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hint="eastAsia" w:ascii="方正小标宋简体" w:hAnsi="黑体" w:eastAsia="方正小标宋简体"/>
          <w:b/>
          <w:bCs/>
          <w:sz w:val="52"/>
          <w:szCs w:val="52"/>
          <w:lang w:eastAsia="zh-CN"/>
        </w:rPr>
      </w:pPr>
      <w:r>
        <w:rPr>
          <w:rFonts w:hint="eastAsia" w:ascii="方正小标宋简体" w:hAnsi="黑体" w:eastAsia="方正小标宋简体"/>
          <w:b/>
          <w:bCs/>
          <w:sz w:val="52"/>
          <w:szCs w:val="52"/>
          <w:lang w:eastAsia="zh-CN"/>
        </w:rPr>
        <w:t>湖州师范学院建树大厦</w:t>
      </w:r>
    </w:p>
    <w:p>
      <w:pPr>
        <w:spacing w:line="1160" w:lineRule="exact"/>
        <w:jc w:val="center"/>
        <w:rPr>
          <w:rFonts w:hint="eastAsia" w:ascii="方正小标宋简体" w:hAnsi="黑体" w:eastAsia="方正小标宋简体"/>
          <w:b/>
          <w:bCs/>
          <w:sz w:val="52"/>
          <w:szCs w:val="52"/>
          <w:lang w:eastAsia="zh-CN"/>
        </w:rPr>
      </w:pPr>
      <w:r>
        <w:rPr>
          <w:rFonts w:hint="eastAsia" w:ascii="方正小标宋简体" w:hAnsi="黑体" w:eastAsia="方正小标宋简体"/>
          <w:b/>
          <w:bCs/>
          <w:sz w:val="52"/>
          <w:szCs w:val="52"/>
          <w:lang w:eastAsia="zh-CN"/>
        </w:rPr>
        <w:t>加装电梯井道改建及电梯采购项目</w:t>
      </w:r>
    </w:p>
    <w:p>
      <w:pPr>
        <w:spacing w:line="1160" w:lineRule="exact"/>
        <w:jc w:val="center"/>
        <w:rPr>
          <w:rFonts w:ascii="方正小标宋简体" w:hAnsi="黑体" w:eastAsia="方正小标宋简体"/>
          <w:b/>
          <w:bCs/>
          <w:sz w:val="52"/>
          <w:szCs w:val="52"/>
        </w:rPr>
      </w:pPr>
      <w:r>
        <w:rPr>
          <w:rFonts w:hint="eastAsia" w:ascii="方正小标宋简体" w:hAnsi="黑体" w:eastAsia="方正小标宋简体"/>
          <w:b/>
          <w:bCs/>
          <w:sz w:val="52"/>
          <w:szCs w:val="52"/>
        </w:rPr>
        <w:t>公开招标文件</w:t>
      </w:r>
    </w:p>
    <w:p>
      <w:pPr>
        <w:jc w:val="center"/>
        <w:rPr>
          <w:rFonts w:ascii="方正小标宋简体" w:hAnsi="黑体" w:eastAsia="方正小标宋简体"/>
          <w:b/>
          <w:bCs/>
          <w:sz w:val="28"/>
          <w:szCs w:val="28"/>
        </w:rPr>
      </w:pPr>
    </w:p>
    <w:p>
      <w:pPr>
        <w:jc w:val="center"/>
        <w:rPr>
          <w:rFonts w:ascii="方正小标宋简体" w:hAnsi="黑体" w:eastAsia="方正小标宋简体"/>
          <w:b/>
          <w:bCs/>
          <w:sz w:val="48"/>
        </w:rPr>
      </w:pPr>
    </w:p>
    <w:p>
      <w:pPr>
        <w:jc w:val="center"/>
        <w:rPr>
          <w:rFonts w:ascii="方正小标宋简体" w:hAnsi="黑体" w:eastAsia="方正小标宋简体"/>
          <w:b/>
          <w:bCs/>
          <w:sz w:val="48"/>
        </w:rPr>
      </w:pPr>
    </w:p>
    <w:p>
      <w:pPr>
        <w:rPr>
          <w:rFonts w:hint="default" w:ascii="方正小标宋简体" w:hAnsi="黑体" w:eastAsia="方正小标宋简体"/>
          <w:b/>
          <w:bCs/>
          <w:sz w:val="48"/>
          <w:lang w:val="en"/>
        </w:rPr>
      </w:pPr>
      <w:r>
        <w:rPr>
          <w:rFonts w:hint="default" w:ascii="方正小标宋简体" w:hAnsi="黑体" w:eastAsia="方正小标宋简体"/>
          <w:b/>
          <w:bCs/>
          <w:sz w:val="48"/>
          <w:lang w:val="en"/>
        </w:rPr>
        <w:t xml:space="preserve"> </w:t>
      </w:r>
    </w:p>
    <w:p>
      <w:pPr>
        <w:jc w:val="center"/>
        <w:rPr>
          <w:rFonts w:hint="eastAsia" w:ascii="方正小标宋简体" w:hAnsi="黑体" w:eastAsia="方正小标宋简体"/>
          <w:b/>
          <w:bCs/>
          <w:sz w:val="36"/>
          <w:lang w:eastAsia="zh-CN"/>
        </w:rPr>
      </w:pPr>
      <w:r>
        <w:rPr>
          <w:rFonts w:hint="eastAsia" w:ascii="方正小标宋简体" w:hAnsi="黑体" w:eastAsia="方正小标宋简体"/>
          <w:b/>
          <w:bCs/>
          <w:sz w:val="36"/>
        </w:rPr>
        <w:t>招标文件编号:</w:t>
      </w:r>
      <w:r>
        <w:rPr>
          <w:rFonts w:hint="eastAsia" w:ascii="方正小标宋简体" w:hAnsi="黑体" w:eastAsia="方正小标宋简体"/>
          <w:b/>
          <w:bCs/>
          <w:sz w:val="36"/>
          <w:lang w:eastAsia="zh-CN"/>
        </w:rPr>
        <w:t>HZGZ2022-38</w:t>
      </w:r>
    </w:p>
    <w:p>
      <w:pPr>
        <w:jc w:val="center"/>
        <w:rPr>
          <w:rFonts w:ascii="方正小标宋简体" w:hAnsi="黑体" w:eastAsia="方正小标宋简体"/>
          <w:b/>
          <w:bCs/>
          <w:sz w:val="36"/>
        </w:rPr>
      </w:pPr>
      <w:r>
        <w:rPr>
          <w:rFonts w:hint="eastAsia" w:ascii="方正小标宋简体" w:hAnsi="黑体" w:eastAsia="方正小标宋简体" w:cs="Times New Roman"/>
          <w:b/>
          <w:bCs/>
          <w:sz w:val="36"/>
        </w:rPr>
        <w:t xml:space="preserve">财政审批编号: </w:t>
      </w:r>
      <w:r>
        <w:rPr>
          <w:rFonts w:hint="eastAsia" w:ascii="方正小标宋简体" w:hAnsi="黑体" w:eastAsia="方正小标宋简体" w:cs="Times New Roman"/>
          <w:b/>
          <w:bCs/>
          <w:sz w:val="36"/>
          <w:lang w:eastAsia="zh-CN"/>
        </w:rPr>
        <w:t>HZGZ【2022】1995号</w:t>
      </w:r>
    </w:p>
    <w:p>
      <w:pPr>
        <w:jc w:val="center"/>
        <w:rPr>
          <w:rFonts w:ascii="方正小标宋简体" w:hAnsi="黑体" w:eastAsia="方正小标宋简体"/>
          <w:b/>
          <w:bCs/>
          <w:sz w:val="36"/>
          <w:u w:val="single"/>
        </w:rPr>
      </w:pPr>
    </w:p>
    <w:p>
      <w:pPr>
        <w:jc w:val="center"/>
        <w:rPr>
          <w:rFonts w:ascii="方正小标宋简体" w:hAnsi="黑体" w:eastAsia="方正小标宋简体"/>
          <w:b/>
          <w:bCs/>
          <w:sz w:val="36"/>
        </w:rPr>
      </w:pPr>
    </w:p>
    <w:p>
      <w:pPr>
        <w:pStyle w:val="36"/>
        <w:rPr>
          <w:rFonts w:ascii="方正小标宋简体" w:hAnsi="黑体" w:eastAsia="方正小标宋简体"/>
          <w:b/>
          <w:bCs/>
          <w:sz w:val="36"/>
        </w:rPr>
      </w:pPr>
    </w:p>
    <w:p>
      <w:pPr>
        <w:pStyle w:val="36"/>
        <w:rPr>
          <w:rFonts w:ascii="方正小标宋简体" w:hAnsi="黑体" w:eastAsia="方正小标宋简体"/>
          <w:b/>
          <w:bCs/>
          <w:sz w:val="36"/>
        </w:rPr>
      </w:pPr>
    </w:p>
    <w:p>
      <w:pPr>
        <w:spacing w:line="940" w:lineRule="exact"/>
        <w:rPr>
          <w:rFonts w:hint="eastAsia" w:ascii="方正小标宋简体" w:hAnsi="黑体" w:eastAsia="方正小标宋简体"/>
          <w:b/>
          <w:bCs/>
          <w:sz w:val="30"/>
          <w:szCs w:val="30"/>
          <w:u w:val="single"/>
          <w:lang w:eastAsia="zh-CN"/>
        </w:rPr>
      </w:pPr>
      <w:r>
        <w:rPr>
          <w:rFonts w:hint="eastAsia" w:ascii="方正小标宋简体" w:hAnsi="黑体" w:eastAsia="方正小标宋简体"/>
          <w:b/>
          <w:bCs/>
          <w:sz w:val="30"/>
          <w:szCs w:val="30"/>
        </w:rPr>
        <w:t>采购人：</w:t>
      </w:r>
      <w:r>
        <w:rPr>
          <w:rFonts w:hint="eastAsia" w:ascii="方正小标宋简体" w:hAnsi="黑体" w:eastAsia="方正小标宋简体"/>
          <w:b/>
          <w:sz w:val="30"/>
          <w:szCs w:val="30"/>
          <w:lang w:eastAsia="zh-CN"/>
        </w:rPr>
        <w:t>湖州师范学院</w:t>
      </w:r>
    </w:p>
    <w:p>
      <w:pPr>
        <w:spacing w:line="940" w:lineRule="exact"/>
        <w:rPr>
          <w:rFonts w:ascii="方正小标宋简体" w:hAnsi="黑体" w:eastAsia="方正小标宋简体"/>
          <w:b/>
          <w:bCs/>
          <w:sz w:val="28"/>
          <w:szCs w:val="28"/>
          <w:u w:val="single"/>
        </w:rPr>
      </w:pPr>
      <w:r>
        <w:rPr>
          <w:rFonts w:hint="eastAsia" w:ascii="方正小标宋简体" w:hAnsi="黑体" w:eastAsia="方正小标宋简体"/>
          <w:b/>
          <w:bCs/>
          <w:sz w:val="30"/>
          <w:szCs w:val="30"/>
        </w:rPr>
        <w:t>集中采购机构：</w:t>
      </w:r>
      <w:r>
        <w:rPr>
          <w:rFonts w:hint="eastAsia" w:ascii="方正小标宋简体" w:hAnsi="黑体" w:eastAsia="方正小标宋简体"/>
          <w:b/>
          <w:bCs/>
          <w:sz w:val="28"/>
          <w:szCs w:val="28"/>
        </w:rPr>
        <w:t>湖州市政府采购中心（盖章）</w:t>
      </w:r>
    </w:p>
    <w:p>
      <w:pPr>
        <w:spacing w:line="940" w:lineRule="exact"/>
        <w:rPr>
          <w:rFonts w:hint="eastAsia" w:ascii="方正小标宋简体" w:hAnsi="黑体" w:eastAsia="方正小标宋简体"/>
          <w:b/>
          <w:bCs/>
          <w:sz w:val="30"/>
          <w:szCs w:val="30"/>
        </w:rPr>
      </w:pPr>
      <w:r>
        <w:rPr>
          <w:rFonts w:hint="eastAsia" w:ascii="方正小标宋简体" w:hAnsi="黑体" w:eastAsia="方正小标宋简体"/>
          <w:b/>
          <w:bCs/>
          <w:sz w:val="30"/>
          <w:szCs w:val="30"/>
        </w:rPr>
        <w:t>日期：202</w:t>
      </w:r>
      <w:r>
        <w:rPr>
          <w:rFonts w:hint="eastAsia" w:ascii="方正小标宋简体" w:hAnsi="黑体" w:eastAsia="方正小标宋简体"/>
          <w:b/>
          <w:bCs/>
          <w:sz w:val="30"/>
          <w:szCs w:val="30"/>
          <w:lang w:val="en-US" w:eastAsia="zh-CN"/>
        </w:rPr>
        <w:t>2</w:t>
      </w:r>
      <w:r>
        <w:rPr>
          <w:rFonts w:hint="eastAsia" w:ascii="方正小标宋简体" w:hAnsi="黑体" w:eastAsia="方正小标宋简体"/>
          <w:b/>
          <w:bCs/>
          <w:sz w:val="30"/>
          <w:szCs w:val="30"/>
        </w:rPr>
        <w:t>年</w:t>
      </w:r>
      <w:r>
        <w:rPr>
          <w:rFonts w:hint="eastAsia" w:ascii="方正小标宋简体" w:hAnsi="黑体" w:eastAsia="方正小标宋简体"/>
          <w:b/>
          <w:bCs/>
          <w:sz w:val="30"/>
          <w:szCs w:val="30"/>
          <w:lang w:val="en-US" w:eastAsia="zh-CN"/>
        </w:rPr>
        <w:t>7</w:t>
      </w:r>
      <w:r>
        <w:rPr>
          <w:rFonts w:hint="eastAsia" w:ascii="方正小标宋简体" w:hAnsi="黑体" w:eastAsia="方正小标宋简体"/>
          <w:b/>
          <w:bCs/>
          <w:sz w:val="30"/>
          <w:szCs w:val="30"/>
        </w:rPr>
        <w:t>月</w:t>
      </w:r>
      <w:r>
        <w:rPr>
          <w:rFonts w:hint="eastAsia" w:ascii="方正小标宋简体" w:hAnsi="黑体" w:eastAsia="方正小标宋简体"/>
          <w:b/>
          <w:bCs/>
          <w:sz w:val="30"/>
          <w:szCs w:val="30"/>
          <w:lang w:val="en-US" w:eastAsia="zh-CN"/>
        </w:rPr>
        <w:t>XX</w:t>
      </w:r>
      <w:r>
        <w:rPr>
          <w:rFonts w:hint="eastAsia" w:ascii="方正小标宋简体" w:hAnsi="黑体" w:eastAsia="方正小标宋简体"/>
          <w:b/>
          <w:bCs/>
          <w:sz w:val="30"/>
          <w:szCs w:val="30"/>
        </w:rPr>
        <w:t>日</w:t>
      </w:r>
    </w:p>
    <w:p>
      <w:pPr>
        <w:adjustRightInd w:val="0"/>
        <w:snapToGrid w:val="0"/>
        <w:spacing w:line="500" w:lineRule="exact"/>
        <w:jc w:val="center"/>
        <w:rPr>
          <w:rFonts w:ascii="方正小标宋简体" w:hAnsi="仿宋" w:eastAsia="方正小标宋简体"/>
          <w:b/>
          <w:snapToGrid w:val="0"/>
          <w:sz w:val="32"/>
          <w:szCs w:val="32"/>
        </w:rPr>
      </w:pPr>
      <w:r>
        <w:rPr>
          <w:rFonts w:hint="eastAsia" w:ascii="方正小标宋简体" w:hAnsi="仿宋" w:eastAsia="方正小标宋简体"/>
          <w:b/>
          <w:snapToGrid w:val="0"/>
          <w:sz w:val="32"/>
          <w:szCs w:val="32"/>
        </w:rPr>
        <w:t>目         录</w:t>
      </w:r>
    </w:p>
    <w:p>
      <w:pPr>
        <w:adjustRightInd w:val="0"/>
        <w:snapToGrid w:val="0"/>
        <w:spacing w:line="500" w:lineRule="exact"/>
        <w:rPr>
          <w:rFonts w:ascii="仿宋" w:hAnsi="仿宋" w:eastAsia="仿宋"/>
          <w:bCs/>
          <w:snapToGrid w:val="0"/>
          <w:sz w:val="28"/>
        </w:rPr>
      </w:pPr>
    </w:p>
    <w:p>
      <w:pPr>
        <w:pStyle w:val="22"/>
        <w:spacing w:line="480" w:lineRule="exact"/>
        <w:rPr>
          <w:rFonts w:ascii="仿宋" w:hAnsi="仿宋" w:eastAsia="仿宋"/>
          <w:b w:val="0"/>
          <w:kern w:val="0"/>
          <w:sz w:val="28"/>
          <w:szCs w:val="28"/>
        </w:rPr>
      </w:pPr>
      <w:r>
        <w:rPr>
          <w:rFonts w:hint="eastAsia" w:ascii="仿宋" w:hAnsi="仿宋" w:eastAsia="仿宋"/>
          <w:b w:val="0"/>
          <w:kern w:val="0"/>
          <w:sz w:val="28"/>
          <w:szCs w:val="28"/>
        </w:rPr>
        <w:t>招标公告</w:t>
      </w:r>
      <w:r>
        <w:rPr>
          <w:rFonts w:hint="eastAsia" w:ascii="仿宋" w:hAnsi="仿宋" w:eastAsia="仿宋"/>
          <w:b w:val="0"/>
          <w:kern w:val="0"/>
          <w:sz w:val="28"/>
          <w:szCs w:val="28"/>
        </w:rPr>
        <w:tab/>
      </w:r>
      <w:r>
        <w:rPr>
          <w:rFonts w:hint="eastAsia" w:ascii="仿宋" w:hAnsi="仿宋" w:eastAsia="仿宋"/>
          <w:b w:val="0"/>
          <w:kern w:val="0"/>
          <w:sz w:val="28"/>
          <w:szCs w:val="28"/>
        </w:rPr>
        <w:t>................................................</w:t>
      </w:r>
      <w:r>
        <w:rPr>
          <w:rFonts w:hint="eastAsia" w:ascii="仿宋" w:hAnsi="仿宋" w:eastAsia="仿宋"/>
          <w:b w:val="0"/>
          <w:kern w:val="0"/>
          <w:sz w:val="28"/>
          <w:szCs w:val="28"/>
          <w:lang w:val="en-US" w:eastAsia="zh-CN"/>
        </w:rPr>
        <w:t>....................................</w:t>
      </w:r>
      <w:r>
        <w:rPr>
          <w:rFonts w:hint="eastAsia" w:ascii="仿宋" w:hAnsi="仿宋" w:eastAsia="仿宋"/>
          <w:b w:val="0"/>
          <w:kern w:val="0"/>
          <w:sz w:val="28"/>
          <w:szCs w:val="28"/>
        </w:rPr>
        <w:t>3</w:t>
      </w:r>
    </w:p>
    <w:p>
      <w:pPr>
        <w:pStyle w:val="22"/>
        <w:tabs>
          <w:tab w:val="right" w:leader="dot" w:pos="8494"/>
        </w:tabs>
        <w:rPr>
          <w:rFonts w:ascii="仿宋" w:hAnsi="仿宋" w:eastAsia="仿宋" w:cstheme="minorBidi"/>
          <w:b w:val="0"/>
          <w:bCs w:val="0"/>
          <w:caps w:val="0"/>
          <w:sz w:val="28"/>
          <w:szCs w:val="28"/>
        </w:rPr>
      </w:pPr>
      <w:bookmarkStart w:id="0" w:name="OLE_LINK6"/>
      <w:bookmarkStart w:id="1" w:name="OLE_LINK4"/>
      <w:bookmarkStart w:id="2" w:name="OLE_LINK5"/>
      <w:bookmarkStart w:id="3" w:name="OLE_LINK3"/>
      <w:bookmarkStart w:id="4" w:name="OLE_LINK1"/>
      <w:r>
        <w:rPr>
          <w:rStyle w:val="35"/>
          <w:rFonts w:ascii="仿宋" w:hAnsi="仿宋" w:eastAsia="仿宋"/>
          <w:b w:val="0"/>
          <w:sz w:val="28"/>
          <w:szCs w:val="28"/>
        </w:rPr>
        <w:fldChar w:fldCharType="begin"/>
      </w:r>
      <w:r>
        <w:rPr>
          <w:rStyle w:val="35"/>
          <w:rFonts w:ascii="仿宋" w:hAnsi="仿宋" w:eastAsia="仿宋"/>
          <w:b w:val="0"/>
          <w:sz w:val="28"/>
          <w:szCs w:val="28"/>
        </w:rPr>
        <w:instrText xml:space="preserve"> </w:instrText>
      </w:r>
      <w:r>
        <w:rPr>
          <w:rStyle w:val="35"/>
          <w:rFonts w:hint="eastAsia" w:ascii="仿宋" w:hAnsi="仿宋" w:eastAsia="仿宋"/>
          <w:b w:val="0"/>
          <w:sz w:val="28"/>
          <w:szCs w:val="28"/>
        </w:rPr>
        <w:instrText xml:space="preserve">TOC \o "1-3" \h \z \u</w:instrText>
      </w:r>
      <w:r>
        <w:rPr>
          <w:rStyle w:val="35"/>
          <w:rFonts w:ascii="仿宋" w:hAnsi="仿宋" w:eastAsia="仿宋"/>
          <w:b w:val="0"/>
          <w:sz w:val="28"/>
          <w:szCs w:val="28"/>
        </w:rPr>
        <w:instrText xml:space="preserve"> </w:instrText>
      </w:r>
      <w:r>
        <w:rPr>
          <w:rStyle w:val="35"/>
          <w:rFonts w:ascii="仿宋" w:hAnsi="仿宋" w:eastAsia="仿宋"/>
          <w:b w:val="0"/>
          <w:sz w:val="28"/>
          <w:szCs w:val="28"/>
        </w:rPr>
        <w:fldChar w:fldCharType="separate"/>
      </w:r>
      <w:r>
        <w:fldChar w:fldCharType="begin"/>
      </w:r>
      <w:r>
        <w:instrText xml:space="preserve"> HYPERLINK \l "_Toc36454312" </w:instrText>
      </w:r>
      <w:r>
        <w:fldChar w:fldCharType="separate"/>
      </w:r>
      <w:r>
        <w:rPr>
          <w:rStyle w:val="35"/>
          <w:rFonts w:hint="eastAsia" w:ascii="仿宋" w:hAnsi="仿宋" w:eastAsia="仿宋"/>
          <w:b w:val="0"/>
          <w:sz w:val="28"/>
          <w:szCs w:val="28"/>
        </w:rPr>
        <w:t>第一章</w:t>
      </w:r>
      <w:r>
        <w:rPr>
          <w:rStyle w:val="35"/>
          <w:rFonts w:ascii="仿宋" w:hAnsi="仿宋" w:eastAsia="仿宋"/>
          <w:b w:val="0"/>
          <w:sz w:val="28"/>
          <w:szCs w:val="28"/>
        </w:rPr>
        <w:t xml:space="preserve">  </w:t>
      </w:r>
      <w:r>
        <w:rPr>
          <w:rStyle w:val="35"/>
          <w:rFonts w:hint="eastAsia" w:ascii="仿宋" w:hAnsi="仿宋" w:eastAsia="仿宋"/>
          <w:b w:val="0"/>
          <w:sz w:val="28"/>
          <w:szCs w:val="28"/>
        </w:rPr>
        <w:t>投标人须知</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_Toc36454312 \h </w:instrText>
      </w:r>
      <w:r>
        <w:rPr>
          <w:rFonts w:ascii="仿宋" w:hAnsi="仿宋" w:eastAsia="仿宋"/>
          <w:b w:val="0"/>
          <w:sz w:val="28"/>
          <w:szCs w:val="28"/>
        </w:rPr>
        <w:fldChar w:fldCharType="separate"/>
      </w:r>
      <w:r>
        <w:rPr>
          <w:rFonts w:ascii="仿宋" w:hAnsi="仿宋" w:eastAsia="仿宋"/>
          <w:b w:val="0"/>
          <w:sz w:val="28"/>
          <w:szCs w:val="28"/>
        </w:rPr>
        <w:t>7</w:t>
      </w:r>
      <w:r>
        <w:rPr>
          <w:rFonts w:ascii="仿宋" w:hAnsi="仿宋" w:eastAsia="仿宋"/>
          <w:b w:val="0"/>
          <w:sz w:val="28"/>
          <w:szCs w:val="28"/>
        </w:rPr>
        <w:fldChar w:fldCharType="end"/>
      </w:r>
      <w:r>
        <w:rPr>
          <w:rFonts w:ascii="仿宋" w:hAnsi="仿宋" w:eastAsia="仿宋"/>
          <w:b w:val="0"/>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"_Toc36454313" </w:instrText>
      </w:r>
      <w:r>
        <w:fldChar w:fldCharType="separate"/>
      </w:r>
      <w:r>
        <w:rPr>
          <w:rStyle w:val="35"/>
          <w:rFonts w:hint="eastAsia" w:ascii="仿宋" w:hAnsi="仿宋" w:eastAsia="仿宋"/>
          <w:sz w:val="28"/>
          <w:szCs w:val="28"/>
        </w:rPr>
        <w:t>前</w:t>
      </w:r>
      <w:r>
        <w:rPr>
          <w:rStyle w:val="35"/>
          <w:rFonts w:ascii="仿宋" w:hAnsi="仿宋" w:eastAsia="仿宋"/>
          <w:sz w:val="28"/>
          <w:szCs w:val="28"/>
        </w:rPr>
        <w:t xml:space="preserve">   </w:t>
      </w:r>
      <w:r>
        <w:rPr>
          <w:rStyle w:val="35"/>
          <w:rFonts w:hint="eastAsia" w:ascii="仿宋" w:hAnsi="仿宋" w:eastAsia="仿宋"/>
          <w:sz w:val="28"/>
          <w:szCs w:val="28"/>
        </w:rPr>
        <w:t>附</w:t>
      </w:r>
      <w:r>
        <w:rPr>
          <w:rStyle w:val="35"/>
          <w:rFonts w:ascii="仿宋" w:hAnsi="仿宋" w:eastAsia="仿宋"/>
          <w:sz w:val="28"/>
          <w:szCs w:val="28"/>
        </w:rPr>
        <w:t xml:space="preserve">  </w:t>
      </w:r>
      <w:r>
        <w:rPr>
          <w:rStyle w:val="35"/>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"_Toc36454314" </w:instrText>
      </w:r>
      <w:r>
        <w:fldChar w:fldCharType="separate"/>
      </w:r>
      <w:r>
        <w:rPr>
          <w:rStyle w:val="35"/>
          <w:rFonts w:hint="eastAsia" w:ascii="仿宋" w:hAnsi="仿宋" w:eastAsia="仿宋"/>
          <w:sz w:val="28"/>
          <w:szCs w:val="28"/>
        </w:rPr>
        <w:t>一、总</w:t>
      </w:r>
      <w:r>
        <w:rPr>
          <w:rStyle w:val="35"/>
          <w:rFonts w:ascii="仿宋" w:hAnsi="仿宋" w:eastAsia="仿宋"/>
          <w:sz w:val="28"/>
          <w:szCs w:val="28"/>
        </w:rPr>
        <w:t xml:space="preserve">  </w:t>
      </w:r>
      <w:r>
        <w:rPr>
          <w:rStyle w:val="35"/>
          <w:rFonts w:hint="eastAsia" w:ascii="仿宋" w:hAnsi="仿宋" w:eastAsia="仿宋"/>
          <w:sz w:val="28"/>
          <w:szCs w:val="28"/>
        </w:rPr>
        <w:t>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"_Toc36454315" </w:instrText>
      </w:r>
      <w:r>
        <w:fldChar w:fldCharType="separate"/>
      </w:r>
      <w:r>
        <w:rPr>
          <w:rStyle w:val="35"/>
          <w:rFonts w:hint="eastAsia" w:ascii="仿宋" w:hAnsi="仿宋" w:eastAsia="仿宋"/>
          <w:sz w:val="28"/>
          <w:szCs w:val="28"/>
        </w:rPr>
        <w:t>二、招标文件的说明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"_Toc36454316" </w:instrText>
      </w:r>
      <w:r>
        <w:fldChar w:fldCharType="separate"/>
      </w:r>
      <w:r>
        <w:rPr>
          <w:rStyle w:val="35"/>
          <w:rFonts w:hint="eastAsia" w:ascii="仿宋" w:hAnsi="仿宋" w:eastAsia="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"_Toc36454317" </w:instrText>
      </w:r>
      <w:r>
        <w:fldChar w:fldCharType="separate"/>
      </w:r>
      <w:r>
        <w:rPr>
          <w:rStyle w:val="35"/>
          <w:rFonts w:hint="eastAsia" w:ascii="仿宋" w:hAnsi="仿宋" w:eastAsia="仿宋"/>
          <w:sz w:val="28"/>
          <w:szCs w:val="28"/>
        </w:rPr>
        <w:t>四、投标文件的提交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_Toc36454317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"_Toc36454318" </w:instrText>
      </w:r>
      <w:r>
        <w:fldChar w:fldCharType="separate"/>
      </w:r>
      <w:r>
        <w:rPr>
          <w:rStyle w:val="35"/>
          <w:rFonts w:hint="eastAsia" w:ascii="仿宋" w:hAnsi="仿宋" w:eastAsia="仿宋"/>
          <w:sz w:val="28"/>
          <w:szCs w:val="28"/>
        </w:rPr>
        <w:t>五、开标程序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"_Toc36454319" </w:instrText>
      </w:r>
      <w:r>
        <w:fldChar w:fldCharType="separate"/>
      </w:r>
      <w:r>
        <w:rPr>
          <w:rStyle w:val="35"/>
          <w:rFonts w:hint="eastAsia" w:ascii="仿宋" w:hAnsi="仿宋" w:eastAsia="仿宋"/>
          <w:snapToGrid w:val="0"/>
          <w:sz w:val="28"/>
          <w:szCs w:val="28"/>
        </w:rPr>
        <w:t>六、评标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"_Toc36454320" </w:instrText>
      </w:r>
      <w:r>
        <w:fldChar w:fldCharType="separate"/>
      </w:r>
      <w:r>
        <w:rPr>
          <w:rStyle w:val="35"/>
          <w:rFonts w:hint="eastAsia" w:ascii="仿宋" w:hAnsi="仿宋" w:eastAsia="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_Toc36454320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"_Toc36454321" </w:instrText>
      </w:r>
      <w:r>
        <w:fldChar w:fldCharType="separate"/>
      </w:r>
      <w:r>
        <w:rPr>
          <w:rStyle w:val="35"/>
          <w:rFonts w:hint="eastAsia" w:ascii="仿宋" w:hAnsi="仿宋" w:eastAsia="仿宋"/>
          <w:sz w:val="28"/>
          <w:szCs w:val="28"/>
        </w:rPr>
        <w:t>八、合同的授予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"_Toc36454322" </w:instrText>
      </w:r>
      <w:r>
        <w:fldChar w:fldCharType="separate"/>
      </w:r>
      <w:r>
        <w:rPr>
          <w:rStyle w:val="35"/>
          <w:rFonts w:hint="eastAsia" w:ascii="仿宋" w:hAnsi="仿宋" w:eastAsia="仿宋"/>
          <w:sz w:val="28"/>
          <w:szCs w:val="28"/>
        </w:rPr>
        <w:t>九、质疑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_Toc36454322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"_Toc36454323" </w:instrText>
      </w:r>
      <w:r>
        <w:fldChar w:fldCharType="separate"/>
      </w:r>
      <w:r>
        <w:rPr>
          <w:rStyle w:val="35"/>
          <w:rFonts w:hint="eastAsia" w:ascii="仿宋" w:hAnsi="仿宋" w:eastAsia="仿宋"/>
          <w:b w:val="0"/>
          <w:sz w:val="28"/>
          <w:szCs w:val="28"/>
        </w:rPr>
        <w:t>第二章</w:t>
      </w:r>
      <w:r>
        <w:rPr>
          <w:rStyle w:val="35"/>
          <w:rFonts w:ascii="仿宋" w:hAnsi="仿宋" w:eastAsia="仿宋"/>
          <w:b w:val="0"/>
          <w:sz w:val="28"/>
          <w:szCs w:val="28"/>
        </w:rPr>
        <w:t xml:space="preserve">  </w:t>
      </w:r>
      <w:r>
        <w:rPr>
          <w:rStyle w:val="35"/>
          <w:rFonts w:hint="eastAsia" w:ascii="仿宋" w:hAnsi="仿宋" w:eastAsia="仿宋"/>
          <w:b w:val="0"/>
          <w:sz w:val="28"/>
          <w:szCs w:val="28"/>
        </w:rPr>
        <w:t>招标需求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_Toc36454323 \h </w:instrText>
      </w:r>
      <w:r>
        <w:rPr>
          <w:rFonts w:ascii="仿宋" w:hAnsi="仿宋" w:eastAsia="仿宋"/>
          <w:b w:val="0"/>
          <w:sz w:val="28"/>
          <w:szCs w:val="28"/>
        </w:rPr>
        <w:fldChar w:fldCharType="separate"/>
      </w:r>
      <w:r>
        <w:rPr>
          <w:rFonts w:ascii="仿宋" w:hAnsi="仿宋" w:eastAsia="仿宋"/>
          <w:b w:val="0"/>
          <w:sz w:val="28"/>
          <w:szCs w:val="28"/>
        </w:rPr>
        <w:t>21</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"_Toc36454324" </w:instrText>
      </w:r>
      <w:r>
        <w:fldChar w:fldCharType="separate"/>
      </w:r>
      <w:r>
        <w:rPr>
          <w:rStyle w:val="35"/>
          <w:rFonts w:hint="eastAsia" w:ascii="仿宋" w:hAnsi="仿宋" w:eastAsia="仿宋"/>
          <w:b w:val="0"/>
          <w:sz w:val="28"/>
          <w:szCs w:val="28"/>
        </w:rPr>
        <w:t>第三章</w:t>
      </w:r>
      <w:r>
        <w:rPr>
          <w:rStyle w:val="35"/>
          <w:rFonts w:ascii="仿宋" w:hAnsi="仿宋" w:eastAsia="仿宋"/>
          <w:b w:val="0"/>
          <w:sz w:val="28"/>
          <w:szCs w:val="28"/>
        </w:rPr>
        <w:t xml:space="preserve">  </w:t>
      </w:r>
      <w:r>
        <w:rPr>
          <w:rStyle w:val="35"/>
          <w:rFonts w:hint="eastAsia" w:ascii="仿宋" w:hAnsi="仿宋" w:eastAsia="仿宋"/>
          <w:b w:val="0"/>
          <w:sz w:val="28"/>
          <w:szCs w:val="28"/>
        </w:rPr>
        <w:t>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_Toc36454324 \h </w:instrText>
      </w:r>
      <w:r>
        <w:rPr>
          <w:rFonts w:ascii="仿宋" w:hAnsi="仿宋" w:eastAsia="仿宋"/>
          <w:b w:val="0"/>
          <w:sz w:val="28"/>
          <w:szCs w:val="28"/>
        </w:rPr>
        <w:fldChar w:fldCharType="separate"/>
      </w:r>
      <w:r>
        <w:rPr>
          <w:rFonts w:ascii="仿宋" w:hAnsi="仿宋" w:eastAsia="仿宋"/>
          <w:b w:val="0"/>
          <w:sz w:val="28"/>
          <w:szCs w:val="28"/>
        </w:rPr>
        <w:t>37</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"_Toc36454325" </w:instrText>
      </w:r>
      <w:r>
        <w:fldChar w:fldCharType="separate"/>
      </w:r>
      <w:r>
        <w:rPr>
          <w:rStyle w:val="35"/>
          <w:rFonts w:hint="eastAsia" w:ascii="仿宋" w:hAnsi="仿宋" w:eastAsia="仿宋"/>
          <w:b w:val="0"/>
          <w:sz w:val="28"/>
          <w:szCs w:val="28"/>
        </w:rPr>
        <w:t>第四章</w:t>
      </w:r>
      <w:r>
        <w:rPr>
          <w:rStyle w:val="35"/>
          <w:rFonts w:ascii="仿宋" w:hAnsi="仿宋" w:eastAsia="仿宋"/>
          <w:b w:val="0"/>
          <w:sz w:val="28"/>
          <w:szCs w:val="28"/>
        </w:rPr>
        <w:t xml:space="preserve">  </w:t>
      </w:r>
      <w:r>
        <w:rPr>
          <w:rStyle w:val="35"/>
          <w:rFonts w:hint="eastAsia" w:ascii="仿宋" w:hAnsi="仿宋" w:eastAsia="仿宋"/>
          <w:b w:val="0"/>
          <w:sz w:val="28"/>
          <w:szCs w:val="28"/>
        </w:rPr>
        <w:t>投标文件的格式附件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_Toc36454325 \h </w:instrText>
      </w:r>
      <w:r>
        <w:rPr>
          <w:rFonts w:ascii="仿宋" w:hAnsi="仿宋" w:eastAsia="仿宋"/>
          <w:b w:val="0"/>
          <w:sz w:val="28"/>
          <w:szCs w:val="28"/>
        </w:rPr>
        <w:fldChar w:fldCharType="separate"/>
      </w:r>
      <w:r>
        <w:rPr>
          <w:rFonts w:ascii="仿宋" w:hAnsi="仿宋" w:eastAsia="仿宋"/>
          <w:b w:val="0"/>
          <w:sz w:val="28"/>
          <w:szCs w:val="28"/>
        </w:rPr>
        <w:t>45</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"_Toc36454326" </w:instrText>
      </w:r>
      <w:r>
        <w:fldChar w:fldCharType="separate"/>
      </w:r>
      <w:r>
        <w:rPr>
          <w:rStyle w:val="35"/>
          <w:rFonts w:hint="eastAsia" w:ascii="仿宋" w:hAnsi="仿宋" w:eastAsia="仿宋"/>
          <w:b w:val="0"/>
          <w:sz w:val="28"/>
          <w:szCs w:val="28"/>
        </w:rPr>
        <w:t>第五章</w:t>
      </w:r>
      <w:r>
        <w:rPr>
          <w:rStyle w:val="35"/>
          <w:rFonts w:ascii="仿宋" w:hAnsi="仿宋" w:eastAsia="仿宋"/>
          <w:b w:val="0"/>
          <w:sz w:val="28"/>
          <w:szCs w:val="28"/>
        </w:rPr>
        <w:t xml:space="preserve">  </w:t>
      </w:r>
      <w:r>
        <w:rPr>
          <w:rStyle w:val="35"/>
          <w:rFonts w:hint="eastAsia" w:ascii="仿宋" w:hAnsi="仿宋" w:eastAsia="仿宋"/>
          <w:b w:val="0"/>
          <w:sz w:val="28"/>
          <w:szCs w:val="28"/>
        </w:rPr>
        <w:t>评标办法及标准</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_Toc36454326 \h </w:instrText>
      </w:r>
      <w:r>
        <w:rPr>
          <w:rFonts w:ascii="仿宋" w:hAnsi="仿宋" w:eastAsia="仿宋"/>
          <w:b w:val="0"/>
          <w:sz w:val="28"/>
          <w:szCs w:val="28"/>
        </w:rPr>
        <w:fldChar w:fldCharType="separate"/>
      </w:r>
      <w:r>
        <w:rPr>
          <w:rFonts w:ascii="仿宋" w:hAnsi="仿宋" w:eastAsia="仿宋"/>
          <w:b w:val="0"/>
          <w:sz w:val="28"/>
          <w:szCs w:val="28"/>
        </w:rPr>
        <w:t>60</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spacing w:line="480" w:lineRule="exact"/>
        <w:jc w:val="center"/>
        <w:rPr>
          <w:rStyle w:val="35"/>
          <w:rFonts w:ascii="仿宋" w:hAnsi="仿宋" w:eastAsia="仿宋"/>
          <w:b w:val="0"/>
          <w:sz w:val="28"/>
          <w:szCs w:val="28"/>
        </w:rPr>
      </w:pPr>
      <w:r>
        <w:rPr>
          <w:rStyle w:val="35"/>
          <w:rFonts w:ascii="仿宋" w:hAnsi="仿宋" w:eastAsia="仿宋"/>
          <w:b w:val="0"/>
          <w:sz w:val="28"/>
          <w:szCs w:val="28"/>
        </w:rPr>
        <w:fldChar w:fldCharType="end"/>
      </w:r>
    </w:p>
    <w:p>
      <w:pPr>
        <w:rPr>
          <w:rStyle w:val="35"/>
          <w:rFonts w:ascii="仿宋" w:hAnsi="仿宋" w:eastAsia="仿宋"/>
          <w:b w:val="0"/>
          <w:sz w:val="28"/>
          <w:szCs w:val="28"/>
        </w:rPr>
      </w:pPr>
    </w:p>
    <w:p>
      <w:pPr>
        <w:pStyle w:val="22"/>
        <w:spacing w:line="480" w:lineRule="exact"/>
        <w:jc w:val="both"/>
        <w:rPr>
          <w:rFonts w:hint="eastAsia" w:ascii="方正小标宋简体" w:hAnsi="仿宋" w:eastAsia="方正小标宋简体"/>
          <w:sz w:val="32"/>
          <w:szCs w:val="32"/>
          <w:lang w:eastAsia="zh-CN"/>
        </w:rPr>
      </w:pPr>
    </w:p>
    <w:p>
      <w:pPr>
        <w:pStyle w:val="22"/>
        <w:spacing w:line="480" w:lineRule="exact"/>
        <w:jc w:val="both"/>
        <w:rPr>
          <w:rFonts w:ascii="方正小标宋简体" w:hAnsi="仿宋" w:eastAsia="方正小标宋简体"/>
          <w:b w:val="0"/>
          <w:sz w:val="28"/>
          <w:szCs w:val="28"/>
        </w:rPr>
      </w:pPr>
      <w:r>
        <w:rPr>
          <w:rFonts w:hint="eastAsia" w:ascii="方正小标宋简体" w:hAnsi="仿宋" w:eastAsia="方正小标宋简体"/>
          <w:sz w:val="28"/>
          <w:szCs w:val="28"/>
          <w:lang w:eastAsia="zh-CN"/>
        </w:rPr>
        <w:t>湖州师范学院建树大厦加装电梯井道改建及电梯采购项目</w:t>
      </w:r>
      <w:r>
        <w:rPr>
          <w:rFonts w:hint="eastAsia" w:ascii="方正小标宋简体" w:hAnsi="仿宋" w:eastAsia="方正小标宋简体"/>
          <w:sz w:val="28"/>
          <w:szCs w:val="28"/>
        </w:rPr>
        <w:t>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sz w:val="28"/>
          <w:szCs w:val="28"/>
        </w:rPr>
      </w:pPr>
      <w:bookmarkStart w:id="5" w:name="OLE_LINK7"/>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湖州师范学院建树大厦加装电梯井道改建及电梯采购项目的潜在投标人应注册成为政采云平台供应商后登录浙江政府采购云平台（</w:t>
      </w:r>
      <w:r>
        <w:rPr>
          <w:rFonts w:hint="eastAsia" w:ascii="仿宋" w:hAnsi="仿宋" w:eastAsia="仿宋"/>
          <w:sz w:val="28"/>
          <w:szCs w:val="28"/>
          <w:lang w:eastAsia="zh-CN"/>
        </w:rPr>
        <w:fldChar w:fldCharType="begin"/>
      </w:r>
      <w:r>
        <w:rPr>
          <w:rFonts w:hint="eastAsia" w:ascii="仿宋" w:hAnsi="仿宋" w:eastAsia="仿宋"/>
          <w:sz w:val="28"/>
          <w:szCs w:val="28"/>
          <w:lang w:eastAsia="zh-CN"/>
        </w:rPr>
        <w:instrText xml:space="preserve"> HYPERLINK "http://www.zcygov.cn/" </w:instrText>
      </w:r>
      <w:r>
        <w:rPr>
          <w:rFonts w:hint="eastAsia" w:ascii="仿宋" w:hAnsi="仿宋" w:eastAsia="仿宋"/>
          <w:sz w:val="28"/>
          <w:szCs w:val="28"/>
          <w:lang w:eastAsia="zh-CN"/>
        </w:rPr>
        <w:fldChar w:fldCharType="separate"/>
      </w:r>
      <w:r>
        <w:rPr>
          <w:rFonts w:hint="eastAsia" w:ascii="仿宋" w:hAnsi="仿宋" w:eastAsia="仿宋"/>
          <w:sz w:val="28"/>
          <w:szCs w:val="28"/>
          <w:lang w:eastAsia="zh-CN"/>
        </w:rPr>
        <w:t>http://www.zcygov.cn/</w:t>
      </w:r>
      <w:r>
        <w:rPr>
          <w:rFonts w:hint="eastAsia" w:ascii="仿宋" w:hAnsi="仿宋" w:eastAsia="仿宋"/>
          <w:sz w:val="28"/>
          <w:szCs w:val="28"/>
          <w:lang w:eastAsia="zh-CN"/>
        </w:rPr>
        <w:fldChar w:fldCharType="end"/>
      </w:r>
      <w:r>
        <w:rPr>
          <w:rFonts w:hint="eastAsia" w:ascii="仿宋" w:hAnsi="仿宋" w:eastAsia="仿宋"/>
          <w:sz w:val="28"/>
          <w:szCs w:val="28"/>
          <w:lang w:eastAsia="zh-CN"/>
        </w:rPr>
        <w:t>）进行申请。申请通过后请自行在浙江政府采购网（http://zfcg.czt.zj.gov.cn/）或者湖州市公共资源交易信息网（</w:t>
      </w:r>
      <w:r>
        <w:rPr>
          <w:rFonts w:hint="eastAsia" w:ascii="仿宋" w:hAnsi="仿宋" w:eastAsia="仿宋"/>
          <w:sz w:val="28"/>
          <w:szCs w:val="28"/>
          <w:lang w:eastAsia="zh-CN"/>
        </w:rPr>
        <w:fldChar w:fldCharType="begin"/>
      </w:r>
      <w:r>
        <w:rPr>
          <w:rFonts w:hint="eastAsia" w:ascii="仿宋" w:hAnsi="仿宋" w:eastAsia="仿宋"/>
          <w:sz w:val="28"/>
          <w:szCs w:val="28"/>
          <w:lang w:eastAsia="zh-CN"/>
        </w:rPr>
        <w:instrText xml:space="preserve"> HYPERLINK "http://ggzy.huzhou.gov.cn/hzfront/）下载获取招标文件，并于2020年7月" </w:instrText>
      </w:r>
      <w:r>
        <w:rPr>
          <w:rFonts w:hint="eastAsia" w:ascii="仿宋" w:hAnsi="仿宋" w:eastAsia="仿宋"/>
          <w:sz w:val="28"/>
          <w:szCs w:val="28"/>
          <w:lang w:eastAsia="zh-CN"/>
        </w:rPr>
        <w:fldChar w:fldCharType="separate"/>
      </w:r>
      <w:r>
        <w:rPr>
          <w:rFonts w:hint="eastAsia" w:ascii="仿宋" w:hAnsi="仿宋" w:eastAsia="仿宋"/>
          <w:sz w:val="28"/>
          <w:szCs w:val="28"/>
          <w:lang w:eastAsia="zh-CN"/>
        </w:rPr>
        <w:t>http://ggzy.huzhou.gov.cn/hzfront/）下载获取招标文件，并于202</w:t>
      </w:r>
      <w:r>
        <w:rPr>
          <w:rFonts w:hint="eastAsia" w:ascii="仿宋" w:hAnsi="仿宋" w:eastAsia="仿宋"/>
          <w:sz w:val="28"/>
          <w:szCs w:val="28"/>
          <w:lang w:val="en-US" w:eastAsia="zh-CN"/>
        </w:rPr>
        <w:t>2</w:t>
      </w:r>
      <w:r>
        <w:rPr>
          <w:rFonts w:hint="eastAsia" w:ascii="仿宋" w:hAnsi="仿宋" w:eastAsia="仿宋"/>
          <w:sz w:val="28"/>
          <w:szCs w:val="28"/>
          <w:lang w:eastAsia="zh-CN"/>
        </w:rPr>
        <w:t>年</w:t>
      </w:r>
      <w:r>
        <w:rPr>
          <w:rFonts w:hint="eastAsia" w:ascii="仿宋" w:hAnsi="仿宋" w:eastAsia="仿宋"/>
          <w:sz w:val="28"/>
          <w:szCs w:val="28"/>
          <w:lang w:val="en-US" w:eastAsia="zh-CN"/>
        </w:rPr>
        <w:t>X</w:t>
      </w:r>
      <w:r>
        <w:rPr>
          <w:rFonts w:hint="eastAsia" w:ascii="仿宋" w:hAnsi="仿宋" w:eastAsia="仿宋"/>
          <w:sz w:val="28"/>
          <w:szCs w:val="28"/>
          <w:lang w:eastAsia="zh-CN"/>
        </w:rPr>
        <w:t>月</w:t>
      </w:r>
      <w:r>
        <w:rPr>
          <w:rFonts w:hint="eastAsia" w:ascii="仿宋" w:hAnsi="仿宋" w:eastAsia="仿宋"/>
          <w:sz w:val="28"/>
          <w:szCs w:val="28"/>
          <w:lang w:eastAsia="zh-CN"/>
        </w:rPr>
        <w:fldChar w:fldCharType="end"/>
      </w:r>
      <w:r>
        <w:rPr>
          <w:rFonts w:hint="eastAsia" w:ascii="仿宋" w:hAnsi="仿宋" w:eastAsia="仿宋"/>
          <w:sz w:val="28"/>
          <w:szCs w:val="28"/>
          <w:lang w:val="en-US" w:eastAsia="zh-CN"/>
        </w:rPr>
        <w:t>XX</w:t>
      </w:r>
      <w:r>
        <w:rPr>
          <w:rFonts w:hint="eastAsia" w:ascii="仿宋" w:hAnsi="仿宋" w:eastAsia="仿宋"/>
          <w:sz w:val="28"/>
          <w:szCs w:val="28"/>
          <w:lang w:eastAsia="zh-CN"/>
        </w:rPr>
        <w:t>日9:00（北京时间）前在政采云平台上传递交投标文件。</w:t>
      </w:r>
    </w:p>
    <w:p>
      <w:pPr>
        <w:spacing w:line="400" w:lineRule="exact"/>
        <w:rPr>
          <w:rFonts w:ascii="仿宋" w:hAnsi="仿宋" w:eastAsia="仿宋"/>
          <w:b/>
          <w:sz w:val="28"/>
          <w:szCs w:val="28"/>
        </w:rPr>
      </w:pPr>
      <w:bookmarkStart w:id="6" w:name="_Toc28359079"/>
      <w:bookmarkStart w:id="7" w:name="_Toc28359002"/>
      <w:bookmarkStart w:id="8" w:name="_Toc35393790"/>
      <w:bookmarkStart w:id="9" w:name="_Toc35393621"/>
      <w:bookmarkStart w:id="10" w:name="_Hlk24379207"/>
      <w:r>
        <w:rPr>
          <w:rFonts w:hint="eastAsia" w:ascii="仿宋" w:hAnsi="仿宋" w:eastAsia="仿宋"/>
          <w:b/>
          <w:sz w:val="28"/>
          <w:szCs w:val="28"/>
        </w:rPr>
        <w:t>一、项目基本情况</w:t>
      </w:r>
      <w:bookmarkEnd w:id="6"/>
      <w:bookmarkEnd w:id="7"/>
      <w:bookmarkEnd w:id="8"/>
      <w:bookmarkEnd w:id="9"/>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HZGZ2022-38</w:t>
      </w:r>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财政审批编号：</w:t>
      </w:r>
      <w:r>
        <w:rPr>
          <w:rFonts w:hint="eastAsia" w:ascii="仿宋" w:hAnsi="仿宋" w:eastAsia="仿宋"/>
          <w:sz w:val="28"/>
          <w:szCs w:val="28"/>
          <w:lang w:eastAsia="zh-CN"/>
        </w:rPr>
        <w:t>HZGZ【2022】1995号</w:t>
      </w:r>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湖州师范学院建树大厦加装电梯井道改建及电梯采购项目</w:t>
      </w:r>
    </w:p>
    <w:bookmarkEnd w:id="10"/>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预算金额：人民币</w:t>
      </w:r>
      <w:r>
        <w:rPr>
          <w:rFonts w:hint="eastAsia" w:ascii="仿宋" w:hAnsi="仿宋" w:eastAsia="仿宋" w:cs="Times New Roman"/>
          <w:sz w:val="28"/>
          <w:szCs w:val="28"/>
          <w:lang w:val="en-US" w:eastAsia="zh-CN"/>
        </w:rPr>
        <w:t>38.5万元</w:t>
      </w:r>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hint="eastAsia" w:ascii="仿宋" w:hAnsi="仿宋" w:eastAsia="仿宋" w:cs="Times New Roman"/>
          <w:sz w:val="28"/>
          <w:szCs w:val="28"/>
        </w:rPr>
      </w:pPr>
      <w:r>
        <w:rPr>
          <w:rFonts w:hint="eastAsia" w:ascii="仿宋" w:hAnsi="仿宋" w:eastAsia="仿宋" w:cs="Arial"/>
          <w:bCs/>
          <w:sz w:val="28"/>
          <w:szCs w:val="28"/>
        </w:rPr>
        <w:t>供货</w:t>
      </w:r>
      <w:r>
        <w:rPr>
          <w:rFonts w:hint="eastAsia" w:ascii="仿宋" w:hAnsi="仿宋" w:eastAsia="仿宋" w:cs="Times New Roman"/>
          <w:sz w:val="28"/>
          <w:szCs w:val="28"/>
        </w:rPr>
        <w:t>期限：合同</w:t>
      </w:r>
      <w:r>
        <w:rPr>
          <w:rFonts w:hint="eastAsia" w:ascii="仿宋" w:hAnsi="仿宋" w:eastAsia="仿宋" w:cs="Times New Roman"/>
          <w:sz w:val="28"/>
          <w:szCs w:val="28"/>
          <w:lang w:eastAsia="zh-CN"/>
        </w:rPr>
        <w:t>签订后</w:t>
      </w:r>
      <w:r>
        <w:rPr>
          <w:rFonts w:hint="eastAsia" w:ascii="仿宋" w:hAnsi="仿宋" w:eastAsia="仿宋" w:cs="Times New Roman"/>
          <w:sz w:val="28"/>
          <w:szCs w:val="28"/>
        </w:rPr>
        <w:t>后</w:t>
      </w:r>
      <w:r>
        <w:rPr>
          <w:rFonts w:hint="default" w:ascii="仿宋" w:hAnsi="仿宋" w:eastAsia="仿宋" w:cs="Times New Roman"/>
          <w:sz w:val="28"/>
          <w:szCs w:val="28"/>
          <w:lang w:val="en" w:eastAsia="zh-CN"/>
        </w:rPr>
        <w:t>60</w:t>
      </w:r>
      <w:r>
        <w:rPr>
          <w:rFonts w:hint="eastAsia" w:ascii="仿宋" w:hAnsi="仿宋" w:eastAsia="仿宋" w:cs="Times New Roman"/>
          <w:sz w:val="28"/>
          <w:szCs w:val="28"/>
          <w:lang w:val="en-US" w:eastAsia="zh-CN"/>
        </w:rPr>
        <w:t>天</w:t>
      </w:r>
      <w:r>
        <w:rPr>
          <w:rFonts w:hint="eastAsia" w:ascii="仿宋" w:hAnsi="仿宋" w:eastAsia="仿宋" w:cs="Times New Roman"/>
          <w:sz w:val="28"/>
          <w:szCs w:val="28"/>
        </w:rPr>
        <w:t>内</w:t>
      </w:r>
    </w:p>
    <w:p>
      <w:pPr>
        <w:spacing w:line="400" w:lineRule="exact"/>
        <w:ind w:firstLine="560" w:firstLineChars="200"/>
        <w:rPr>
          <w:rFonts w:hint="eastAsia" w:ascii="仿宋" w:hAnsi="仿宋" w:eastAsia="仿宋" w:cs="Times New Roman"/>
          <w:color w:val="000000"/>
          <w:sz w:val="28"/>
          <w:szCs w:val="28"/>
          <w:highlight w:val="none"/>
        </w:rPr>
      </w:pPr>
      <w:bookmarkStart w:id="11" w:name="_Toc35393791"/>
      <w:bookmarkStart w:id="12" w:name="_Toc35393622"/>
      <w:bookmarkStart w:id="13" w:name="_Toc28359080"/>
      <w:bookmarkStart w:id="14" w:name="_Toc28359003"/>
      <w:r>
        <w:rPr>
          <w:rFonts w:hint="eastAsia" w:ascii="仿宋" w:hAnsi="仿宋" w:eastAsia="仿宋" w:cs="Times New Roman"/>
          <w:b/>
          <w:bCs/>
          <w:color w:val="000000"/>
          <w:sz w:val="28"/>
          <w:szCs w:val="28"/>
          <w:highlight w:val="none"/>
        </w:rPr>
        <w:t>本项目</w:t>
      </w:r>
      <w:r>
        <w:rPr>
          <w:rFonts w:hint="eastAsia" w:ascii="仿宋" w:hAnsi="仿宋" w:eastAsia="仿宋" w:cs="Times New Roman"/>
          <w:b/>
          <w:bCs/>
          <w:color w:val="000000"/>
          <w:sz w:val="28"/>
          <w:szCs w:val="28"/>
          <w:highlight w:val="none"/>
          <w:lang w:eastAsia="zh-CN"/>
        </w:rPr>
        <w:t>为</w:t>
      </w:r>
      <w:r>
        <w:rPr>
          <w:rFonts w:hint="eastAsia" w:ascii="仿宋" w:hAnsi="仿宋" w:eastAsia="仿宋" w:cs="Times New Roman"/>
          <w:b/>
          <w:bCs/>
          <w:color w:val="000000"/>
          <w:sz w:val="28"/>
          <w:szCs w:val="28"/>
          <w:highlight w:val="none"/>
        </w:rPr>
        <w:t>联合体投标。</w:t>
      </w:r>
      <w:r>
        <w:rPr>
          <w:rFonts w:hint="eastAsia" w:ascii="仿宋" w:hAnsi="仿宋" w:eastAsia="仿宋" w:cs="Times New Roman"/>
          <w:b/>
          <w:bCs/>
          <w:color w:val="000000"/>
          <w:sz w:val="28"/>
          <w:szCs w:val="28"/>
          <w:highlight w:val="none"/>
          <w:lang w:eastAsia="zh-CN"/>
        </w:rPr>
        <w:t>因本项目涉及</w:t>
      </w:r>
      <w:r>
        <w:rPr>
          <w:rFonts w:hint="eastAsia" w:ascii="仿宋_GB2312" w:hAnsi="仿宋_GB2312" w:eastAsia="仿宋_GB2312" w:cs="仿宋_GB2312"/>
          <w:sz w:val="30"/>
          <w:szCs w:val="30"/>
          <w:highlight w:val="none"/>
        </w:rPr>
        <w:t>基础改造及采购货物</w:t>
      </w:r>
      <w:r>
        <w:rPr>
          <w:rFonts w:hint="eastAsia" w:ascii="仿宋_GB2312" w:hAnsi="仿宋_GB2312" w:eastAsia="仿宋_GB2312" w:cs="仿宋_GB2312"/>
          <w:sz w:val="30"/>
          <w:szCs w:val="30"/>
          <w:lang w:eastAsia="zh-CN"/>
        </w:rPr>
        <w:t>，故要求为联合体，</w:t>
      </w:r>
      <w:r>
        <w:rPr>
          <w:rFonts w:hint="eastAsia" w:ascii="仿宋" w:hAnsi="仿宋" w:eastAsia="仿宋" w:cs="Arial"/>
          <w:bCs/>
          <w:color w:val="000000"/>
          <w:sz w:val="28"/>
          <w:szCs w:val="28"/>
          <w:highlight w:val="none"/>
        </w:rPr>
        <w:t>联合体形式参加投标的（由联合体牵头单位在线投标响应），必须以本项目投标品牌制造商授权的经销商为牵头人，并出具联合体共同投标协议书，联合体共同投标协议书中明确约定联合体各方承担的工作和相应的责任，联合体各方不得以自己名义单独投标，也不得组成或参加其它联合体在本项目中投标。</w:t>
      </w:r>
    </w:p>
    <w:p>
      <w:pPr>
        <w:keepNext w:val="0"/>
        <w:keepLines w:val="0"/>
        <w:pageBreakBefore w:val="0"/>
        <w:kinsoku/>
        <w:wordWrap/>
        <w:overflowPunct/>
        <w:topLinePunct w:val="0"/>
        <w:autoSpaceDE/>
        <w:autoSpaceDN/>
        <w:bidi w:val="0"/>
        <w:adjustRightInd/>
        <w:spacing w:line="360" w:lineRule="exact"/>
        <w:textAlignment w:val="auto"/>
        <w:rPr>
          <w:rFonts w:ascii="仿宋" w:hAnsi="仿宋" w:eastAsia="仿宋"/>
          <w:b/>
          <w:sz w:val="28"/>
          <w:szCs w:val="28"/>
        </w:rPr>
      </w:pPr>
      <w:r>
        <w:rPr>
          <w:rFonts w:hint="eastAsia" w:ascii="仿宋" w:hAnsi="仿宋" w:eastAsia="仿宋"/>
          <w:b/>
          <w:sz w:val="28"/>
          <w:szCs w:val="28"/>
        </w:rPr>
        <w:t>二、申请人的资格要求</w:t>
      </w:r>
      <w:bookmarkEnd w:id="11"/>
      <w:bookmarkEnd w:id="12"/>
      <w:bookmarkEnd w:id="13"/>
      <w:bookmarkEnd w:id="14"/>
    </w:p>
    <w:p>
      <w:pPr>
        <w:spacing w:line="400" w:lineRule="exact"/>
        <w:ind w:firstLine="560" w:firstLineChars="200"/>
        <w:rPr>
          <w:rFonts w:hint="eastAsia" w:ascii="仿宋" w:hAnsi="仿宋" w:eastAsia="仿宋"/>
          <w:color w:val="000000"/>
          <w:sz w:val="28"/>
          <w:szCs w:val="28"/>
        </w:rPr>
      </w:pPr>
      <w:bookmarkStart w:id="15" w:name="_Toc35393792"/>
      <w:bookmarkStart w:id="16" w:name="_Toc28359081"/>
      <w:bookmarkStart w:id="17" w:name="_Toc28359004"/>
      <w:bookmarkStart w:id="18" w:name="_Toc35393623"/>
      <w:r>
        <w:rPr>
          <w:rFonts w:hint="eastAsia" w:ascii="仿宋" w:hAnsi="仿宋" w:eastAsia="仿宋" w:cs="Arial"/>
          <w:bCs/>
          <w:color w:val="000000"/>
          <w:sz w:val="28"/>
          <w:szCs w:val="28"/>
        </w:rPr>
        <w:t>1、符合《中华人民共和国政府采购法》第二十二条和《关于规范政府采购供应商资格设定及资格审查的通知》</w:t>
      </w:r>
      <w:r>
        <w:rPr>
          <w:rFonts w:ascii="仿宋" w:hAnsi="仿宋" w:eastAsia="仿宋" w:cs="Arial"/>
          <w:bCs/>
          <w:color w:val="000000"/>
          <w:sz w:val="28"/>
          <w:szCs w:val="28"/>
        </w:rPr>
        <w:t>(</w:t>
      </w:r>
      <w:r>
        <w:rPr>
          <w:rFonts w:hint="eastAsia" w:ascii="仿宋" w:hAnsi="仿宋" w:eastAsia="仿宋" w:cs="Arial"/>
          <w:bCs/>
          <w:color w:val="000000"/>
          <w:sz w:val="28"/>
          <w:szCs w:val="28"/>
        </w:rPr>
        <w:t>浙财采监</w:t>
      </w:r>
      <w:r>
        <w:rPr>
          <w:rFonts w:ascii="仿宋" w:hAnsi="仿宋" w:eastAsia="仿宋" w:cs="Arial"/>
          <w:bCs/>
          <w:color w:val="000000"/>
          <w:sz w:val="28"/>
          <w:szCs w:val="28"/>
        </w:rPr>
        <w:t>[2013]24</w:t>
      </w:r>
      <w:r>
        <w:rPr>
          <w:rFonts w:hint="eastAsia" w:ascii="仿宋" w:hAnsi="仿宋" w:eastAsia="仿宋" w:cs="Arial"/>
          <w:bCs/>
          <w:color w:val="000000"/>
          <w:sz w:val="28"/>
          <w:szCs w:val="28"/>
        </w:rPr>
        <w:t>号</w:t>
      </w:r>
      <w:r>
        <w:rPr>
          <w:rFonts w:ascii="仿宋" w:hAnsi="仿宋" w:eastAsia="仿宋" w:cs="Arial"/>
          <w:bCs/>
          <w:color w:val="000000"/>
          <w:sz w:val="28"/>
          <w:szCs w:val="28"/>
        </w:rPr>
        <w:t>)</w:t>
      </w:r>
      <w:r>
        <w:rPr>
          <w:rFonts w:hint="eastAsia" w:ascii="仿宋" w:hAnsi="仿宋" w:eastAsia="仿宋" w:cs="Arial"/>
          <w:bCs/>
          <w:color w:val="000000"/>
          <w:sz w:val="28"/>
          <w:szCs w:val="28"/>
        </w:rPr>
        <w:t>第六条规定，且未被</w:t>
      </w:r>
      <w:r>
        <w:rPr>
          <w:rFonts w:hint="eastAsia" w:ascii="仿宋" w:hAnsi="仿宋" w:eastAsia="仿宋"/>
          <w:color w:val="000000"/>
          <w:sz w:val="28"/>
          <w:szCs w:val="28"/>
        </w:rPr>
        <w:t>“信用中国”（</w:t>
      </w:r>
      <w:r>
        <w:rPr>
          <w:rFonts w:ascii="仿宋" w:hAnsi="仿宋" w:eastAsia="仿宋"/>
          <w:color w:val="000000"/>
          <w:sz w:val="28"/>
          <w:szCs w:val="28"/>
        </w:rPr>
        <w:t>www.creditchina.gov.cn</w:t>
      </w:r>
      <w:r>
        <w:rPr>
          <w:rFonts w:hint="eastAsia" w:ascii="仿宋" w:hAnsi="仿宋" w:eastAsia="仿宋"/>
          <w:color w:val="000000"/>
          <w:sz w:val="28"/>
          <w:szCs w:val="28"/>
        </w:rPr>
        <w:t>）、中国政府采购网（</w:t>
      </w:r>
      <w:r>
        <w:rPr>
          <w:rFonts w:ascii="仿宋" w:hAnsi="仿宋" w:eastAsia="仿宋"/>
          <w:color w:val="000000"/>
          <w:sz w:val="28"/>
          <w:szCs w:val="28"/>
        </w:rPr>
        <w:t>www.ccgp.gov.cn</w:t>
      </w:r>
      <w:r>
        <w:rPr>
          <w:rFonts w:hint="eastAsia" w:ascii="仿宋" w:hAnsi="仿宋" w:eastAsia="仿宋"/>
          <w:color w:val="000000"/>
          <w:sz w:val="28"/>
          <w:szCs w:val="28"/>
        </w:rPr>
        <w:t>）列入失信被执行人、重大税收违法案件当事人名单、政府采购严重违法失信行为记录名单；</w:t>
      </w:r>
    </w:p>
    <w:p>
      <w:pPr>
        <w:spacing w:line="400" w:lineRule="exact"/>
        <w:ind w:firstLine="560" w:firstLineChars="200"/>
        <w:rPr>
          <w:rFonts w:hint="eastAsia" w:ascii="仿宋" w:hAnsi="仿宋" w:eastAsia="仿宋" w:cs="Arial"/>
          <w:bCs/>
          <w:color w:val="000000"/>
          <w:sz w:val="28"/>
          <w:szCs w:val="28"/>
          <w:highlight w:val="none"/>
          <w:lang w:val="en-US" w:eastAsia="zh-CN"/>
        </w:rPr>
      </w:pPr>
      <w:r>
        <w:rPr>
          <w:rFonts w:hint="eastAsia" w:ascii="仿宋" w:hAnsi="仿宋" w:eastAsia="仿宋" w:cs="Arial"/>
          <w:bCs/>
          <w:color w:val="000000"/>
          <w:sz w:val="28"/>
          <w:szCs w:val="28"/>
          <w:highlight w:val="none"/>
          <w:lang w:val="en-US" w:eastAsia="zh-CN"/>
        </w:rPr>
        <w:t>2、投标品牌电梯制造商必须具备有效的《中华人民共和国特种设备制造许可证（电梯）》证书（乘客电梯B级），或具备有效的《中华人民共和国特种设备生产许可证》证书（许可项目包含电梯制造、许可子项目包含乘客电梯）；</w:t>
      </w:r>
    </w:p>
    <w:p>
      <w:pPr>
        <w:spacing w:line="400" w:lineRule="exact"/>
        <w:ind w:firstLine="560" w:firstLineChars="200"/>
        <w:rPr>
          <w:rFonts w:hint="eastAsia" w:ascii="仿宋" w:hAnsi="仿宋" w:eastAsia="仿宋" w:cs="Arial"/>
          <w:bCs/>
          <w:color w:val="000000"/>
          <w:sz w:val="28"/>
          <w:szCs w:val="28"/>
          <w:highlight w:val="none"/>
          <w:lang w:val="en-US" w:eastAsia="zh-CN"/>
        </w:rPr>
      </w:pPr>
      <w:r>
        <w:rPr>
          <w:rFonts w:hint="eastAsia" w:ascii="仿宋" w:hAnsi="仿宋" w:eastAsia="仿宋" w:cs="Arial"/>
          <w:bCs/>
          <w:color w:val="000000"/>
          <w:sz w:val="28"/>
          <w:szCs w:val="28"/>
          <w:highlight w:val="none"/>
          <w:lang w:val="en-US" w:eastAsia="zh-CN"/>
        </w:rPr>
        <w:t>3、本项目电梯安装单位必须为投标品牌电梯的制造商或其授权的电梯安装单位【其授权的电梯安装单位必须具有投标品牌电梯制造商针对本项目的唯一授权书】，且本项目电梯安装单位必须具备有效的《中华人民共和国特种设备安装改造维修许可证（电梯）》证书（乘客电梯安装B级及以上），或具备有效的《中华人民共和国特种设备生产许可证》证书（许可项目包含电梯安装、许可子项目包含乘客电梯）；</w:t>
      </w:r>
    </w:p>
    <w:p>
      <w:pPr>
        <w:keepNext w:val="0"/>
        <w:keepLines w:val="0"/>
        <w:pageBreakBefore w:val="0"/>
        <w:kinsoku/>
        <w:wordWrap/>
        <w:overflowPunct/>
        <w:topLinePunct w:val="0"/>
        <w:autoSpaceDE/>
        <w:autoSpaceDN/>
        <w:bidi w:val="0"/>
        <w:adjustRightInd/>
        <w:spacing w:line="360" w:lineRule="exact"/>
        <w:ind w:firstLine="540"/>
        <w:textAlignment w:val="auto"/>
        <w:rPr>
          <w:rFonts w:hint="default" w:ascii="仿宋" w:hAnsi="仿宋" w:eastAsia="仿宋" w:cs="宋体"/>
          <w:sz w:val="28"/>
          <w:szCs w:val="28"/>
          <w:highlight w:val="none"/>
          <w:lang w:val="en-US" w:eastAsia="zh-CN"/>
        </w:rPr>
      </w:pPr>
      <w:r>
        <w:rPr>
          <w:rFonts w:hint="eastAsia" w:ascii="仿宋" w:hAnsi="仿宋" w:eastAsia="仿宋" w:cs="Arial"/>
          <w:bCs/>
          <w:color w:val="000000"/>
          <w:sz w:val="28"/>
          <w:szCs w:val="28"/>
          <w:highlight w:val="none"/>
          <w:lang w:val="en-US" w:eastAsia="zh-CN"/>
        </w:rPr>
        <w:t>4、</w:t>
      </w:r>
      <w:r>
        <w:rPr>
          <w:rFonts w:hint="eastAsia" w:ascii="仿宋" w:hAnsi="仿宋" w:eastAsia="仿宋" w:cs="宋体"/>
          <w:sz w:val="28"/>
          <w:szCs w:val="28"/>
          <w:highlight w:val="none"/>
          <w:lang w:val="en-US" w:eastAsia="zh-CN"/>
        </w:rPr>
        <w:t>联合体中负责井道改建施工的单位需具有建筑工程施工总承包三级及以上资质证书复印件（根据</w:t>
      </w:r>
      <w:r>
        <w:rPr>
          <w:rFonts w:hint="eastAsia" w:ascii="仿宋" w:hAnsi="仿宋" w:eastAsia="仿宋" w:cs="宋体"/>
          <w:sz w:val="28"/>
          <w:szCs w:val="28"/>
          <w:highlight w:val="none"/>
        </w:rPr>
        <w:t>住房城乡建设部</w:t>
      </w:r>
      <w:r>
        <w:rPr>
          <w:rFonts w:hint="eastAsia" w:ascii="仿宋" w:hAnsi="仿宋" w:eastAsia="仿宋" w:cs="宋体"/>
          <w:sz w:val="28"/>
          <w:szCs w:val="28"/>
          <w:highlight w:val="none"/>
          <w:lang w:val="en-US" w:eastAsia="zh-CN"/>
        </w:rPr>
        <w:t>的建市﹝2014﹞159号）；</w:t>
      </w:r>
    </w:p>
    <w:p>
      <w:pPr>
        <w:spacing w:line="400" w:lineRule="exact"/>
        <w:ind w:firstLine="560" w:firstLineChars="200"/>
        <w:rPr>
          <w:rFonts w:hint="eastAsia" w:ascii="仿宋" w:hAnsi="仿宋" w:eastAsia="仿宋"/>
          <w:sz w:val="28"/>
          <w:szCs w:val="28"/>
          <w:lang w:eastAsia="zh-CN"/>
        </w:rPr>
      </w:pPr>
      <w:r>
        <w:rPr>
          <w:rFonts w:hint="eastAsia" w:ascii="仿宋" w:hAnsi="仿宋" w:eastAsia="仿宋" w:cs="Arial"/>
          <w:bCs/>
          <w:color w:val="000000"/>
          <w:sz w:val="28"/>
          <w:szCs w:val="28"/>
          <w:highlight w:val="none"/>
          <w:lang w:val="en-US" w:eastAsia="zh-CN"/>
        </w:rPr>
        <w:t>5、</w:t>
      </w:r>
      <w:r>
        <w:rPr>
          <w:rFonts w:ascii="仿宋" w:hAnsi="仿宋" w:eastAsia="仿宋"/>
          <w:sz w:val="28"/>
          <w:szCs w:val="28"/>
        </w:rPr>
        <w:t>落实政府采购政策需满足的资格要求：</w:t>
      </w:r>
      <w:r>
        <w:rPr>
          <w:rFonts w:hint="eastAsia" w:ascii="仿宋" w:hAnsi="仿宋" w:eastAsia="仿宋"/>
          <w:b/>
          <w:bCs/>
          <w:sz w:val="28"/>
          <w:szCs w:val="28"/>
        </w:rPr>
        <w:t>专门面向中小企业采购</w:t>
      </w:r>
      <w:r>
        <w:rPr>
          <w:rFonts w:hint="eastAsia" w:ascii="仿宋" w:hAnsi="仿宋" w:eastAsia="仿宋"/>
          <w:b/>
          <w:bCs/>
          <w:sz w:val="28"/>
          <w:szCs w:val="28"/>
          <w:lang w:eastAsia="zh-CN"/>
        </w:rPr>
        <w:t>。</w:t>
      </w:r>
    </w:p>
    <w:p>
      <w:pPr>
        <w:spacing w:line="400" w:lineRule="exact"/>
        <w:ind w:firstLine="560" w:firstLineChars="200"/>
        <w:rPr>
          <w:rFonts w:hint="eastAsia" w:ascii="仿宋" w:hAnsi="仿宋" w:eastAsia="仿宋" w:cs="Arial"/>
          <w:bCs/>
          <w:color w:val="000000"/>
          <w:sz w:val="28"/>
          <w:szCs w:val="28"/>
          <w:highlight w:val="none"/>
          <w:lang w:val="en-US" w:eastAsia="zh-CN"/>
        </w:rPr>
      </w:pPr>
    </w:p>
    <w:p>
      <w:pPr>
        <w:keepNext w:val="0"/>
        <w:keepLines w:val="0"/>
        <w:pageBreakBefore w:val="0"/>
        <w:kinsoku/>
        <w:wordWrap/>
        <w:overflowPunct/>
        <w:topLinePunct w:val="0"/>
        <w:autoSpaceDE/>
        <w:autoSpaceDN/>
        <w:bidi w:val="0"/>
        <w:adjustRightInd/>
        <w:spacing w:line="360" w:lineRule="exact"/>
        <w:textAlignment w:val="auto"/>
        <w:rPr>
          <w:rFonts w:ascii="仿宋" w:hAnsi="仿宋" w:eastAsia="仿宋"/>
          <w:b/>
          <w:sz w:val="28"/>
          <w:szCs w:val="28"/>
        </w:rPr>
      </w:pPr>
      <w:r>
        <w:rPr>
          <w:rFonts w:hint="eastAsia" w:ascii="仿宋" w:hAnsi="仿宋" w:eastAsia="仿宋"/>
          <w:b/>
          <w:sz w:val="28"/>
          <w:szCs w:val="28"/>
        </w:rPr>
        <w:t>三、获取招标文件</w:t>
      </w:r>
      <w:bookmarkEnd w:id="15"/>
      <w:bookmarkEnd w:id="16"/>
      <w:bookmarkEnd w:id="17"/>
      <w:bookmarkEnd w:id="18"/>
    </w:p>
    <w:p>
      <w:pPr>
        <w:keepNext w:val="0"/>
        <w:keepLines w:val="0"/>
        <w:pageBreakBefore w:val="0"/>
        <w:kinsoku/>
        <w:wordWrap/>
        <w:overflowPunct/>
        <w:topLinePunct w:val="0"/>
        <w:autoSpaceDE/>
        <w:autoSpaceDN/>
        <w:bidi w:val="0"/>
        <w:adjustRightInd/>
        <w:spacing w:line="36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sz w:val="28"/>
          <w:szCs w:val="28"/>
        </w:rPr>
        <w:t>公告发布时间</w:t>
      </w:r>
      <w:r>
        <w:rPr>
          <w:rFonts w:hint="eastAsia" w:ascii="仿宋" w:hAnsi="仿宋" w:eastAsia="仿宋"/>
          <w:sz w:val="28"/>
          <w:szCs w:val="28"/>
        </w:rPr>
        <w:t xml:space="preserve"> </w:t>
      </w:r>
      <w:r>
        <w:rPr>
          <w:rFonts w:ascii="仿宋" w:hAnsi="仿宋" w:eastAsia="仿宋"/>
          <w:sz w:val="28"/>
          <w:szCs w:val="28"/>
        </w:rPr>
        <w:t>至</w:t>
      </w:r>
      <w:r>
        <w:rPr>
          <w:rFonts w:hint="eastAsia" w:ascii="仿宋" w:hAnsi="仿宋" w:eastAsia="仿宋"/>
          <w:sz w:val="28"/>
          <w:szCs w:val="28"/>
        </w:rPr>
        <w:t xml:space="preserve"> 投标截止时间</w:t>
      </w:r>
    </w:p>
    <w:p>
      <w:pPr>
        <w:keepNext w:val="0"/>
        <w:keepLines w:val="0"/>
        <w:pageBreakBefore w:val="0"/>
        <w:kinsoku/>
        <w:wordWrap/>
        <w:overflowPunct/>
        <w:topLinePunct w:val="0"/>
        <w:autoSpaceDE/>
        <w:autoSpaceDN/>
        <w:bidi w:val="0"/>
        <w:adjustRightInd/>
        <w:spacing w:line="36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方式：</w:t>
      </w:r>
      <w:r>
        <w:rPr>
          <w:rFonts w:ascii="仿宋" w:hAnsi="仿宋" w:eastAsia="仿宋"/>
          <w:sz w:val="28"/>
          <w:szCs w:val="28"/>
        </w:rPr>
        <w:t>网上在线申请。</w:t>
      </w:r>
      <w:r>
        <w:rPr>
          <w:rFonts w:hint="eastAsia" w:ascii="仿宋" w:hAnsi="仿宋" w:eastAsia="仿宋"/>
          <w:sz w:val="28"/>
          <w:szCs w:val="28"/>
        </w:rPr>
        <w:t>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。申请通过后请自行在浙江政府采购网（http://zfcg.czt.zj.gov.cn/）或者湖州市公共资源交易信息网（http://ggzy.huzhou.gov.cn/hzfront/）下载。</w:t>
      </w:r>
    </w:p>
    <w:p>
      <w:pPr>
        <w:keepNext w:val="0"/>
        <w:keepLines w:val="0"/>
        <w:pageBreakBefore w:val="0"/>
        <w:kinsoku/>
        <w:wordWrap/>
        <w:overflowPunct/>
        <w:topLinePunct w:val="0"/>
        <w:autoSpaceDE/>
        <w:autoSpaceDN/>
        <w:bidi w:val="0"/>
        <w:adjustRightInd/>
        <w:spacing w:line="360" w:lineRule="exact"/>
        <w:ind w:firstLine="540"/>
        <w:textAlignment w:val="auto"/>
        <w:rPr>
          <w:rFonts w:ascii="仿宋" w:hAnsi="仿宋" w:eastAsia="仿宋" w:cs="宋体"/>
          <w:sz w:val="28"/>
          <w:szCs w:val="28"/>
        </w:rPr>
      </w:pPr>
      <w:r>
        <w:rPr>
          <w:rFonts w:hint="eastAsia" w:ascii="仿宋" w:hAnsi="仿宋" w:eastAsia="仿宋" w:cs="宋体"/>
          <w:sz w:val="28"/>
          <w:szCs w:val="28"/>
        </w:rPr>
        <w:t>投标保证金：不缴纳</w:t>
      </w:r>
    </w:p>
    <w:p>
      <w:pPr>
        <w:keepNext w:val="0"/>
        <w:keepLines w:val="0"/>
        <w:pageBreakBefore w:val="0"/>
        <w:kinsoku/>
        <w:wordWrap/>
        <w:overflowPunct/>
        <w:topLinePunct w:val="0"/>
        <w:autoSpaceDE/>
        <w:autoSpaceDN/>
        <w:bidi w:val="0"/>
        <w:adjustRightInd/>
        <w:spacing w:line="360" w:lineRule="exact"/>
        <w:ind w:firstLine="540"/>
        <w:textAlignment w:val="auto"/>
        <w:rPr>
          <w:rFonts w:ascii="仿宋" w:hAnsi="仿宋" w:eastAsia="仿宋" w:cs="宋体"/>
          <w:sz w:val="28"/>
          <w:szCs w:val="28"/>
        </w:rPr>
      </w:pPr>
      <w:r>
        <w:rPr>
          <w:rFonts w:hint="eastAsia" w:ascii="仿宋" w:hAnsi="仿宋" w:eastAsia="仿宋" w:cs="宋体"/>
          <w:sz w:val="28"/>
          <w:szCs w:val="28"/>
        </w:rPr>
        <w:t>售价：免工本费</w:t>
      </w:r>
    </w:p>
    <w:p>
      <w:pPr>
        <w:keepNext w:val="0"/>
        <w:keepLines w:val="0"/>
        <w:pageBreakBefore w:val="0"/>
        <w:kinsoku/>
        <w:wordWrap/>
        <w:overflowPunct/>
        <w:topLinePunct w:val="0"/>
        <w:autoSpaceDE/>
        <w:autoSpaceDN/>
        <w:bidi w:val="0"/>
        <w:adjustRightInd/>
        <w:spacing w:line="360" w:lineRule="exact"/>
        <w:textAlignment w:val="auto"/>
        <w:rPr>
          <w:rFonts w:ascii="仿宋" w:hAnsi="仿宋" w:eastAsia="仿宋"/>
          <w:b/>
          <w:sz w:val="28"/>
          <w:szCs w:val="28"/>
        </w:rPr>
      </w:pPr>
      <w:bookmarkStart w:id="19" w:name="_Toc28359005"/>
      <w:bookmarkStart w:id="20" w:name="_Toc28359082"/>
      <w:bookmarkStart w:id="21" w:name="_Toc35393793"/>
      <w:bookmarkStart w:id="22" w:name="_Toc35393624"/>
      <w:r>
        <w:rPr>
          <w:rFonts w:hint="eastAsia" w:ascii="仿宋" w:hAnsi="仿宋" w:eastAsia="仿宋"/>
          <w:b/>
          <w:sz w:val="28"/>
          <w:szCs w:val="28"/>
        </w:rPr>
        <w:t>四、提交投标文件</w:t>
      </w:r>
      <w:bookmarkEnd w:id="19"/>
      <w:bookmarkEnd w:id="20"/>
      <w:r>
        <w:rPr>
          <w:rFonts w:hint="eastAsia" w:ascii="仿宋" w:hAnsi="仿宋" w:eastAsia="仿宋"/>
          <w:b/>
          <w:sz w:val="28"/>
          <w:szCs w:val="28"/>
        </w:rPr>
        <w:t>截止时间、开标时间和</w:t>
      </w:r>
      <w:bookmarkEnd w:id="21"/>
      <w:bookmarkEnd w:id="22"/>
      <w:r>
        <w:rPr>
          <w:rFonts w:hint="eastAsia" w:ascii="仿宋" w:hAnsi="仿宋" w:eastAsia="仿宋"/>
          <w:b/>
          <w:sz w:val="28"/>
          <w:szCs w:val="28"/>
        </w:rPr>
        <w:t>方式</w:t>
      </w:r>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截止（开标）时间： 202</w:t>
      </w:r>
      <w:r>
        <w:rPr>
          <w:rFonts w:hint="eastAsia" w:ascii="仿宋" w:hAnsi="仿宋" w:eastAsia="仿宋"/>
          <w:bCs/>
          <w:sz w:val="28"/>
          <w:szCs w:val="28"/>
          <w:lang w:val="en-US" w:eastAsia="zh-CN"/>
        </w:rPr>
        <w:t>2</w:t>
      </w:r>
      <w:r>
        <w:rPr>
          <w:rFonts w:hint="eastAsia" w:ascii="仿宋" w:hAnsi="仿宋" w:eastAsia="仿宋"/>
          <w:bCs/>
          <w:sz w:val="28"/>
          <w:szCs w:val="28"/>
        </w:rPr>
        <w:t>年</w:t>
      </w:r>
      <w:r>
        <w:rPr>
          <w:rFonts w:hint="eastAsia" w:ascii="仿宋" w:hAnsi="仿宋" w:eastAsia="仿宋"/>
          <w:bCs/>
          <w:sz w:val="28"/>
          <w:szCs w:val="28"/>
          <w:lang w:val="en-US" w:eastAsia="zh-CN"/>
        </w:rPr>
        <w:t>X</w:t>
      </w:r>
      <w:r>
        <w:rPr>
          <w:rFonts w:hint="eastAsia" w:ascii="仿宋" w:hAnsi="仿宋" w:eastAsia="仿宋"/>
          <w:bCs/>
          <w:sz w:val="28"/>
          <w:szCs w:val="28"/>
        </w:rPr>
        <w:t>月</w:t>
      </w:r>
      <w:r>
        <w:rPr>
          <w:rFonts w:hint="eastAsia" w:ascii="仿宋" w:hAnsi="仿宋" w:eastAsia="仿宋"/>
          <w:bCs/>
          <w:sz w:val="28"/>
          <w:szCs w:val="28"/>
          <w:lang w:val="en-US" w:eastAsia="zh-CN"/>
        </w:rPr>
        <w:t>XX</w:t>
      </w:r>
      <w:r>
        <w:rPr>
          <w:rFonts w:hint="eastAsia" w:ascii="仿宋" w:hAnsi="仿宋" w:eastAsia="仿宋"/>
          <w:bCs/>
          <w:sz w:val="28"/>
          <w:szCs w:val="28"/>
        </w:rPr>
        <w:t>日9:00（北京时间）</w:t>
      </w:r>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ascii="仿宋" w:hAnsi="仿宋" w:eastAsia="仿宋"/>
          <w:bCs/>
          <w:sz w:val="28"/>
          <w:szCs w:val="28"/>
          <w:u w:val="single"/>
        </w:rPr>
      </w:pPr>
      <w:r>
        <w:rPr>
          <w:rFonts w:hint="eastAsia" w:ascii="仿宋" w:hAnsi="仿宋" w:eastAsia="仿宋"/>
          <w:sz w:val="28"/>
          <w:szCs w:val="28"/>
        </w:rPr>
        <w:t>方式：政采云平台提交电子投标文件。</w:t>
      </w:r>
    </w:p>
    <w:p>
      <w:pPr>
        <w:keepNext w:val="0"/>
        <w:keepLines w:val="0"/>
        <w:pageBreakBefore w:val="0"/>
        <w:kinsoku/>
        <w:wordWrap/>
        <w:overflowPunct/>
        <w:topLinePunct w:val="0"/>
        <w:autoSpaceDE/>
        <w:autoSpaceDN/>
        <w:bidi w:val="0"/>
        <w:adjustRightInd/>
        <w:spacing w:line="360" w:lineRule="exact"/>
        <w:textAlignment w:val="auto"/>
        <w:rPr>
          <w:rFonts w:ascii="仿宋" w:hAnsi="仿宋" w:eastAsia="仿宋"/>
          <w:b/>
          <w:sz w:val="28"/>
          <w:szCs w:val="28"/>
        </w:rPr>
      </w:pPr>
      <w:bookmarkStart w:id="23" w:name="_Toc28359084"/>
      <w:bookmarkStart w:id="24" w:name="_Toc28359007"/>
      <w:bookmarkStart w:id="25" w:name="_Toc35393794"/>
      <w:bookmarkStart w:id="26" w:name="_Toc35393625"/>
      <w:r>
        <w:rPr>
          <w:rFonts w:hint="eastAsia" w:ascii="仿宋" w:hAnsi="仿宋" w:eastAsia="仿宋"/>
          <w:b/>
          <w:sz w:val="28"/>
          <w:szCs w:val="28"/>
        </w:rPr>
        <w:t>五、公告期限</w:t>
      </w:r>
      <w:bookmarkEnd w:id="23"/>
      <w:bookmarkEnd w:id="24"/>
      <w:bookmarkEnd w:id="25"/>
      <w:bookmarkEnd w:id="26"/>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keepNext w:val="0"/>
        <w:keepLines w:val="0"/>
        <w:pageBreakBefore w:val="0"/>
        <w:kinsoku/>
        <w:wordWrap/>
        <w:overflowPunct/>
        <w:topLinePunct w:val="0"/>
        <w:autoSpaceDE/>
        <w:autoSpaceDN/>
        <w:bidi w:val="0"/>
        <w:adjustRightInd/>
        <w:spacing w:line="360" w:lineRule="exact"/>
        <w:textAlignment w:val="auto"/>
        <w:rPr>
          <w:rFonts w:ascii="仿宋" w:hAnsi="仿宋" w:eastAsia="仿宋"/>
          <w:b/>
          <w:sz w:val="28"/>
          <w:szCs w:val="28"/>
        </w:rPr>
      </w:pPr>
      <w:bookmarkStart w:id="27" w:name="_Toc35393795"/>
      <w:bookmarkStart w:id="28" w:name="_Toc35393626"/>
      <w:r>
        <w:rPr>
          <w:rFonts w:hint="eastAsia" w:ascii="仿宋" w:hAnsi="仿宋" w:eastAsia="仿宋"/>
          <w:b/>
          <w:sz w:val="28"/>
          <w:szCs w:val="28"/>
        </w:rPr>
        <w:t>六、其他补充事宜</w:t>
      </w:r>
      <w:bookmarkEnd w:id="27"/>
      <w:bookmarkEnd w:id="28"/>
    </w:p>
    <w:p>
      <w:pPr>
        <w:keepNext w:val="0"/>
        <w:keepLines w:val="0"/>
        <w:pageBreakBefore w:val="0"/>
        <w:kinsoku/>
        <w:wordWrap/>
        <w:overflowPunct/>
        <w:topLinePunct w:val="0"/>
        <w:autoSpaceDE/>
        <w:autoSpaceDN/>
        <w:bidi w:val="0"/>
        <w:adjustRightInd/>
        <w:spacing w:line="360" w:lineRule="exact"/>
        <w:ind w:firstLine="54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pacing w:line="360" w:lineRule="exact"/>
        <w:ind w:firstLine="540"/>
        <w:textAlignment w:val="auto"/>
        <w:rPr>
          <w:rFonts w:hint="eastAsia" w:ascii="仿宋" w:hAnsi="仿宋" w:eastAsia="仿宋" w:cs="宋体"/>
          <w:sz w:val="28"/>
          <w:szCs w:val="28"/>
          <w:lang w:val="en-US" w:eastAsia="zh-CN"/>
        </w:rPr>
      </w:pPr>
      <w:r>
        <w:rPr>
          <w:rFonts w:hint="default" w:ascii="仿宋" w:hAnsi="仿宋" w:eastAsia="仿宋" w:cs="宋体"/>
          <w:sz w:val="28"/>
          <w:szCs w:val="28"/>
          <w:lang w:val="en-US" w:eastAsia="zh-CN"/>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pacing w:line="360" w:lineRule="exact"/>
        <w:ind w:firstLine="540"/>
        <w:textAlignment w:val="auto"/>
        <w:rPr>
          <w:rFonts w:hint="eastAsia" w:ascii="仿宋" w:hAnsi="仿宋" w:eastAsia="仿宋" w:cs="宋体"/>
          <w:sz w:val="28"/>
          <w:szCs w:val="28"/>
          <w:lang w:val="en-US" w:eastAsia="zh-CN"/>
        </w:rPr>
      </w:pPr>
      <w:r>
        <w:rPr>
          <w:rFonts w:hint="default" w:ascii="仿宋" w:hAnsi="仿宋" w:eastAsia="仿宋" w:cs="宋体"/>
          <w:sz w:val="28"/>
          <w:szCs w:val="28"/>
          <w:lang w:val="en-US" w:eastAsia="zh-CN"/>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    4.其他事项：1、本项目实行电子投标，应按照本项目招标文件和政采云平台的要求编制、加密并提交投标文件, 投标人的法定代表人或其授权代表或个体工商户不需要参加现场投标和开标。</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供应商在使用系统进行投标的过程中遇到涉及平台使用的任何问题，可致电政采云平台技术支持热线咨询，联系方式：400-881-7190。</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2、投标人应在开标前完成CA数字证书办理。（办理流程详见http://zfcg.czt.zj.gov.cn/bidClientTemplate/2019-05-27/12945.html）。</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3、投标人通过“政采云”平台电子交易客户端制作投标文件，电子交易客户端请供应商自行前往浙江省政府采购网下载并安装，（下载网址：</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http://zfcg.czt.zj.gov.cn/bidClientTemplate/2019-09-24/12975.html），电子投标具体流程详见政采云平台帮助文档视频材料：“政府采购项目电子交易管理操作视频-供应商”。</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4、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5、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EMS接收人：张女士 电话：0572-2220019</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邮寄地址：湖州市金盖山路66号市民服务中心2号楼2楼238室。</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6、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质疑供应商对采购人、采购代理机构的答复不满意，或者采购人、采购代理机构未在规定时间内作出答复的，可以在答复期满后15个工作日内向同级财政部门提起投诉。</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“规定方式获取招标文件”是指：供应商按本项目招标公告要求向集中采购机构申请获取招标文件通过后下载招标文件。</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7、投标答疑时间：供应商对招标文件有异议的，应当在2022年</w:t>
      </w:r>
      <w:r>
        <w:rPr>
          <w:rFonts w:hint="eastAsia" w:ascii="仿宋" w:hAnsi="仿宋" w:eastAsia="仿宋" w:cs="宋体"/>
          <w:sz w:val="28"/>
          <w:szCs w:val="28"/>
          <w:lang w:val="en-US" w:eastAsia="zh-CN"/>
        </w:rPr>
        <w:t>X</w:t>
      </w:r>
      <w:r>
        <w:rPr>
          <w:rFonts w:hint="default" w:ascii="仿宋" w:hAnsi="仿宋" w:eastAsia="仿宋" w:cs="宋体"/>
          <w:sz w:val="28"/>
          <w:szCs w:val="28"/>
          <w:lang w:val="en-US" w:eastAsia="zh-CN"/>
        </w:rPr>
        <w:t>月</w:t>
      </w:r>
      <w:r>
        <w:rPr>
          <w:rFonts w:hint="eastAsia" w:ascii="仿宋" w:hAnsi="仿宋" w:eastAsia="仿宋" w:cs="宋体"/>
          <w:sz w:val="28"/>
          <w:szCs w:val="28"/>
          <w:lang w:val="en-US" w:eastAsia="zh-CN"/>
        </w:rPr>
        <w:t>XX</w:t>
      </w:r>
      <w:r>
        <w:rPr>
          <w:rFonts w:hint="default" w:ascii="仿宋" w:hAnsi="仿宋" w:eastAsia="仿宋" w:cs="宋体"/>
          <w:sz w:val="28"/>
          <w:szCs w:val="28"/>
          <w:lang w:val="en-US" w:eastAsia="zh-CN"/>
        </w:rPr>
        <w:t>日下午17:00前以书面（含传真、电邮）形式一次性提出</w:t>
      </w:r>
      <w:r>
        <w:rPr>
          <w:rFonts w:hint="eastAsia" w:ascii="仿宋" w:hAnsi="仿宋" w:eastAsia="仿宋" w:cs="宋体"/>
          <w:sz w:val="28"/>
          <w:szCs w:val="28"/>
          <w:lang w:val="en-US" w:eastAsia="zh-CN"/>
        </w:rPr>
        <w:t>。</w:t>
      </w:r>
      <w:r>
        <w:rPr>
          <w:rFonts w:hint="default" w:ascii="仿宋" w:hAnsi="仿宋" w:eastAsia="仿宋" w:cs="宋体"/>
          <w:sz w:val="28"/>
          <w:szCs w:val="28"/>
          <w:lang w:val="en-US" w:eastAsia="zh-CN"/>
        </w:rPr>
        <w:t>供应商未按规定要求提出的，则视同认可招标文件，但法律法规及规范性文件有明确规定的除外。</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8、采购项目需要落实的政府采购政策：包括保护环境、节约能源、促进中小企业发展等，详见招标文件。</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9、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-1261055、18698580797）。</w:t>
      </w:r>
    </w:p>
    <w:p>
      <w:pPr>
        <w:keepNext w:val="0"/>
        <w:keepLines w:val="0"/>
        <w:pageBreakBefore w:val="0"/>
        <w:kinsoku/>
        <w:wordWrap/>
        <w:overflowPunct/>
        <w:topLinePunct w:val="0"/>
        <w:autoSpaceDE/>
        <w:autoSpaceDN/>
        <w:bidi w:val="0"/>
        <w:adjustRightInd/>
        <w:spacing w:line="360" w:lineRule="exact"/>
        <w:textAlignment w:val="auto"/>
        <w:rPr>
          <w:rFonts w:ascii="仿宋" w:hAnsi="仿宋" w:eastAsia="仿宋"/>
          <w:b/>
          <w:color w:val="000000" w:themeColor="text1"/>
          <w:sz w:val="28"/>
          <w:szCs w:val="28"/>
          <w14:textFill>
            <w14:solidFill>
              <w14:schemeClr w14:val="tx1"/>
            </w14:solidFill>
          </w14:textFill>
        </w:rPr>
      </w:pPr>
      <w:bookmarkStart w:id="29" w:name="_Toc28359085"/>
      <w:bookmarkStart w:id="30" w:name="_Toc35393627"/>
      <w:bookmarkStart w:id="31" w:name="_Toc28359008"/>
      <w:bookmarkStart w:id="32" w:name="_Toc35393796"/>
      <w:r>
        <w:rPr>
          <w:rFonts w:hint="eastAsia" w:ascii="仿宋" w:hAnsi="仿宋" w:eastAsia="仿宋"/>
          <w:b/>
          <w:color w:val="000000" w:themeColor="text1"/>
          <w:sz w:val="28"/>
          <w:szCs w:val="28"/>
          <w14:textFill>
            <w14:solidFill>
              <w14:schemeClr w14:val="tx1"/>
            </w14:solidFill>
          </w14:textFill>
        </w:rPr>
        <w:t>七、对本次招标提出询问，请按</w:t>
      </w:r>
      <w:r>
        <w:rPr>
          <w:rFonts w:ascii="仿宋" w:hAnsi="仿宋" w:eastAsia="仿宋"/>
          <w:b/>
          <w:color w:val="000000" w:themeColor="text1"/>
          <w:sz w:val="28"/>
          <w:szCs w:val="28"/>
          <w14:textFill>
            <w14:solidFill>
              <w14:schemeClr w14:val="tx1"/>
            </w14:solidFill>
          </w14:textFill>
        </w:rPr>
        <w:t>以下方式</w:t>
      </w:r>
      <w:r>
        <w:rPr>
          <w:rFonts w:hint="eastAsia" w:ascii="仿宋" w:hAnsi="仿宋" w:eastAsia="仿宋"/>
          <w:b/>
          <w:color w:val="000000" w:themeColor="text1"/>
          <w:sz w:val="28"/>
          <w:szCs w:val="28"/>
          <w14:textFill>
            <w14:solidFill>
              <w14:schemeClr w14:val="tx1"/>
            </w14:solidFill>
          </w14:textFill>
        </w:rPr>
        <w:t>联系。</w:t>
      </w:r>
      <w:bookmarkEnd w:id="29"/>
      <w:bookmarkEnd w:id="30"/>
      <w:bookmarkEnd w:id="31"/>
      <w:bookmarkEnd w:id="32"/>
    </w:p>
    <w:p>
      <w:pPr>
        <w:widowControl/>
        <w:spacing w:line="400" w:lineRule="exact"/>
        <w:ind w:firstLine="560" w:firstLineChars="200"/>
        <w:jc w:val="left"/>
        <w:rPr>
          <w:rFonts w:ascii="仿宋_GB2312" w:eastAsia="仿宋_GB2312"/>
          <w:color w:val="000000"/>
          <w:sz w:val="28"/>
          <w:szCs w:val="28"/>
        </w:rPr>
      </w:pPr>
      <w:r>
        <w:rPr>
          <w:rFonts w:hint="eastAsia" w:ascii="仿宋" w:hAnsi="仿宋" w:eastAsia="仿宋" w:cs="宋体"/>
          <w:color w:val="000000" w:themeColor="text1"/>
          <w:sz w:val="28"/>
          <w:szCs w:val="28"/>
          <w14:textFill>
            <w14:solidFill>
              <w14:schemeClr w14:val="tx1"/>
            </w14:solidFill>
          </w14:textFill>
        </w:rPr>
        <w:t>1、</w:t>
      </w:r>
      <w:bookmarkStart w:id="33" w:name="_Toc28359086"/>
      <w:bookmarkStart w:id="34" w:name="_Toc28359009"/>
      <w:r>
        <w:rPr>
          <w:rFonts w:hint="eastAsia" w:ascii="仿宋" w:hAnsi="仿宋" w:eastAsia="仿宋" w:cs="宋体"/>
          <w:color w:val="000000"/>
          <w:sz w:val="28"/>
          <w:szCs w:val="28"/>
        </w:rPr>
        <w:t>采购人信息</w:t>
      </w:r>
    </w:p>
    <w:p>
      <w:pPr>
        <w:spacing w:line="400" w:lineRule="exact"/>
        <w:ind w:firstLine="980" w:firstLineChars="350"/>
        <w:jc w:val="left"/>
        <w:rPr>
          <w:rFonts w:hint="eastAsia" w:ascii="仿宋" w:hAnsi="仿宋" w:eastAsia="仿宋"/>
          <w:color w:val="000000"/>
          <w:sz w:val="28"/>
          <w:szCs w:val="28"/>
          <w:lang w:eastAsia="zh-CN"/>
        </w:rPr>
      </w:pPr>
      <w:r>
        <w:rPr>
          <w:rFonts w:hint="eastAsia" w:ascii="仿宋" w:hAnsi="仿宋" w:eastAsia="仿宋"/>
          <w:color w:val="000000"/>
          <w:sz w:val="28"/>
          <w:szCs w:val="28"/>
        </w:rPr>
        <w:t>名称：</w:t>
      </w:r>
      <w:r>
        <w:rPr>
          <w:rFonts w:hint="eastAsia" w:ascii="仿宋" w:hAnsi="仿宋" w:eastAsia="仿宋"/>
          <w:color w:val="000000"/>
          <w:sz w:val="28"/>
          <w:szCs w:val="28"/>
          <w:lang w:eastAsia="zh-CN"/>
        </w:rPr>
        <w:t>湖州师范学院</w:t>
      </w:r>
    </w:p>
    <w:p>
      <w:pPr>
        <w:spacing w:line="400" w:lineRule="exact"/>
        <w:ind w:firstLine="980" w:firstLineChars="350"/>
        <w:jc w:val="left"/>
        <w:rPr>
          <w:rFonts w:ascii="仿宋" w:hAnsi="仿宋" w:eastAsia="仿宋"/>
          <w:color w:val="000000"/>
          <w:sz w:val="28"/>
          <w:szCs w:val="28"/>
        </w:rPr>
      </w:pPr>
      <w:r>
        <w:rPr>
          <w:rFonts w:hint="eastAsia" w:ascii="仿宋" w:hAnsi="仿宋" w:eastAsia="仿宋"/>
          <w:color w:val="000000"/>
          <w:sz w:val="28"/>
          <w:szCs w:val="28"/>
        </w:rPr>
        <w:t>地址：湖州市吴兴区二环东路759号</w:t>
      </w:r>
    </w:p>
    <w:p>
      <w:pPr>
        <w:spacing w:line="400" w:lineRule="exact"/>
        <w:ind w:firstLine="980" w:firstLineChars="350"/>
        <w:jc w:val="left"/>
        <w:rPr>
          <w:rFonts w:ascii="仿宋" w:hAnsi="仿宋" w:eastAsia="仿宋"/>
          <w:color w:val="000000"/>
          <w:sz w:val="28"/>
          <w:szCs w:val="28"/>
        </w:rPr>
      </w:pPr>
      <w:r>
        <w:rPr>
          <w:rFonts w:hint="eastAsia" w:ascii="仿宋" w:hAnsi="仿宋" w:eastAsia="仿宋"/>
          <w:color w:val="000000"/>
          <w:sz w:val="28"/>
          <w:szCs w:val="28"/>
        </w:rPr>
        <w:t>联系人：徐女士   质疑函接收人：徐女士</w:t>
      </w:r>
    </w:p>
    <w:p>
      <w:pPr>
        <w:spacing w:line="400" w:lineRule="exact"/>
        <w:ind w:firstLine="980" w:firstLineChars="350"/>
        <w:jc w:val="left"/>
        <w:rPr>
          <w:rFonts w:hint="default" w:ascii="仿宋" w:hAnsi="仿宋" w:eastAsia="仿宋"/>
          <w:color w:val="FF0000"/>
          <w:sz w:val="28"/>
          <w:szCs w:val="28"/>
          <w:u w:val="single"/>
          <w:lang w:val="en-US" w:eastAsia="zh-CN"/>
        </w:rPr>
      </w:pPr>
      <w:r>
        <w:rPr>
          <w:rFonts w:hint="eastAsia" w:ascii="仿宋" w:hAnsi="仿宋" w:eastAsia="仿宋"/>
          <w:color w:val="000000"/>
          <w:sz w:val="28"/>
          <w:szCs w:val="28"/>
        </w:rPr>
        <w:t>联系方式：0572-2322188</w:t>
      </w:r>
      <w:r>
        <w:rPr>
          <w:rFonts w:ascii="仿宋" w:hAnsi="仿宋" w:eastAsia="仿宋"/>
          <w:color w:val="000000"/>
          <w:sz w:val="28"/>
          <w:szCs w:val="28"/>
        </w:rPr>
        <w:t xml:space="preserve"> </w:t>
      </w:r>
      <w:r>
        <w:rPr>
          <w:rFonts w:hint="eastAsia" w:ascii="仿宋" w:hAnsi="仿宋" w:eastAsia="仿宋"/>
          <w:color w:val="000000"/>
          <w:sz w:val="28"/>
          <w:szCs w:val="28"/>
        </w:rPr>
        <w:t>传真；0572-2322188</w:t>
      </w:r>
    </w:p>
    <w:p>
      <w:pPr>
        <w:keepNext w:val="0"/>
        <w:keepLines w:val="0"/>
        <w:pageBreakBefore w:val="0"/>
        <w:kinsoku/>
        <w:wordWrap/>
        <w:overflowPunct/>
        <w:topLinePunct w:val="0"/>
        <w:autoSpaceDE/>
        <w:autoSpaceDN/>
        <w:bidi w:val="0"/>
        <w:adjustRightInd/>
        <w:spacing w:line="3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2、采购代理机构信息</w:t>
      </w:r>
      <w:bookmarkEnd w:id="33"/>
      <w:bookmarkEnd w:id="34"/>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名称：湖州市政府采购中心</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宋体"/>
          <w:color w:val="000000" w:themeColor="text1"/>
          <w:kern w:val="0"/>
          <w:sz w:val="28"/>
          <w:szCs w:val="28"/>
          <w14:textFill>
            <w14:solidFill>
              <w14:schemeClr w14:val="tx1"/>
            </w14:solidFill>
          </w14:textFill>
        </w:rPr>
        <w:t>湖州市金盖山路66号市民服务中心2号楼2楼</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质疑函接收人：张女士</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35" w:name="_Toc28359010"/>
      <w:bookmarkStart w:id="36" w:name="_Toc28359087"/>
      <w:r>
        <w:rPr>
          <w:rFonts w:hint="eastAsia" w:ascii="仿宋" w:hAnsi="仿宋" w:eastAsia="仿宋"/>
          <w:color w:val="000000" w:themeColor="text1"/>
          <w:sz w:val="28"/>
          <w:szCs w:val="28"/>
          <w14:textFill>
            <w14:solidFill>
              <w14:schemeClr w14:val="tx1"/>
            </w14:solidFill>
          </w14:textFill>
        </w:rPr>
        <w:t>0572-2220019   传真：0572-2220061</w:t>
      </w:r>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邮箱：zfcgfzx@huzhou.gov.cn</w:t>
      </w:r>
    </w:p>
    <w:p>
      <w:pPr>
        <w:keepNext w:val="0"/>
        <w:keepLines w:val="0"/>
        <w:pageBreakBefore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35"/>
      <w:bookmarkEnd w:id="36"/>
    </w:p>
    <w:p>
      <w:pPr>
        <w:keepNext w:val="0"/>
        <w:keepLines w:val="0"/>
        <w:pageBreakBefore w:val="0"/>
        <w:kinsoku/>
        <w:wordWrap/>
        <w:overflowPunct/>
        <w:topLinePunct w:val="0"/>
        <w:autoSpaceDE/>
        <w:autoSpaceDN/>
        <w:bidi w:val="0"/>
        <w:adjustRightInd/>
        <w:spacing w:line="360" w:lineRule="exact"/>
        <w:ind w:firstLine="980" w:firstLineChars="35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范</w:t>
      </w:r>
      <w:r>
        <w:rPr>
          <w:rFonts w:hint="eastAsia" w:ascii="仿宋" w:hAnsi="仿宋" w:eastAsia="仿宋"/>
          <w:color w:val="000000" w:themeColor="text1"/>
          <w:sz w:val="28"/>
          <w:szCs w:val="28"/>
          <w14:textFill>
            <w14:solidFill>
              <w14:schemeClr w14:val="tx1"/>
            </w14:solidFill>
          </w14:textFill>
        </w:rPr>
        <w:t>女士    电话：0572-22200</w:t>
      </w:r>
      <w:r>
        <w:rPr>
          <w:rFonts w:hint="eastAsia" w:ascii="仿宋" w:hAnsi="仿宋" w:eastAsia="仿宋"/>
          <w:color w:val="000000" w:themeColor="text1"/>
          <w:sz w:val="28"/>
          <w:szCs w:val="28"/>
          <w:lang w:val="en-US" w:eastAsia="zh-CN"/>
          <w14:textFill>
            <w14:solidFill>
              <w14:schemeClr w14:val="tx1"/>
            </w14:solidFill>
          </w14:textFill>
        </w:rPr>
        <w:t>19</w:t>
      </w:r>
    </w:p>
    <w:p>
      <w:pPr>
        <w:keepNext w:val="0"/>
        <w:keepLines w:val="0"/>
        <w:pageBreakBefore w:val="0"/>
        <w:kinsoku/>
        <w:wordWrap/>
        <w:overflowPunct/>
        <w:topLinePunct w:val="0"/>
        <w:autoSpaceDE/>
        <w:autoSpaceDN/>
        <w:bidi w:val="0"/>
        <w:adjustRightInd/>
        <w:snapToGrid w:val="0"/>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4、同级政府采购监督管理部门</w:t>
      </w:r>
    </w:p>
    <w:p>
      <w:pPr>
        <w:keepNext w:val="0"/>
        <w:keepLines w:val="0"/>
        <w:pageBreakBefore w:val="0"/>
        <w:kinsoku/>
        <w:wordWrap/>
        <w:overflowPunct/>
        <w:topLinePunct w:val="0"/>
        <w:autoSpaceDE/>
        <w:autoSpaceDN/>
        <w:bidi w:val="0"/>
        <w:adjustRightInd/>
        <w:snapToGrid w:val="0"/>
        <w:spacing w:line="360" w:lineRule="exact"/>
        <w:ind w:firstLine="980" w:firstLineChars="350"/>
        <w:textAlignment w:val="auto"/>
        <w:rPr>
          <w:rFonts w:ascii="宋体" w:hAnsi="宋体"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名称：湖州市财政局政府采购监管处</w:t>
      </w:r>
      <w:r>
        <w:rPr>
          <w:rFonts w:hint="eastAsia" w:ascii="宋体" w:hAnsi="宋体" w:cs="宋体"/>
          <w:color w:val="000000" w:themeColor="text1"/>
          <w:sz w:val="28"/>
          <w:szCs w:val="28"/>
          <w14:textFill>
            <w14:solidFill>
              <w14:schemeClr w14:val="tx1"/>
            </w14:solidFill>
          </w14:textFill>
        </w:rPr>
        <w:t> </w:t>
      </w:r>
    </w:p>
    <w:p>
      <w:pPr>
        <w:keepNext w:val="0"/>
        <w:keepLines w:val="0"/>
        <w:pageBreakBefore w:val="0"/>
        <w:kinsoku/>
        <w:wordWrap/>
        <w:overflowPunct/>
        <w:topLinePunct w:val="0"/>
        <w:autoSpaceDE/>
        <w:autoSpaceDN/>
        <w:bidi w:val="0"/>
        <w:adjustRightInd/>
        <w:snapToGrid w:val="0"/>
        <w:spacing w:line="360" w:lineRule="exact"/>
        <w:ind w:firstLine="980" w:firstLineChars="35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eastAsia="zh-CN"/>
          <w14:textFill>
            <w14:solidFill>
              <w14:schemeClr w14:val="tx1"/>
            </w14:solidFill>
          </w14:textFill>
        </w:rPr>
        <w:t>李女士</w:t>
      </w:r>
      <w:r>
        <w:rPr>
          <w:rFonts w:hint="eastAsia" w:ascii="仿宋" w:hAnsi="仿宋" w:eastAsia="仿宋"/>
          <w:color w:val="000000" w:themeColor="text1"/>
          <w:sz w:val="28"/>
          <w:szCs w:val="28"/>
          <w14:textFill>
            <w14:solidFill>
              <w14:schemeClr w14:val="tx1"/>
            </w14:solidFill>
          </w14:textFill>
        </w:rPr>
        <w:t xml:space="preserve">    监督投诉电话：0572-</w:t>
      </w:r>
      <w:bookmarkEnd w:id="5"/>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150086</w:t>
      </w:r>
    </w:p>
    <w:p>
      <w:pPr>
        <w:keepNext w:val="0"/>
        <w:keepLines w:val="0"/>
        <w:pageBreakBefore w:val="0"/>
        <w:kinsoku/>
        <w:wordWrap/>
        <w:overflowPunct/>
        <w:topLinePunct w:val="0"/>
        <w:autoSpaceDE/>
        <w:autoSpaceDN/>
        <w:bidi w:val="0"/>
        <w:adjustRightInd/>
        <w:snapToGrid w:val="0"/>
        <w:spacing w:line="360" w:lineRule="exact"/>
        <w:ind w:firstLine="980" w:firstLineChars="350"/>
        <w:textAlignment w:val="auto"/>
        <w:rPr>
          <w:rFonts w:ascii="方正小标宋简体" w:eastAsia="方正小标宋简体"/>
          <w:color w:val="000000" w:themeColor="text1"/>
          <w:sz w:val="32"/>
          <w:szCs w:val="32"/>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br w:type="page"/>
      </w:r>
      <w:bookmarkStart w:id="37" w:name="_Toc36454312"/>
      <w:r>
        <w:rPr>
          <w:rFonts w:hint="eastAsia" w:ascii="仿宋" w:hAnsi="仿宋" w:eastAsia="仿宋"/>
          <w:bCs/>
          <w:color w:val="000000" w:themeColor="text1"/>
          <w:sz w:val="28"/>
          <w:szCs w:val="28"/>
          <w:lang w:val="en-US" w:eastAsia="zh-CN"/>
          <w14:textFill>
            <w14:solidFill>
              <w14:schemeClr w14:val="tx1"/>
            </w14:solidFill>
          </w14:textFill>
        </w:rPr>
        <w:t xml:space="preserve">       </w:t>
      </w:r>
      <w:r>
        <w:rPr>
          <w:rFonts w:hint="eastAsia" w:ascii="仿宋" w:hAnsi="仿宋" w:eastAsia="仿宋"/>
          <w:b/>
          <w:bCs w:val="0"/>
          <w:color w:val="000000" w:themeColor="text1"/>
          <w:sz w:val="28"/>
          <w:szCs w:val="28"/>
          <w:lang w:val="en-US" w:eastAsia="zh-CN"/>
          <w14:textFill>
            <w14:solidFill>
              <w14:schemeClr w14:val="tx1"/>
            </w14:solidFill>
          </w14:textFill>
        </w:rPr>
        <w:t xml:space="preserve">     </w:t>
      </w:r>
      <w:r>
        <w:rPr>
          <w:rFonts w:hint="eastAsia" w:ascii="方正小标宋简体" w:eastAsia="方正小标宋简体"/>
          <w:b/>
          <w:bCs w:val="0"/>
          <w:color w:val="000000" w:themeColor="text1"/>
          <w:sz w:val="32"/>
          <w:szCs w:val="32"/>
          <w14:textFill>
            <w14:solidFill>
              <w14:schemeClr w14:val="tx1"/>
            </w14:solidFill>
          </w14:textFill>
        </w:rPr>
        <w:t>第一章  投标人须知</w:t>
      </w:r>
      <w:bookmarkEnd w:id="37"/>
    </w:p>
    <w:p>
      <w:pPr>
        <w:pStyle w:val="7"/>
        <w:spacing w:line="440" w:lineRule="exact"/>
        <w:jc w:val="center"/>
        <w:rPr>
          <w:rFonts w:ascii="仿宋" w:hAnsi="仿宋" w:eastAsia="仿宋"/>
          <w:color w:val="000000" w:themeColor="text1"/>
          <w14:textFill>
            <w14:solidFill>
              <w14:schemeClr w14:val="tx1"/>
            </w14:solidFill>
          </w14:textFill>
        </w:rPr>
      </w:pPr>
      <w:bookmarkStart w:id="38" w:name="_Toc36454313"/>
      <w:r>
        <w:rPr>
          <w:rFonts w:hint="eastAsia" w:ascii="仿宋" w:hAnsi="仿宋" w:eastAsia="仿宋"/>
          <w:color w:val="000000" w:themeColor="text1"/>
          <w14:textFill>
            <w14:solidFill>
              <w14:schemeClr w14:val="tx1"/>
            </w14:solidFill>
          </w14:textFill>
        </w:rPr>
        <w:t>前   附  表</w:t>
      </w:r>
      <w:bookmarkEnd w:id="38"/>
    </w:p>
    <w:tbl>
      <w:tblPr>
        <w:tblStyle w:val="29"/>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25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  目</w:t>
            </w:r>
          </w:p>
        </w:tc>
        <w:tc>
          <w:tcPr>
            <w:tcW w:w="6261"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项目名称</w:t>
            </w:r>
          </w:p>
        </w:tc>
        <w:tc>
          <w:tcPr>
            <w:tcW w:w="6261" w:type="dxa"/>
            <w:vAlign w:val="center"/>
          </w:tcPr>
          <w:p>
            <w:pPr>
              <w:spacing w:line="300" w:lineRule="exact"/>
              <w:jc w:val="center"/>
              <w:rPr>
                <w:rFonts w:ascii="仿宋" w:hAnsi="仿宋" w:eastAsia="仿宋"/>
                <w:bCs/>
                <w:color w:val="000000" w:themeColor="text1"/>
                <w:spacing w:val="-4"/>
                <w:sz w:val="24"/>
                <w14:textFill>
                  <w14:solidFill>
                    <w14:schemeClr w14:val="tx1"/>
                  </w14:solidFill>
                </w14:textFill>
              </w:rPr>
            </w:pPr>
            <w:r>
              <w:rPr>
                <w:rFonts w:hint="eastAsia" w:ascii="仿宋" w:hAnsi="仿宋" w:eastAsia="仿宋"/>
                <w:bCs/>
                <w:color w:val="000000" w:themeColor="text1"/>
                <w:spacing w:val="-4"/>
                <w:sz w:val="24"/>
                <w:lang w:eastAsia="zh-CN"/>
                <w14:textFill>
                  <w14:solidFill>
                    <w14:schemeClr w14:val="tx1"/>
                  </w14:solidFill>
                </w14:textFill>
              </w:rPr>
              <w:t>湖州师范学院建树大厦加装电梯井道改建及电梯采购项目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编号</w:t>
            </w:r>
          </w:p>
        </w:tc>
        <w:tc>
          <w:tcPr>
            <w:tcW w:w="6261" w:type="dxa"/>
            <w:vAlign w:val="center"/>
          </w:tcPr>
          <w:p>
            <w:pPr>
              <w:spacing w:line="300" w:lineRule="exact"/>
              <w:rPr>
                <w:rFonts w:hint="eastAsia" w:ascii="仿宋" w:hAnsi="仿宋" w:eastAsia="仿宋"/>
                <w:bCs/>
                <w:color w:val="000000" w:themeColor="text1"/>
                <w:spacing w:val="-4"/>
                <w:sz w:val="24"/>
                <w:u w:val="single"/>
                <w:lang w:eastAsia="zh-CN"/>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招标文件编号：</w:t>
            </w:r>
            <w:r>
              <w:rPr>
                <w:rFonts w:hint="eastAsia" w:ascii="仿宋" w:hAnsi="仿宋" w:eastAsia="仿宋"/>
                <w:bCs/>
                <w:color w:val="000000" w:themeColor="text1"/>
                <w:spacing w:val="-4"/>
                <w:sz w:val="24"/>
                <w:lang w:eastAsia="zh-CN"/>
                <w14:textFill>
                  <w14:solidFill>
                    <w14:schemeClr w14:val="tx1"/>
                  </w14:solidFill>
                </w14:textFill>
              </w:rPr>
              <w:t>HZGZ2022-38</w:t>
            </w:r>
          </w:p>
          <w:p>
            <w:pPr>
              <w:spacing w:line="300" w:lineRule="exact"/>
              <w:rPr>
                <w:rFonts w:ascii="仿宋" w:hAnsi="仿宋" w:eastAsia="方正小标宋简体"/>
                <w:bCs/>
                <w:color w:val="000000" w:themeColor="text1"/>
                <w:spacing w:val="-4"/>
                <w:sz w:val="24"/>
                <w:u w:val="single"/>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财政审批编号：</w:t>
            </w:r>
            <w:r>
              <w:rPr>
                <w:rFonts w:hint="eastAsia" w:ascii="仿宋" w:hAnsi="仿宋" w:eastAsia="仿宋"/>
                <w:bCs/>
                <w:color w:val="000000" w:themeColor="text1"/>
                <w:spacing w:val="-4"/>
                <w:sz w:val="24"/>
                <w:lang w:eastAsia="zh-CN"/>
                <w14:textFill>
                  <w14:solidFill>
                    <w14:schemeClr w14:val="tx1"/>
                  </w14:solidFill>
                </w14:textFill>
              </w:rPr>
              <w:t>HZGZ【2022】1995号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招标内容</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项目交货及安装地点</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合同履行期限</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w:t>
            </w:r>
            <w:r>
              <w:rPr>
                <w:rFonts w:hint="eastAsia" w:ascii="仿宋" w:hAnsi="仿宋" w:eastAsia="仿宋"/>
                <w:bCs/>
                <w:color w:val="000000" w:themeColor="text1"/>
                <w:sz w:val="24"/>
                <w:lang w:eastAsia="zh-CN"/>
                <w14:textFill>
                  <w14:solidFill>
                    <w14:schemeClr w14:val="tx1"/>
                  </w14:solidFill>
                </w14:textFill>
              </w:rPr>
              <w:t>签订后</w:t>
            </w:r>
            <w:r>
              <w:rPr>
                <w:rFonts w:hint="eastAsia" w:ascii="仿宋" w:hAnsi="仿宋" w:eastAsia="仿宋"/>
                <w:bCs/>
                <w:color w:val="000000" w:themeColor="text1"/>
                <w:sz w:val="24"/>
                <w14:textFill>
                  <w14:solidFill>
                    <w14:schemeClr w14:val="tx1"/>
                  </w14:solidFill>
                </w14:textFill>
              </w:rPr>
              <w:t>后</w:t>
            </w:r>
            <w:r>
              <w:rPr>
                <w:rFonts w:hint="default" w:ascii="仿宋" w:hAnsi="仿宋" w:eastAsia="仿宋"/>
                <w:bCs/>
                <w:color w:val="000000" w:themeColor="text1"/>
                <w:sz w:val="24"/>
                <w:lang w:val="en" w:eastAsia="zh-CN"/>
                <w14:textFill>
                  <w14:solidFill>
                    <w14:schemeClr w14:val="tx1"/>
                  </w14:solidFill>
                </w14:textFill>
              </w:rPr>
              <w:t>60</w:t>
            </w:r>
            <w:r>
              <w:rPr>
                <w:rFonts w:hint="eastAsia" w:ascii="仿宋" w:hAnsi="仿宋" w:eastAsia="仿宋"/>
                <w:bCs/>
                <w:color w:val="000000" w:themeColor="text1"/>
                <w:sz w:val="24"/>
                <w:lang w:val="en-US" w:eastAsia="zh-CN"/>
                <w14:textFill>
                  <w14:solidFill>
                    <w14:schemeClr w14:val="tx1"/>
                  </w14:solidFill>
                </w14:textFill>
              </w:rPr>
              <w:t>天</w:t>
            </w:r>
            <w:r>
              <w:rPr>
                <w:rFonts w:hint="eastAsia" w:ascii="仿宋" w:hAnsi="仿宋" w:eastAsia="仿宋"/>
                <w:bCs/>
                <w:color w:val="000000" w:themeColor="text1"/>
                <w:sz w:val="24"/>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投标保证金</w:t>
            </w:r>
          </w:p>
        </w:tc>
        <w:tc>
          <w:tcPr>
            <w:tcW w:w="6261" w:type="dxa"/>
            <w:tcBorders>
              <w:bottom w:val="single" w:color="auto" w:sz="4" w:space="0"/>
            </w:tcBorders>
            <w:vAlign w:val="center"/>
          </w:tcPr>
          <w:p>
            <w:pPr>
              <w:spacing w:line="440" w:lineRule="exact"/>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000000" w:themeColor="text1"/>
                <w:sz w:val="24"/>
                <w:shd w:val="pct10" w:color="auto" w:fill="FFFFFF"/>
                <w14:textFill>
                  <w14:solidFill>
                    <w14:schemeClr w14:val="tx1"/>
                  </w14:solidFill>
                </w14:textFill>
              </w:rPr>
            </w:pPr>
            <w:r>
              <w:rPr>
                <w:rFonts w:hint="eastAsia" w:ascii="仿宋" w:hAnsi="仿宋" w:eastAsia="仿宋"/>
                <w:bCs/>
                <w:color w:val="000000" w:themeColor="text1"/>
                <w:sz w:val="24"/>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X</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XX</w:t>
            </w:r>
            <w:r>
              <w:rPr>
                <w:rFonts w:hint="eastAsia" w:ascii="仿宋" w:hAnsi="仿宋" w:eastAsia="仿宋"/>
                <w:color w:val="000000" w:themeColor="text1"/>
                <w:sz w:val="24"/>
                <w14:textFill>
                  <w14:solidFill>
                    <w14:schemeClr w14:val="tx1"/>
                  </w14:solidFill>
                </w14:textFill>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25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是否允许转包与分包</w:t>
            </w:r>
          </w:p>
        </w:tc>
        <w:tc>
          <w:tcPr>
            <w:tcW w:w="6261"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是否现场踏勘</w:t>
            </w:r>
          </w:p>
        </w:tc>
        <w:tc>
          <w:tcPr>
            <w:tcW w:w="6261" w:type="dxa"/>
            <w:vAlign w:val="center"/>
          </w:tcPr>
          <w:p>
            <w:pPr>
              <w:snapToGrid w:val="0"/>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是（根据实际需要）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是否提供演示</w:t>
            </w:r>
          </w:p>
        </w:tc>
        <w:tc>
          <w:tcPr>
            <w:tcW w:w="6261" w:type="dxa"/>
            <w:vAlign w:val="center"/>
          </w:tcPr>
          <w:p>
            <w:pPr>
              <w:snapToGrid w:val="0"/>
              <w:ind w:firstLine="2880" w:firstLineChars="1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否</w:t>
            </w:r>
            <w:r>
              <w:rPr>
                <w:rFonts w:hint="eastAsia" w:ascii="仿宋" w:hAnsi="仿宋" w:eastAsia="仿宋"/>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是否提供样品</w:t>
            </w:r>
          </w:p>
        </w:tc>
        <w:tc>
          <w:tcPr>
            <w:tcW w:w="6261" w:type="dxa"/>
            <w:vAlign w:val="center"/>
          </w:tcPr>
          <w:p>
            <w:pPr>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投标形式</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政采云平台提交</w:t>
            </w:r>
            <w:r>
              <w:rPr>
                <w:rFonts w:ascii="仿宋" w:hAnsi="仿宋" w:eastAsia="仿宋"/>
                <w:bCs/>
                <w:color w:val="000000" w:themeColor="text1"/>
                <w:sz w:val="24"/>
                <w14:textFill>
                  <w14:solidFill>
                    <w14:schemeClr w14:val="tx1"/>
                  </w14:solidFill>
                </w14:textFill>
              </w:rPr>
              <w:t>电子</w:t>
            </w:r>
            <w:r>
              <w:rPr>
                <w:rFonts w:hint="eastAsia" w:ascii="仿宋" w:hAnsi="仿宋" w:eastAsia="仿宋"/>
                <w:bCs/>
                <w:color w:val="000000" w:themeColor="text1"/>
                <w:sz w:val="24"/>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13</w:t>
            </w:r>
          </w:p>
        </w:tc>
        <w:tc>
          <w:tcPr>
            <w:tcW w:w="2520"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开标时间</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20</w:t>
            </w:r>
            <w:r>
              <w:rPr>
                <w:rFonts w:hint="eastAsia" w:ascii="仿宋" w:hAnsi="仿宋" w:eastAsia="仿宋" w:cs="宋体"/>
                <w:color w:val="000000" w:themeColor="text1"/>
                <w:sz w:val="24"/>
                <w:lang w:val="en-US" w:eastAsia="zh-CN"/>
                <w14:textFill>
                  <w14:solidFill>
                    <w14:schemeClr w14:val="tx1"/>
                  </w14:solidFill>
                </w14:textFill>
              </w:rPr>
              <w:t>22</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lang w:val="en-US" w:eastAsia="zh-CN"/>
                <w14:textFill>
                  <w14:solidFill>
                    <w14:schemeClr w14:val="tx1"/>
                  </w14:solidFill>
                </w14:textFill>
              </w:rPr>
              <w:t>X</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lang w:val="en-US" w:eastAsia="zh-CN"/>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开标地点</w:t>
            </w:r>
          </w:p>
        </w:tc>
        <w:tc>
          <w:tcPr>
            <w:tcW w:w="6261" w:type="dxa"/>
            <w:vAlign w:val="center"/>
          </w:tcPr>
          <w:p>
            <w:pPr>
              <w:spacing w:line="300" w:lineRule="exact"/>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湖州市金盖山路66号市民服务中心2号楼2楼，</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投标有效期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质量保证期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安装调试完毕验收合格后</w:t>
            </w:r>
            <w:r>
              <w:rPr>
                <w:rFonts w:hint="eastAsia" w:ascii="仿宋" w:hAnsi="仿宋" w:eastAsia="仿宋"/>
                <w:bCs/>
                <w:sz w:val="24"/>
                <w:lang w:val="en-US" w:eastAsia="zh-CN"/>
              </w:rPr>
              <w:t>2</w:t>
            </w:r>
            <w:r>
              <w:rPr>
                <w:rFonts w:hint="eastAsia" w:ascii="仿宋" w:hAnsi="仿宋" w:eastAsia="仿宋"/>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17</w:t>
            </w:r>
          </w:p>
        </w:tc>
        <w:tc>
          <w:tcPr>
            <w:tcW w:w="2520" w:type="dxa"/>
            <w:vAlign w:val="center"/>
          </w:tcPr>
          <w:p>
            <w:pPr>
              <w:spacing w:line="300" w:lineRule="exact"/>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履约保证金</w:t>
            </w:r>
          </w:p>
        </w:tc>
        <w:tc>
          <w:tcPr>
            <w:tcW w:w="6261" w:type="dxa"/>
            <w:vAlign w:val="center"/>
          </w:tcPr>
          <w:p>
            <w:pPr>
              <w:spacing w:line="300" w:lineRule="exact"/>
              <w:jc w:val="center"/>
              <w:rPr>
                <w:rFonts w:hint="eastAsia" w:ascii="仿宋" w:hAnsi="仿宋" w:eastAsia="仿宋" w:cs="宋体"/>
                <w:color w:val="000000" w:themeColor="text1"/>
                <w:kern w:val="0"/>
                <w:sz w:val="24"/>
                <w:lang w:val="en-US" w:eastAsia="zh-CN"/>
                <w14:textFill>
                  <w14:solidFill>
                    <w14:schemeClr w14:val="tx1"/>
                  </w14:solidFill>
                </w14:textFill>
              </w:rPr>
            </w:pPr>
            <w:r>
              <w:rPr>
                <w:rFonts w:hint="default" w:ascii="仿宋" w:hAnsi="仿宋" w:eastAsia="仿宋" w:cs="Times New Roman"/>
                <w:b w:val="0"/>
                <w:bCs w:val="0"/>
                <w:color w:val="auto"/>
                <w:sz w:val="24"/>
                <w:szCs w:val="24"/>
                <w:u w:val="none"/>
                <w:lang w:val="en-US" w:eastAsia="zh-CN"/>
              </w:rPr>
              <w:t>按</w:t>
            </w:r>
            <w:r>
              <w:rPr>
                <w:rFonts w:hint="default" w:ascii="仿宋" w:hAnsi="仿宋" w:eastAsia="仿宋" w:cs="Times New Roman"/>
                <w:b/>
                <w:bCs/>
                <w:color w:val="auto"/>
                <w:sz w:val="24"/>
                <w:szCs w:val="24"/>
                <w:u w:val="none"/>
                <w:lang w:val="en-US" w:eastAsia="zh-CN"/>
              </w:rPr>
              <w:t>合同金额的</w:t>
            </w:r>
            <w:r>
              <w:rPr>
                <w:rFonts w:hint="eastAsia" w:ascii="仿宋" w:hAnsi="仿宋" w:eastAsia="仿宋" w:cs="Times New Roman"/>
                <w:b/>
                <w:bCs/>
                <w:color w:val="auto"/>
                <w:sz w:val="24"/>
                <w:szCs w:val="24"/>
                <w:u w:val="none"/>
                <w:lang w:val="en-US" w:eastAsia="zh-CN"/>
              </w:rPr>
              <w:t>1</w:t>
            </w:r>
            <w:r>
              <w:rPr>
                <w:rFonts w:hint="default" w:ascii="仿宋" w:hAnsi="仿宋" w:eastAsia="仿宋" w:cs="Times New Roman"/>
                <w:b/>
                <w:bCs/>
                <w:color w:val="auto"/>
                <w:sz w:val="24"/>
                <w:szCs w:val="24"/>
                <w:u w:val="none"/>
                <w:lang w:val="en-US" w:eastAsia="zh-CN"/>
              </w:rPr>
              <w:t>%</w:t>
            </w:r>
            <w:r>
              <w:rPr>
                <w:rFonts w:hint="default" w:ascii="仿宋" w:hAnsi="仿宋" w:eastAsia="仿宋" w:cs="Times New Roman"/>
                <w:b w:val="0"/>
                <w:bCs w:val="0"/>
                <w:color w:val="auto"/>
                <w:sz w:val="24"/>
                <w:szCs w:val="24"/>
                <w:u w:val="none"/>
                <w:lang w:val="en-US" w:eastAsia="zh-CN"/>
              </w:rPr>
              <w:t>计收，中标人在签订合同前应向采购人交纳履约保证金，履约保证金待合同履约完成之日起5个工作日内视履约情况返还（缴纳形式为</w:t>
            </w:r>
            <w:r>
              <w:rPr>
                <w:rFonts w:hint="eastAsia" w:ascii="仿宋" w:hAnsi="仿宋" w:eastAsia="仿宋" w:cs="Times New Roman"/>
                <w:b w:val="0"/>
                <w:bCs w:val="0"/>
                <w:color w:val="auto"/>
                <w:sz w:val="24"/>
                <w:szCs w:val="24"/>
                <w:u w:val="none"/>
                <w:lang w:val="en-US" w:eastAsia="zh-CN"/>
              </w:rPr>
              <w:t>支票、汇票、本票</w:t>
            </w:r>
            <w:r>
              <w:rPr>
                <w:rFonts w:hint="default" w:ascii="仿宋" w:hAnsi="仿宋" w:eastAsia="仿宋" w:cs="Times New Roman"/>
                <w:b w:val="0"/>
                <w:bCs w:val="0"/>
                <w:color w:val="auto"/>
                <w:sz w:val="24"/>
                <w:szCs w:val="24"/>
                <w:u w:val="none"/>
                <w:lang w:val="en-US" w:eastAsia="zh-CN"/>
              </w:rPr>
              <w:t>，或银行、保险公司出具的保函）。</w:t>
            </w:r>
            <w:r>
              <w:rPr>
                <w:rFonts w:hint="eastAsia" w:ascii="仿宋" w:hAnsi="仿宋" w:eastAsia="仿宋"/>
                <w:b w:val="0"/>
                <w:bCs w:val="0"/>
                <w:color w:val="auto"/>
                <w:sz w:val="24"/>
                <w:szCs w:val="24"/>
                <w:u w:val="none"/>
              </w:rPr>
              <w:t>（</w:t>
            </w:r>
            <w:r>
              <w:rPr>
                <w:rFonts w:hint="eastAsia" w:ascii="仿宋" w:hAnsi="仿宋" w:eastAsia="仿宋"/>
                <w:b w:val="0"/>
                <w:bCs w:val="0"/>
                <w:color w:val="auto"/>
                <w:sz w:val="24"/>
                <w:szCs w:val="24"/>
                <w:u w:val="none"/>
                <w:lang w:eastAsia="zh-CN"/>
              </w:rPr>
              <w:t>采购人</w:t>
            </w:r>
            <w:r>
              <w:rPr>
                <w:rFonts w:hint="eastAsia" w:ascii="仿宋" w:hAnsi="仿宋" w:eastAsia="仿宋"/>
                <w:b w:val="0"/>
                <w:bCs w:val="0"/>
                <w:color w:val="auto"/>
                <w:sz w:val="24"/>
                <w:szCs w:val="24"/>
                <w:u w:val="none"/>
              </w:rPr>
              <w:t>银行账户信息：单位名称：湖州师范学院；开户行：建行吴兴支行；账号：33001649335050002860。统一社会信用代码：123305004711725032。地址、电话：湖州市二环东路759号，0572-2321567）。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18</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评标办法及标准</w:t>
            </w:r>
          </w:p>
        </w:tc>
        <w:tc>
          <w:tcPr>
            <w:tcW w:w="6261" w:type="dxa"/>
            <w:vAlign w:val="center"/>
          </w:tcPr>
          <w:p>
            <w:pPr>
              <w:spacing w:line="300" w:lineRule="exact"/>
              <w:jc w:val="center"/>
              <w:rPr>
                <w:rFonts w:hint="eastAsia"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19</w:t>
            </w:r>
          </w:p>
        </w:tc>
        <w:tc>
          <w:tcPr>
            <w:tcW w:w="2520" w:type="dxa"/>
            <w:vAlign w:val="center"/>
          </w:tcPr>
          <w:p>
            <w:pPr>
              <w:spacing w:line="38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采购人</w:t>
            </w:r>
          </w:p>
        </w:tc>
        <w:tc>
          <w:tcPr>
            <w:tcW w:w="6261" w:type="dxa"/>
            <w:vAlign w:val="center"/>
          </w:tcPr>
          <w:p>
            <w:pPr>
              <w:spacing w:line="300" w:lineRule="exact"/>
              <w:jc w:val="center"/>
              <w:rPr>
                <w:rFonts w:hint="eastAsia" w:ascii="仿宋" w:hAnsi="仿宋" w:eastAsia="仿宋"/>
                <w:bCs/>
                <w:color w:val="000000" w:themeColor="text1"/>
                <w:sz w:val="24"/>
                <w:lang w:eastAsia="zh-CN"/>
                <w14:textFill>
                  <w14:solidFill>
                    <w14:schemeClr w14:val="tx1"/>
                  </w14:solidFill>
                </w14:textFill>
              </w:rPr>
            </w:pPr>
            <w:r>
              <w:rPr>
                <w:rFonts w:hint="eastAsia" w:ascii="仿宋" w:hAnsi="仿宋" w:eastAsia="仿宋"/>
                <w:bCs/>
                <w:color w:val="000000" w:themeColor="text1"/>
                <w:sz w:val="24"/>
                <w:lang w:eastAsia="zh-CN"/>
                <w14:textFill>
                  <w14:solidFill>
                    <w14:schemeClr w14:val="tx1"/>
                  </w14:solidFill>
                </w14:textFill>
              </w:rPr>
              <w:t>湖州师范学院</w:t>
            </w:r>
          </w:p>
          <w:p>
            <w:pPr>
              <w:spacing w:line="300" w:lineRule="exact"/>
              <w:jc w:val="center"/>
              <w:rPr>
                <w:rFonts w:hint="default" w:ascii="仿宋" w:hAnsi="仿宋" w:eastAsia="仿宋" w:cs="Times New Roman"/>
                <w:bCs/>
                <w:color w:val="000000" w:themeColor="text1"/>
                <w:sz w:val="24"/>
                <w:lang w:val="en-US"/>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联系人：徐女士      电话：0572-2322188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hint="eastAsia" w:ascii="仿宋" w:hAnsi="仿宋" w:eastAsia="仿宋"/>
                <w:bCs/>
                <w:color w:val="000000" w:themeColor="text1"/>
                <w:sz w:val="24"/>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本招标文件的解释权属湖州市政府采购中心、</w:t>
            </w:r>
            <w:r>
              <w:rPr>
                <w:rFonts w:hint="eastAsia" w:ascii="仿宋" w:hAnsi="仿宋" w:eastAsia="仿宋"/>
                <w:bCs/>
                <w:color w:val="000000" w:themeColor="text1"/>
                <w:sz w:val="24"/>
                <w:u w:val="single"/>
                <w:lang w:eastAsia="zh-CN"/>
                <w14:textFill>
                  <w14:solidFill>
                    <w14:schemeClr w14:val="tx1"/>
                  </w14:solidFill>
                </w14:textFill>
              </w:rPr>
              <w:t>湖州湖州师范学院</w:t>
            </w:r>
          </w:p>
        </w:tc>
      </w:tr>
    </w:tbl>
    <w:p/>
    <w:p>
      <w:pPr>
        <w:pStyle w:val="7"/>
        <w:spacing w:line="440" w:lineRule="exact"/>
        <w:jc w:val="center"/>
        <w:rPr>
          <w:rFonts w:ascii="仿宋" w:hAnsi="仿宋" w:eastAsia="仿宋"/>
          <w:sz w:val="28"/>
          <w:szCs w:val="28"/>
        </w:rPr>
      </w:pPr>
      <w:bookmarkStart w:id="39" w:name="_Toc36454314"/>
      <w:r>
        <w:rPr>
          <w:rFonts w:hint="eastAsia" w:ascii="仿宋" w:hAnsi="仿宋" w:eastAsia="仿宋"/>
          <w:sz w:val="28"/>
          <w:szCs w:val="28"/>
        </w:rPr>
        <w:t>一、总  则</w:t>
      </w:r>
      <w:bookmarkEnd w:id="39"/>
    </w:p>
    <w:p>
      <w:pPr>
        <w:spacing w:line="440" w:lineRule="exact"/>
        <w:rPr>
          <w:rFonts w:ascii="仿宋" w:hAnsi="仿宋" w:eastAsia="仿宋"/>
          <w:sz w:val="28"/>
          <w:szCs w:val="28"/>
        </w:rPr>
      </w:pPr>
      <w:r>
        <w:rPr>
          <w:rFonts w:hint="eastAsia" w:ascii="仿宋" w:hAnsi="仿宋" w:eastAsia="仿宋"/>
          <w:b/>
          <w:sz w:val="28"/>
          <w:szCs w:val="28"/>
        </w:rPr>
        <w:t>1. 适用范围</w:t>
      </w:r>
      <w:r>
        <w:rPr>
          <w:rFonts w:hint="eastAsia" w:ascii="仿宋" w:hAnsi="仿宋" w:eastAsia="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采购人、项目名称、编号及相关内容见投标人须知前附表。</w:t>
      </w:r>
      <w:bookmarkStart w:id="40" w:name="_Toc495916957"/>
    </w:p>
    <w:p>
      <w:pPr>
        <w:spacing w:line="440" w:lineRule="exact"/>
        <w:rPr>
          <w:rFonts w:ascii="仿宋" w:hAnsi="仿宋" w:eastAsia="仿宋"/>
          <w:b/>
          <w:sz w:val="28"/>
          <w:szCs w:val="28"/>
        </w:rPr>
      </w:pPr>
      <w:r>
        <w:rPr>
          <w:rFonts w:hint="eastAsia" w:ascii="仿宋" w:hAnsi="仿宋" w:eastAsia="仿宋"/>
          <w:b/>
          <w:sz w:val="28"/>
          <w:szCs w:val="28"/>
        </w:rPr>
        <w:t>2、定义</w:t>
      </w:r>
      <w:bookmarkEnd w:id="40"/>
      <w:r>
        <w:rPr>
          <w:rFonts w:hint="eastAsia" w:ascii="仿宋" w:hAnsi="仿宋" w:eastAsia="仿宋"/>
          <w:b/>
          <w:sz w:val="28"/>
          <w:szCs w:val="28"/>
        </w:rPr>
        <w:t xml:space="preserve"> </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(1)、“集中采购机构”系指组织本项目采购的湖州市政府采购中心。</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(2)、“投标人”系指提交投标文件的单位。</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(3)、“采购人” 系指委托集中采购机构采购本次货物、服务项目的国家机关、事业单位和团体组织。</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Times New Roman"/>
          <w:sz w:val="28"/>
          <w:szCs w:val="28"/>
          <w:lang w:val="en" w:eastAsia="zh-CN"/>
        </w:rPr>
      </w:pPr>
      <w:r>
        <w:rPr>
          <w:rFonts w:hint="eastAsia" w:ascii="仿宋" w:hAnsi="仿宋" w:eastAsia="仿宋"/>
          <w:b/>
          <w:bCs/>
          <w:sz w:val="28"/>
          <w:szCs w:val="28"/>
        </w:rPr>
        <w:t>3.采购预算：</w:t>
      </w:r>
      <w:r>
        <w:rPr>
          <w:rFonts w:hint="eastAsia" w:ascii="仿宋" w:hAnsi="仿宋" w:eastAsia="仿宋" w:cs="Times New Roman"/>
          <w:sz w:val="28"/>
          <w:szCs w:val="28"/>
          <w:lang w:val="en-US" w:eastAsia="zh-CN"/>
        </w:rPr>
        <w:t xml:space="preserve">          </w:t>
      </w:r>
      <w:r>
        <w:rPr>
          <w:rFonts w:hint="default" w:ascii="仿宋" w:hAnsi="仿宋" w:eastAsia="仿宋" w:cs="Times New Roman"/>
          <w:sz w:val="28"/>
          <w:szCs w:val="28"/>
          <w:lang w:val="en" w:eastAsia="zh-CN"/>
        </w:rPr>
        <w:t xml:space="preserve"> </w:t>
      </w:r>
    </w:p>
    <w:p>
      <w:pPr>
        <w:keepNext w:val="0"/>
        <w:keepLines w:val="0"/>
        <w:pageBreakBefore w:val="0"/>
        <w:kinsoku/>
        <w:wordWrap/>
        <w:overflowPunct/>
        <w:topLinePunct w:val="0"/>
        <w:autoSpaceDE/>
        <w:autoSpaceDN/>
        <w:bidi w:val="0"/>
        <w:adjustRightInd/>
        <w:spacing w:line="400" w:lineRule="exact"/>
        <w:ind w:firstLine="560" w:firstLineChars="200"/>
        <w:textAlignment w:val="auto"/>
        <w:rPr>
          <w:rFonts w:hint="default" w:ascii="仿宋" w:hAnsi="仿宋" w:eastAsia="仿宋" w:cs="Times New Roman"/>
          <w:sz w:val="28"/>
          <w:szCs w:val="28"/>
          <w:lang w:val="en-US" w:eastAsia="zh-CN"/>
        </w:rPr>
      </w:pPr>
      <w:r>
        <w:rPr>
          <w:rFonts w:hint="default" w:ascii="仿宋" w:hAnsi="仿宋" w:eastAsia="仿宋" w:cs="Times New Roman"/>
          <w:sz w:val="28"/>
          <w:szCs w:val="28"/>
          <w:lang w:val="en" w:eastAsia="zh-CN"/>
        </w:rPr>
        <w:t xml:space="preserve"> </w:t>
      </w:r>
      <w:r>
        <w:rPr>
          <w:rFonts w:hint="eastAsia" w:ascii="仿宋" w:hAnsi="仿宋" w:eastAsia="仿宋" w:cs="Times New Roman"/>
          <w:sz w:val="28"/>
          <w:szCs w:val="28"/>
          <w:lang w:eastAsia="zh-CN"/>
        </w:rPr>
        <w:t>预算金额：人民币</w:t>
      </w:r>
      <w:r>
        <w:rPr>
          <w:rFonts w:hint="eastAsia" w:ascii="仿宋" w:hAnsi="仿宋" w:eastAsia="仿宋" w:cs="Times New Roman"/>
          <w:sz w:val="28"/>
          <w:szCs w:val="28"/>
          <w:lang w:val="en-US" w:eastAsia="zh-CN"/>
        </w:rPr>
        <w:t>38.5万元</w:t>
      </w:r>
    </w:p>
    <w:p>
      <w:pPr>
        <w:spacing w:line="400" w:lineRule="exact"/>
        <w:ind w:firstLine="560" w:firstLineChars="200"/>
        <w:rPr>
          <w:rFonts w:ascii="仿宋" w:hAnsi="仿宋" w:eastAsia="仿宋" w:cs="宋体"/>
          <w:sz w:val="28"/>
          <w:szCs w:val="28"/>
        </w:rPr>
      </w:pPr>
      <w:r>
        <w:rPr>
          <w:rFonts w:hint="eastAsia" w:ascii="仿宋" w:hAnsi="仿宋" w:eastAsia="仿宋"/>
          <w:sz w:val="28"/>
          <w:szCs w:val="28"/>
        </w:rPr>
        <w:t xml:space="preserve">采购人用于采购本项目的资金已得到政府有关部门的批准，其资金来源已落实。         </w:t>
      </w:r>
    </w:p>
    <w:p>
      <w:pPr>
        <w:spacing w:line="440" w:lineRule="exact"/>
        <w:rPr>
          <w:rFonts w:ascii="仿宋" w:hAnsi="仿宋" w:eastAsia="仿宋"/>
          <w:b/>
          <w:bCs/>
          <w:sz w:val="28"/>
          <w:szCs w:val="28"/>
        </w:rPr>
      </w:pPr>
      <w:r>
        <w:rPr>
          <w:rFonts w:hint="eastAsia" w:ascii="仿宋" w:hAnsi="仿宋" w:eastAsia="仿宋"/>
          <w:b/>
          <w:bCs/>
          <w:sz w:val="28"/>
          <w:szCs w:val="28"/>
        </w:rPr>
        <w:t>4.采购方式 ：公开招标</w:t>
      </w:r>
    </w:p>
    <w:p>
      <w:pPr>
        <w:spacing w:line="440" w:lineRule="exact"/>
        <w:rPr>
          <w:rFonts w:ascii="仿宋" w:hAnsi="仿宋" w:eastAsia="仿宋"/>
          <w:b/>
          <w:sz w:val="28"/>
          <w:szCs w:val="28"/>
        </w:rPr>
      </w:pPr>
      <w:r>
        <w:rPr>
          <w:rFonts w:hint="eastAsia" w:ascii="仿宋" w:hAnsi="仿宋" w:eastAsia="仿宋"/>
          <w:b/>
          <w:sz w:val="28"/>
          <w:szCs w:val="28"/>
        </w:rPr>
        <w:t>5.投标人的资格条件</w:t>
      </w:r>
    </w:p>
    <w:p>
      <w:pPr>
        <w:spacing w:line="400" w:lineRule="exact"/>
        <w:ind w:firstLine="560" w:firstLineChars="200"/>
        <w:rPr>
          <w:rFonts w:hint="eastAsia" w:ascii="仿宋" w:hAnsi="仿宋" w:eastAsia="仿宋"/>
          <w:color w:val="000000"/>
          <w:sz w:val="28"/>
          <w:szCs w:val="28"/>
        </w:rPr>
      </w:pPr>
      <w:r>
        <w:rPr>
          <w:rFonts w:hint="eastAsia" w:ascii="仿宋" w:hAnsi="仿宋" w:eastAsia="仿宋" w:cs="Arial"/>
          <w:bCs/>
          <w:color w:val="000000"/>
          <w:sz w:val="28"/>
          <w:szCs w:val="28"/>
          <w:lang w:val="en-US" w:eastAsia="zh-CN"/>
        </w:rPr>
        <w:t>5.1</w:t>
      </w:r>
      <w:r>
        <w:rPr>
          <w:rFonts w:hint="eastAsia" w:ascii="仿宋" w:hAnsi="仿宋" w:eastAsia="仿宋" w:cs="Arial"/>
          <w:bCs/>
          <w:color w:val="000000"/>
          <w:sz w:val="28"/>
          <w:szCs w:val="28"/>
        </w:rPr>
        <w:t>符合《中华人民共和国政府采购法》第二十二条和《关于规范政府采购供应商资格设定及资格审查的通知》</w:t>
      </w:r>
      <w:r>
        <w:rPr>
          <w:rFonts w:ascii="仿宋" w:hAnsi="仿宋" w:eastAsia="仿宋" w:cs="Arial"/>
          <w:bCs/>
          <w:color w:val="000000"/>
          <w:sz w:val="28"/>
          <w:szCs w:val="28"/>
        </w:rPr>
        <w:t>(</w:t>
      </w:r>
      <w:r>
        <w:rPr>
          <w:rFonts w:hint="eastAsia" w:ascii="仿宋" w:hAnsi="仿宋" w:eastAsia="仿宋" w:cs="Arial"/>
          <w:bCs/>
          <w:color w:val="000000"/>
          <w:sz w:val="28"/>
          <w:szCs w:val="28"/>
        </w:rPr>
        <w:t>浙财采监</w:t>
      </w:r>
      <w:r>
        <w:rPr>
          <w:rFonts w:ascii="仿宋" w:hAnsi="仿宋" w:eastAsia="仿宋" w:cs="Arial"/>
          <w:bCs/>
          <w:color w:val="000000"/>
          <w:sz w:val="28"/>
          <w:szCs w:val="28"/>
        </w:rPr>
        <w:t>[2013]24</w:t>
      </w:r>
      <w:r>
        <w:rPr>
          <w:rFonts w:hint="eastAsia" w:ascii="仿宋" w:hAnsi="仿宋" w:eastAsia="仿宋" w:cs="Arial"/>
          <w:bCs/>
          <w:color w:val="000000"/>
          <w:sz w:val="28"/>
          <w:szCs w:val="28"/>
        </w:rPr>
        <w:t>号</w:t>
      </w:r>
      <w:r>
        <w:rPr>
          <w:rFonts w:ascii="仿宋" w:hAnsi="仿宋" w:eastAsia="仿宋" w:cs="Arial"/>
          <w:bCs/>
          <w:color w:val="000000"/>
          <w:sz w:val="28"/>
          <w:szCs w:val="28"/>
        </w:rPr>
        <w:t>)</w:t>
      </w:r>
      <w:r>
        <w:rPr>
          <w:rFonts w:hint="eastAsia" w:ascii="仿宋" w:hAnsi="仿宋" w:eastAsia="仿宋" w:cs="Arial"/>
          <w:bCs/>
          <w:color w:val="000000"/>
          <w:sz w:val="28"/>
          <w:szCs w:val="28"/>
        </w:rPr>
        <w:t>第六条规定，且未被</w:t>
      </w:r>
      <w:r>
        <w:rPr>
          <w:rFonts w:hint="eastAsia" w:ascii="仿宋" w:hAnsi="仿宋" w:eastAsia="仿宋"/>
          <w:color w:val="000000"/>
          <w:sz w:val="28"/>
          <w:szCs w:val="28"/>
        </w:rPr>
        <w:t>“信用中国”（</w:t>
      </w:r>
      <w:r>
        <w:rPr>
          <w:rFonts w:ascii="仿宋" w:hAnsi="仿宋" w:eastAsia="仿宋"/>
          <w:color w:val="000000"/>
          <w:sz w:val="28"/>
          <w:szCs w:val="28"/>
        </w:rPr>
        <w:t>www.creditchina.gov.cn</w:t>
      </w:r>
      <w:r>
        <w:rPr>
          <w:rFonts w:hint="eastAsia" w:ascii="仿宋" w:hAnsi="仿宋" w:eastAsia="仿宋"/>
          <w:color w:val="000000"/>
          <w:sz w:val="28"/>
          <w:szCs w:val="28"/>
        </w:rPr>
        <w:t>）、中国政府采购网（</w:t>
      </w:r>
      <w:r>
        <w:rPr>
          <w:rFonts w:ascii="仿宋" w:hAnsi="仿宋" w:eastAsia="仿宋"/>
          <w:color w:val="000000"/>
          <w:sz w:val="28"/>
          <w:szCs w:val="28"/>
        </w:rPr>
        <w:t>www.ccgp.gov.cn</w:t>
      </w:r>
      <w:r>
        <w:rPr>
          <w:rFonts w:hint="eastAsia" w:ascii="仿宋" w:hAnsi="仿宋" w:eastAsia="仿宋"/>
          <w:color w:val="000000"/>
          <w:sz w:val="28"/>
          <w:szCs w:val="28"/>
        </w:rPr>
        <w:t>）列入失信被执行人、重大税收违法案件当事人名单、政府采购严重违法失信行为记录名单；</w:t>
      </w:r>
    </w:p>
    <w:p>
      <w:pPr>
        <w:spacing w:line="400" w:lineRule="exact"/>
        <w:ind w:firstLine="560" w:firstLineChars="200"/>
        <w:rPr>
          <w:rFonts w:hint="eastAsia" w:ascii="仿宋" w:hAnsi="仿宋" w:eastAsia="仿宋" w:cs="Arial"/>
          <w:bCs/>
          <w:color w:val="000000"/>
          <w:sz w:val="28"/>
          <w:szCs w:val="28"/>
          <w:highlight w:val="none"/>
          <w:lang w:val="en-US" w:eastAsia="zh-CN"/>
        </w:rPr>
      </w:pPr>
      <w:r>
        <w:rPr>
          <w:rFonts w:hint="eastAsia" w:ascii="仿宋" w:hAnsi="仿宋" w:eastAsia="仿宋" w:cs="Arial"/>
          <w:bCs/>
          <w:color w:val="000000"/>
          <w:sz w:val="28"/>
          <w:szCs w:val="28"/>
          <w:highlight w:val="none"/>
          <w:lang w:val="en-US" w:eastAsia="zh-CN"/>
        </w:rPr>
        <w:t>5.2投标品牌电梯制造商必须具备有效的《中华人民共和国特种设备制造许可证（电梯）》证书（乘客电梯B级），或具备有效的《中华人民共和国特种设备生产许可证》证书（许可项目包含电梯制造、许可子项目包含乘客电梯）；</w:t>
      </w:r>
    </w:p>
    <w:p>
      <w:pPr>
        <w:spacing w:line="400" w:lineRule="exact"/>
        <w:ind w:firstLine="560" w:firstLineChars="200"/>
        <w:rPr>
          <w:rFonts w:hint="eastAsia" w:ascii="仿宋" w:hAnsi="仿宋" w:eastAsia="仿宋" w:cs="Arial"/>
          <w:bCs/>
          <w:color w:val="000000"/>
          <w:sz w:val="28"/>
          <w:szCs w:val="28"/>
          <w:highlight w:val="none"/>
          <w:lang w:val="en-US" w:eastAsia="zh-CN"/>
        </w:rPr>
      </w:pPr>
      <w:r>
        <w:rPr>
          <w:rFonts w:hint="eastAsia" w:ascii="仿宋" w:hAnsi="仿宋" w:eastAsia="仿宋" w:cs="Arial"/>
          <w:bCs/>
          <w:color w:val="000000"/>
          <w:sz w:val="28"/>
          <w:szCs w:val="28"/>
          <w:highlight w:val="none"/>
          <w:lang w:val="en-US" w:eastAsia="zh-CN"/>
        </w:rPr>
        <w:t>5.3本项目电梯安装单位必须为投标品牌电梯的制造商或其授权的电梯安装单位【其授权的电梯安装单位必须具有投标品牌电梯制造商针对本项目的唯一授权书】，且本项目电梯安装单位必须具备有效的《中华人民共和国特种设备安装改造维修许可证（电梯）》证书（乘客电梯安装B级及以上</w:t>
      </w:r>
      <w:r>
        <w:rPr>
          <w:rFonts w:hint="eastAsia" w:ascii="仿宋" w:hAnsi="仿宋" w:eastAsia="仿宋" w:cs="Arial"/>
          <w:bCs/>
          <w:color w:val="000000"/>
          <w:sz w:val="28"/>
          <w:szCs w:val="28"/>
          <w:highlight w:val="none"/>
          <w:lang w:val="en-US" w:eastAsia="zh-CN"/>
        </w:rPr>
        <w:t>），或具备有效的《中华人民共和国特种设备生产许可证》证书（许可项目包含电梯安装、许可子项目包含乘客电梯）；</w:t>
      </w:r>
    </w:p>
    <w:p>
      <w:pPr>
        <w:keepNext w:val="0"/>
        <w:keepLines w:val="0"/>
        <w:pageBreakBefore w:val="0"/>
        <w:kinsoku/>
        <w:wordWrap/>
        <w:overflowPunct/>
        <w:topLinePunct w:val="0"/>
        <w:autoSpaceDE/>
        <w:autoSpaceDN/>
        <w:bidi w:val="0"/>
        <w:adjustRightInd/>
        <w:spacing w:line="360" w:lineRule="exact"/>
        <w:ind w:firstLine="540"/>
        <w:textAlignment w:val="auto"/>
        <w:rPr>
          <w:rFonts w:hint="default" w:ascii="仿宋" w:hAnsi="仿宋" w:eastAsia="仿宋" w:cs="宋体"/>
          <w:sz w:val="28"/>
          <w:szCs w:val="28"/>
          <w:highlight w:val="none"/>
          <w:lang w:val="en-US" w:eastAsia="zh-CN"/>
        </w:rPr>
      </w:pPr>
      <w:r>
        <w:rPr>
          <w:rFonts w:hint="eastAsia" w:ascii="仿宋" w:hAnsi="仿宋" w:eastAsia="仿宋" w:cs="Arial"/>
          <w:bCs/>
          <w:color w:val="000000"/>
          <w:sz w:val="28"/>
          <w:szCs w:val="28"/>
          <w:highlight w:val="none"/>
          <w:lang w:val="en-US" w:eastAsia="zh-CN"/>
        </w:rPr>
        <w:t>5.4</w:t>
      </w:r>
      <w:r>
        <w:rPr>
          <w:rFonts w:hint="eastAsia" w:ascii="仿宋" w:hAnsi="仿宋" w:eastAsia="仿宋" w:cs="宋体"/>
          <w:sz w:val="28"/>
          <w:szCs w:val="28"/>
          <w:highlight w:val="none"/>
          <w:lang w:val="en-US" w:eastAsia="zh-CN"/>
        </w:rPr>
        <w:t>联合体中负责井道改建施工的单位需具有建筑工程施工总承包三级及以上资质证书复印件（根据</w:t>
      </w:r>
      <w:r>
        <w:rPr>
          <w:rFonts w:hint="eastAsia" w:ascii="仿宋" w:hAnsi="仿宋" w:eastAsia="仿宋" w:cs="宋体"/>
          <w:sz w:val="28"/>
          <w:szCs w:val="28"/>
          <w:highlight w:val="none"/>
        </w:rPr>
        <w:t>住房城乡建设部</w:t>
      </w:r>
      <w:r>
        <w:rPr>
          <w:rFonts w:hint="eastAsia" w:ascii="仿宋" w:hAnsi="仿宋" w:eastAsia="仿宋" w:cs="宋体"/>
          <w:sz w:val="28"/>
          <w:szCs w:val="28"/>
          <w:highlight w:val="none"/>
          <w:lang w:val="en-US" w:eastAsia="zh-CN"/>
        </w:rPr>
        <w:t>的建市﹝2014﹞159号）；</w:t>
      </w:r>
    </w:p>
    <w:p>
      <w:pPr>
        <w:spacing w:line="400" w:lineRule="exact"/>
        <w:ind w:firstLine="560" w:firstLineChars="200"/>
        <w:rPr>
          <w:rFonts w:hint="eastAsia" w:ascii="仿宋" w:hAnsi="仿宋" w:eastAsia="仿宋" w:cs="Arial"/>
          <w:bCs/>
          <w:color w:val="000000"/>
          <w:sz w:val="28"/>
          <w:szCs w:val="28"/>
          <w:highlight w:val="none"/>
          <w:lang w:val="en-US" w:eastAsia="zh-CN"/>
        </w:rPr>
      </w:pPr>
      <w:r>
        <w:rPr>
          <w:rFonts w:hint="eastAsia" w:ascii="仿宋" w:hAnsi="仿宋" w:eastAsia="仿宋" w:cs="Arial"/>
          <w:bCs/>
          <w:color w:val="000000"/>
          <w:sz w:val="28"/>
          <w:szCs w:val="28"/>
          <w:highlight w:val="none"/>
          <w:lang w:val="en-US" w:eastAsia="zh-CN"/>
        </w:rPr>
        <w:t>5.5</w:t>
      </w:r>
      <w:r>
        <w:rPr>
          <w:rFonts w:ascii="仿宋" w:hAnsi="仿宋" w:eastAsia="仿宋"/>
          <w:sz w:val="28"/>
          <w:szCs w:val="28"/>
        </w:rPr>
        <w:t>落实政府采购政策需满足的资格要求：</w:t>
      </w:r>
      <w:r>
        <w:rPr>
          <w:rFonts w:hint="eastAsia" w:ascii="仿宋" w:hAnsi="仿宋" w:eastAsia="仿宋"/>
          <w:b/>
          <w:bCs/>
          <w:sz w:val="28"/>
          <w:szCs w:val="28"/>
        </w:rPr>
        <w:t>专门面向中小企业采购</w:t>
      </w:r>
      <w:bookmarkStart w:id="57" w:name="_GoBack"/>
      <w:bookmarkEnd w:id="57"/>
      <w:r>
        <w:rPr>
          <w:rFonts w:hint="eastAsia" w:ascii="仿宋" w:hAnsi="仿宋" w:eastAsia="仿宋" w:cs="Arial"/>
          <w:bCs/>
          <w:color w:val="000000"/>
          <w:sz w:val="28"/>
          <w:szCs w:val="28"/>
          <w:highlight w:val="none"/>
          <w:lang w:val="en-US" w:eastAsia="zh-CN"/>
        </w:rPr>
        <w:t>。</w:t>
      </w:r>
    </w:p>
    <w:p>
      <w:pPr>
        <w:spacing w:line="440" w:lineRule="exact"/>
        <w:rPr>
          <w:rFonts w:ascii="仿宋" w:hAnsi="仿宋" w:eastAsia="仿宋"/>
          <w:b/>
          <w:bCs/>
          <w:sz w:val="28"/>
          <w:szCs w:val="28"/>
        </w:rPr>
      </w:pPr>
      <w:r>
        <w:rPr>
          <w:rFonts w:hint="eastAsia" w:ascii="仿宋" w:hAnsi="仿宋" w:eastAsia="仿宋"/>
          <w:b/>
          <w:bCs/>
          <w:sz w:val="28"/>
          <w:szCs w:val="28"/>
        </w:rPr>
        <w:t>6.投标费用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投标人应承担其编制投标文件和提交投标文件所涉及的一切费用。不论投标结果如何，集中采购机构对上述费用不负任何责任。</w:t>
      </w:r>
    </w:p>
    <w:p>
      <w:pPr>
        <w:pStyle w:val="7"/>
        <w:spacing w:line="440" w:lineRule="exact"/>
        <w:jc w:val="center"/>
        <w:rPr>
          <w:rFonts w:ascii="仿宋" w:hAnsi="仿宋" w:eastAsia="仿宋"/>
          <w:bCs w:val="0"/>
          <w:sz w:val="28"/>
          <w:szCs w:val="28"/>
        </w:rPr>
      </w:pPr>
      <w:bookmarkStart w:id="41" w:name="_Toc36454315"/>
      <w:r>
        <w:rPr>
          <w:rFonts w:hint="eastAsia" w:ascii="仿宋" w:hAnsi="仿宋" w:eastAsia="仿宋"/>
          <w:bCs w:val="0"/>
          <w:sz w:val="28"/>
          <w:szCs w:val="28"/>
        </w:rPr>
        <w:t>二、招标文件的说明</w:t>
      </w:r>
      <w:bookmarkEnd w:id="41"/>
    </w:p>
    <w:p>
      <w:pPr>
        <w:spacing w:line="440" w:lineRule="exact"/>
        <w:rPr>
          <w:rFonts w:ascii="仿宋" w:hAnsi="仿宋" w:eastAsia="仿宋"/>
          <w:b/>
          <w:bCs/>
          <w:sz w:val="28"/>
          <w:szCs w:val="28"/>
        </w:rPr>
      </w:pPr>
      <w:r>
        <w:rPr>
          <w:rFonts w:hint="eastAsia" w:ascii="仿宋" w:hAnsi="仿宋" w:eastAsia="仿宋"/>
          <w:b/>
          <w:bCs/>
          <w:sz w:val="28"/>
          <w:szCs w:val="28"/>
        </w:rPr>
        <w:t>7.招标文件的组成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7.1招标文件包括以下内容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第一章 投标人须知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第二章 </w:t>
      </w:r>
      <w:r>
        <w:rPr>
          <w:rFonts w:hint="eastAsia" w:ascii="仿宋" w:hAnsi="仿宋" w:eastAsia="仿宋"/>
          <w:bCs/>
          <w:sz w:val="28"/>
          <w:szCs w:val="28"/>
        </w:rPr>
        <w:t>招标项目内容、数量、规格和技术要求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第三章 合同主要条款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第四章 投标文件格式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第五章 评标办法及标准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sz w:val="28"/>
          <w:szCs w:val="28"/>
        </w:rPr>
      </w:pPr>
      <w:r>
        <w:rPr>
          <w:rFonts w:hint="eastAsia" w:ascii="仿宋" w:hAnsi="仿宋" w:eastAsia="仿宋"/>
          <w:b/>
          <w:bCs/>
          <w:sz w:val="28"/>
          <w:szCs w:val="28"/>
        </w:rPr>
        <w:t>8.招标文件答疑</w:t>
      </w:r>
    </w:p>
    <w:p>
      <w:pPr>
        <w:spacing w:line="440" w:lineRule="exact"/>
        <w:ind w:firstLine="600"/>
        <w:rPr>
          <w:rFonts w:ascii="仿宋" w:hAnsi="仿宋" w:eastAsia="仿宋"/>
          <w:sz w:val="28"/>
          <w:szCs w:val="28"/>
        </w:rPr>
      </w:pPr>
      <w:r>
        <w:rPr>
          <w:rFonts w:hint="eastAsia" w:ascii="仿宋" w:hAnsi="仿宋" w:eastAsia="仿宋" w:cs="宋体"/>
          <w:sz w:val="28"/>
        </w:rPr>
        <w:t>投标人对招标文件有异议的，应当在</w:t>
      </w:r>
      <w:r>
        <w:rPr>
          <w:rFonts w:hint="eastAsia" w:ascii="仿宋" w:hAnsi="仿宋" w:eastAsia="仿宋" w:cs="宋体"/>
          <w:b/>
          <w:sz w:val="28"/>
        </w:rPr>
        <w:t>招标</w:t>
      </w:r>
      <w:r>
        <w:rPr>
          <w:rFonts w:hint="eastAsia" w:ascii="仿宋" w:hAnsi="仿宋" w:eastAsia="仿宋" w:cs="宋体"/>
          <w:b/>
          <w:sz w:val="28"/>
          <w:szCs w:val="28"/>
        </w:rPr>
        <w:t>公告中规定的时间</w:t>
      </w:r>
      <w:r>
        <w:rPr>
          <w:rFonts w:hint="eastAsia" w:ascii="仿宋" w:hAnsi="仿宋" w:eastAsia="仿宋" w:cs="宋体"/>
          <w:sz w:val="28"/>
        </w:rPr>
        <w:t>以书面（含传真、电邮）形式向集中采购机构一次性提出，采购人和集中采购机构将在规定的时间内统一进行澄清和修改，并</w:t>
      </w:r>
      <w:r>
        <w:rPr>
          <w:rFonts w:hint="eastAsia" w:ascii="仿宋" w:hAnsi="仿宋" w:eastAsia="仿宋" w:cs="宋体"/>
          <w:sz w:val="28"/>
          <w:lang w:eastAsia="zh-CN"/>
        </w:rPr>
        <w:t>通过政采云平台短信</w:t>
      </w:r>
      <w:r>
        <w:rPr>
          <w:rFonts w:hint="eastAsia" w:ascii="仿宋" w:hAnsi="仿宋" w:eastAsia="仿宋" w:cs="宋体"/>
          <w:sz w:val="28"/>
        </w:rPr>
        <w:t>通知所有获取招标文件的供应商。供应商未按规定要求提出的，则视同认可招标文件，但法律法规及规范性文件有明确规定的除外。</w:t>
      </w:r>
      <w:r>
        <w:rPr>
          <w:rFonts w:hint="eastAsia" w:ascii="仿宋" w:hAnsi="仿宋" w:eastAsia="仿宋" w:cs="宋体"/>
          <w:b/>
          <w:sz w:val="28"/>
        </w:rPr>
        <w:t>逾期提出集中采购机构将不予受理。</w:t>
      </w:r>
    </w:p>
    <w:p>
      <w:pPr>
        <w:spacing w:line="440" w:lineRule="exact"/>
        <w:rPr>
          <w:rFonts w:ascii="仿宋" w:hAnsi="仿宋" w:eastAsia="仿宋"/>
          <w:b/>
          <w:bCs/>
          <w:sz w:val="28"/>
          <w:szCs w:val="28"/>
        </w:rPr>
      </w:pPr>
      <w:r>
        <w:rPr>
          <w:rFonts w:hint="eastAsia" w:ascii="仿宋" w:hAnsi="仿宋" w:eastAsia="仿宋"/>
          <w:b/>
          <w:bCs/>
          <w:sz w:val="28"/>
          <w:szCs w:val="28"/>
        </w:rPr>
        <w:t>9.招标文件的澄清、修改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7"/>
        <w:spacing w:line="440" w:lineRule="exact"/>
        <w:jc w:val="center"/>
        <w:rPr>
          <w:rFonts w:ascii="仿宋" w:hAnsi="仿宋" w:eastAsia="仿宋"/>
          <w:bCs w:val="0"/>
          <w:sz w:val="28"/>
          <w:szCs w:val="28"/>
        </w:rPr>
      </w:pPr>
      <w:bookmarkStart w:id="42" w:name="_Toc36454316"/>
      <w:r>
        <w:rPr>
          <w:rFonts w:hint="eastAsia" w:ascii="仿宋" w:hAnsi="仿宋" w:eastAsia="仿宋"/>
          <w:bCs w:val="0"/>
          <w:sz w:val="28"/>
          <w:szCs w:val="28"/>
        </w:rPr>
        <w:t>三、投标文件的编制</w:t>
      </w:r>
      <w:bookmarkEnd w:id="42"/>
    </w:p>
    <w:p>
      <w:pPr>
        <w:spacing w:line="440" w:lineRule="exact"/>
        <w:rPr>
          <w:rFonts w:ascii="仿宋" w:hAnsi="仿宋" w:eastAsia="仿宋"/>
          <w:b/>
          <w:bCs/>
          <w:sz w:val="28"/>
          <w:szCs w:val="28"/>
        </w:rPr>
      </w:pPr>
      <w:r>
        <w:rPr>
          <w:rFonts w:hint="eastAsia" w:ascii="仿宋" w:hAnsi="仿宋" w:eastAsia="仿宋"/>
          <w:b/>
          <w:bCs/>
          <w:sz w:val="28"/>
          <w:szCs w:val="28"/>
        </w:rPr>
        <w:t>10.投标文件的语言及度量衡单位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sz w:val="28"/>
          <w:szCs w:val="28"/>
        </w:rPr>
      </w:pPr>
      <w:r>
        <w:rPr>
          <w:rFonts w:hint="eastAsia" w:ascii="仿宋" w:hAnsi="仿宋" w:eastAsia="仿宋"/>
          <w:b/>
          <w:sz w:val="28"/>
          <w:szCs w:val="28"/>
        </w:rPr>
        <w:t>11.</w:t>
      </w:r>
      <w:r>
        <w:rPr>
          <w:rFonts w:hint="eastAsia" w:ascii="仿宋" w:hAnsi="仿宋" w:eastAsia="仿宋"/>
          <w:b/>
          <w:bCs/>
          <w:sz w:val="28"/>
          <w:szCs w:val="28"/>
        </w:rPr>
        <w:t>投标文件的形式与效力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11.1供应商应准备电子投标文件，按政采云平台“</w:t>
      </w:r>
      <w:r>
        <w:rPr>
          <w:rFonts w:ascii="仿宋" w:hAnsi="仿宋" w:eastAsia="仿宋"/>
          <w:bCs/>
          <w:sz w:val="28"/>
          <w:szCs w:val="28"/>
        </w:rPr>
        <w:t>政府采购项目电子交易管理操作</w:t>
      </w:r>
      <w:r>
        <w:rPr>
          <w:rFonts w:hint="eastAsia" w:ascii="仿宋" w:hAnsi="仿宋" w:eastAsia="仿宋"/>
          <w:bCs/>
          <w:sz w:val="28"/>
          <w:szCs w:val="28"/>
        </w:rPr>
        <w:t>视频</w:t>
      </w:r>
      <w:r>
        <w:rPr>
          <w:rFonts w:ascii="仿宋" w:hAnsi="仿宋" w:eastAsia="仿宋"/>
          <w:bCs/>
          <w:sz w:val="28"/>
          <w:szCs w:val="28"/>
        </w:rPr>
        <w:t>-供应商</w:t>
      </w:r>
      <w:r>
        <w:rPr>
          <w:rFonts w:hint="eastAsia" w:ascii="仿宋" w:hAnsi="仿宋" w:eastAsia="仿宋"/>
          <w:bCs/>
          <w:sz w:val="28"/>
          <w:szCs w:val="28"/>
        </w:rPr>
        <w:t>”及本项目招标文件要求提交；</w:t>
      </w:r>
    </w:p>
    <w:p>
      <w:pPr>
        <w:snapToGrid w:val="0"/>
        <w:spacing w:line="460" w:lineRule="exact"/>
        <w:ind w:firstLine="560" w:firstLineChars="200"/>
        <w:rPr>
          <w:rFonts w:ascii="仿宋" w:hAnsi="仿宋" w:eastAsia="仿宋" w:cs="宋体"/>
          <w:kern w:val="0"/>
          <w:sz w:val="28"/>
          <w:szCs w:val="28"/>
        </w:rPr>
      </w:pPr>
      <w:r>
        <w:rPr>
          <w:rFonts w:hint="eastAsia" w:ascii="仿宋" w:hAnsi="仿宋" w:eastAsia="仿宋"/>
          <w:bCs/>
          <w:sz w:val="28"/>
          <w:szCs w:val="28"/>
        </w:rPr>
        <w:t>11.2</w:t>
      </w:r>
      <w:r>
        <w:rPr>
          <w:rFonts w:ascii="仿宋" w:hAnsi="仿宋" w:eastAsia="仿宋" w:cs="宋体"/>
          <w:kern w:val="0"/>
          <w:sz w:val="28"/>
          <w:szCs w:val="28"/>
        </w:rPr>
        <w:t>投标</w:t>
      </w:r>
      <w:r>
        <w:rPr>
          <w:rFonts w:hint="eastAsia" w:ascii="仿宋" w:hAnsi="仿宋" w:eastAsia="仿宋" w:cs="宋体"/>
          <w:kern w:val="0"/>
          <w:sz w:val="28"/>
          <w:szCs w:val="28"/>
        </w:rPr>
        <w:t>人</w:t>
      </w:r>
      <w:r>
        <w:rPr>
          <w:rFonts w:ascii="仿宋" w:hAnsi="仿宋" w:eastAsia="仿宋" w:cs="宋体"/>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sz w:val="28"/>
          <w:szCs w:val="28"/>
        </w:rPr>
      </w:pPr>
      <w:r>
        <w:rPr>
          <w:rFonts w:ascii="仿宋" w:hAnsi="仿宋" w:eastAsia="仿宋" w:cs="宋体"/>
          <w:kern w:val="0"/>
          <w:sz w:val="28"/>
          <w:szCs w:val="28"/>
        </w:rPr>
        <w:t>通过政府采购云平台成功上传递交的电子加密</w:t>
      </w:r>
      <w:r>
        <w:rPr>
          <w:rFonts w:hint="eastAsia" w:ascii="仿宋" w:hAnsi="仿宋" w:eastAsia="仿宋" w:cs="宋体"/>
          <w:kern w:val="0"/>
          <w:sz w:val="28"/>
          <w:szCs w:val="28"/>
        </w:rPr>
        <w:t>投标</w:t>
      </w:r>
      <w:r>
        <w:rPr>
          <w:rFonts w:ascii="仿宋" w:hAnsi="仿宋" w:eastAsia="仿宋" w:cs="宋体"/>
          <w:kern w:val="0"/>
          <w:sz w:val="28"/>
          <w:szCs w:val="28"/>
        </w:rPr>
        <w:t>文件已按时解密的，备份</w:t>
      </w:r>
      <w:r>
        <w:rPr>
          <w:rFonts w:hint="eastAsia" w:ascii="仿宋" w:hAnsi="仿宋" w:eastAsia="仿宋" w:cs="宋体"/>
          <w:kern w:val="0"/>
          <w:sz w:val="28"/>
          <w:szCs w:val="28"/>
        </w:rPr>
        <w:t>投标</w:t>
      </w:r>
      <w:r>
        <w:rPr>
          <w:rFonts w:ascii="仿宋" w:hAnsi="仿宋" w:eastAsia="仿宋" w:cs="宋体"/>
          <w:kern w:val="0"/>
          <w:sz w:val="28"/>
          <w:szCs w:val="28"/>
        </w:rPr>
        <w:t>文件自动失效</w:t>
      </w:r>
      <w:r>
        <w:rPr>
          <w:rFonts w:hint="eastAsia" w:ascii="仿宋" w:hAnsi="仿宋" w:eastAsia="仿宋" w:cs="宋体"/>
          <w:kern w:val="0"/>
          <w:sz w:val="28"/>
          <w:szCs w:val="28"/>
        </w:rPr>
        <w:t>；</w:t>
      </w:r>
      <w:r>
        <w:rPr>
          <w:rFonts w:hint="eastAsia" w:ascii="仿宋" w:hAnsi="仿宋" w:eastAsia="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sz w:val="28"/>
          <w:szCs w:val="28"/>
        </w:rPr>
      </w:pPr>
      <w:r>
        <w:rPr>
          <w:rFonts w:ascii="仿宋" w:hAnsi="仿宋" w:eastAsia="仿宋"/>
          <w:bCs/>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b/>
          <w:sz w:val="28"/>
          <w:szCs w:val="28"/>
        </w:rPr>
      </w:pPr>
      <w:r>
        <w:rPr>
          <w:rFonts w:hint="eastAsia" w:ascii="仿宋" w:hAnsi="仿宋" w:eastAsia="仿宋"/>
          <w:b/>
          <w:sz w:val="28"/>
          <w:szCs w:val="28"/>
        </w:rPr>
        <w:t>12.电子投标文件的组成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sz w:val="28"/>
          <w:szCs w:val="28"/>
        </w:rPr>
        <w:t>电子投标文件中所盖公章均采用CA签章</w:t>
      </w:r>
      <w:r>
        <w:rPr>
          <w:rFonts w:hint="eastAsia" w:ascii="仿宋" w:hAnsi="仿宋" w:eastAsia="仿宋"/>
          <w:sz w:val="28"/>
          <w:szCs w:val="28"/>
        </w:rPr>
        <w:t>）。</w:t>
      </w:r>
    </w:p>
    <w:p>
      <w:pPr>
        <w:spacing w:line="440" w:lineRule="exact"/>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12.1资格部分</w:t>
      </w:r>
      <w:r>
        <w:rPr>
          <w:rFonts w:hint="eastAsia" w:ascii="仿宋" w:hAnsi="仿宋" w:eastAsia="仿宋"/>
          <w:b/>
          <w:bCs/>
          <w:sz w:val="28"/>
          <w:szCs w:val="28"/>
        </w:rPr>
        <w:t>包括下列内容：</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12.1.1投标声明书(格式见附件1，含重大违法记录声明)；</w:t>
      </w:r>
    </w:p>
    <w:p>
      <w:pPr>
        <w:snapToGrid w:val="0"/>
        <w:spacing w:line="460" w:lineRule="exact"/>
        <w:ind w:firstLine="548" w:firstLineChars="196"/>
        <w:rPr>
          <w:rFonts w:ascii="仿宋" w:hAnsi="仿宋" w:eastAsia="仿宋"/>
          <w:sz w:val="28"/>
          <w:szCs w:val="28"/>
        </w:rPr>
      </w:pPr>
      <w:r>
        <w:rPr>
          <w:rFonts w:ascii="仿宋" w:hAnsi="仿宋" w:eastAsia="仿宋"/>
          <w:sz w:val="28"/>
          <w:szCs w:val="28"/>
        </w:rPr>
        <w:t>12.1.</w:t>
      </w:r>
      <w:r>
        <w:rPr>
          <w:rFonts w:hint="eastAsia" w:ascii="仿宋" w:hAnsi="仿宋" w:eastAsia="仿宋"/>
          <w:sz w:val="28"/>
          <w:szCs w:val="28"/>
          <w:lang w:val="en-US" w:eastAsia="zh-CN"/>
        </w:rPr>
        <w:t>2</w:t>
      </w:r>
      <w:r>
        <w:rPr>
          <w:rFonts w:ascii="仿宋" w:hAnsi="仿宋" w:eastAsia="仿宋"/>
          <w:sz w:val="28"/>
          <w:szCs w:val="28"/>
        </w:rPr>
        <w:t>提供法定代表人授权委托书(原件、格式见附件3)</w:t>
      </w:r>
      <w:r>
        <w:rPr>
          <w:rFonts w:hint="eastAsia" w:ascii="仿宋" w:hAnsi="仿宋" w:eastAsia="仿宋"/>
          <w:sz w:val="28"/>
          <w:szCs w:val="28"/>
        </w:rPr>
        <w:t>、</w:t>
      </w:r>
      <w:r>
        <w:rPr>
          <w:rFonts w:ascii="仿宋" w:hAnsi="仿宋" w:eastAsia="仿宋"/>
          <w:sz w:val="28"/>
          <w:szCs w:val="28"/>
        </w:rPr>
        <w:t>授权代理人有效身份证明（复印件）</w:t>
      </w:r>
      <w:r>
        <w:rPr>
          <w:rFonts w:hint="eastAsia" w:ascii="仿宋" w:hAnsi="仿宋" w:eastAsia="仿宋"/>
          <w:sz w:val="28"/>
          <w:szCs w:val="28"/>
        </w:rPr>
        <w:t>以及授权代理人个人社保缴纳证明</w:t>
      </w:r>
      <w:r>
        <w:rPr>
          <w:rFonts w:ascii="仿宋" w:hAnsi="仿宋" w:eastAsia="仿宋"/>
          <w:sz w:val="28"/>
          <w:szCs w:val="28"/>
        </w:rPr>
        <w:t>（</w:t>
      </w:r>
      <w:r>
        <w:rPr>
          <w:rFonts w:hint="eastAsia" w:ascii="仿宋" w:hAnsi="仿宋" w:eastAsia="仿宋"/>
          <w:sz w:val="28"/>
          <w:szCs w:val="28"/>
        </w:rPr>
        <w:t>缴纳凭证</w:t>
      </w:r>
      <w:r>
        <w:rPr>
          <w:rFonts w:ascii="仿宋" w:hAnsi="仿宋" w:eastAsia="仿宋"/>
          <w:sz w:val="28"/>
          <w:szCs w:val="28"/>
        </w:rPr>
        <w:t>或人社部门出具的证明）</w:t>
      </w:r>
      <w:r>
        <w:rPr>
          <w:rFonts w:hint="eastAsia" w:ascii="仿宋" w:hAnsi="仿宋" w:eastAsia="仿宋"/>
          <w:sz w:val="28"/>
          <w:szCs w:val="28"/>
        </w:rPr>
        <w:t>；</w:t>
      </w:r>
    </w:p>
    <w:p>
      <w:pPr>
        <w:snapToGrid w:val="0"/>
        <w:spacing w:line="460" w:lineRule="exact"/>
        <w:ind w:firstLine="548" w:firstLineChars="196"/>
        <w:rPr>
          <w:rFonts w:hint="eastAsia" w:ascii="仿宋" w:hAnsi="仿宋" w:eastAsia="仿宋"/>
          <w:sz w:val="28"/>
          <w:szCs w:val="28"/>
          <w:lang w:val="en-US" w:eastAsia="zh-CN"/>
        </w:rPr>
      </w:pPr>
      <w:r>
        <w:rPr>
          <w:rFonts w:hint="eastAsia" w:ascii="仿宋" w:hAnsi="仿宋" w:eastAsia="仿宋"/>
          <w:sz w:val="28"/>
          <w:szCs w:val="28"/>
        </w:rPr>
        <w:t>12.1.</w:t>
      </w:r>
      <w:r>
        <w:rPr>
          <w:rFonts w:hint="eastAsia" w:ascii="仿宋" w:hAnsi="仿宋" w:eastAsia="仿宋"/>
          <w:sz w:val="28"/>
          <w:szCs w:val="28"/>
          <w:lang w:val="en-US" w:eastAsia="zh-CN"/>
        </w:rPr>
        <w:t>3投标品牌电梯制造商具备的有效的《中华人民共和国特种设备制造许可证（电梯）》证书（乘客电梯B级），或具备的有效《中华人民共和国特种设备生产许可证》证书（许可项目包含电梯制造、许可子项目包含乘客电梯）；</w:t>
      </w:r>
    </w:p>
    <w:p>
      <w:pPr>
        <w:snapToGrid w:val="0"/>
        <w:spacing w:line="460" w:lineRule="exact"/>
        <w:ind w:firstLine="548" w:firstLineChars="196"/>
        <w:rPr>
          <w:rFonts w:hint="eastAsia" w:ascii="仿宋" w:hAnsi="仿宋" w:eastAsia="仿宋"/>
          <w:sz w:val="28"/>
          <w:szCs w:val="28"/>
          <w:lang w:val="en-US" w:eastAsia="zh-CN"/>
        </w:rPr>
      </w:pPr>
      <w:r>
        <w:rPr>
          <w:rFonts w:hint="eastAsia" w:ascii="仿宋" w:hAnsi="仿宋" w:eastAsia="仿宋"/>
          <w:sz w:val="28"/>
          <w:szCs w:val="28"/>
          <w:lang w:val="en-US" w:eastAsia="zh-CN"/>
        </w:rPr>
        <w:t>12.1.4电梯安装单位为投标品牌电梯的制造商或其授权的电梯安装单位【其授权的电梯安装单位必须具有投标品牌电梯制造商针对本项目的唯一授权书】，且本项目电梯安装单位必须具备有效的《中华人民共和国特种设备安装改造维修许可证（电梯）》证书（乘客电梯安装B级及以上），或具备有效的《中华人民共和国特种设备生产许可证》证书（许可项目包含电梯安装、许可子项目包含乘客电梯）；</w:t>
      </w:r>
    </w:p>
    <w:p>
      <w:pPr>
        <w:snapToGrid w:val="0"/>
        <w:spacing w:line="460" w:lineRule="exact"/>
        <w:ind w:firstLine="548" w:firstLineChars="196"/>
        <w:rPr>
          <w:rFonts w:ascii="仿宋" w:hAnsi="仿宋" w:eastAsia="仿宋"/>
          <w:sz w:val="28"/>
          <w:szCs w:val="28"/>
          <w:highlight w:val="none"/>
        </w:rPr>
      </w:pPr>
      <w:r>
        <w:rPr>
          <w:rFonts w:hint="eastAsia" w:ascii="仿宋" w:hAnsi="仿宋" w:eastAsia="仿宋"/>
          <w:sz w:val="28"/>
          <w:szCs w:val="28"/>
          <w:highlight w:val="none"/>
          <w:lang w:val="en-US" w:eastAsia="zh-CN"/>
        </w:rPr>
        <w:t>12.1.5联合体中负责井道改建施工的单位需具有建筑工程施工总承包三级及以上资质证书复印件（根据住房城乡建设部的建市﹝2014﹞159号）；</w:t>
      </w:r>
    </w:p>
    <w:p>
      <w:pPr>
        <w:snapToGrid w:val="0"/>
        <w:spacing w:line="460" w:lineRule="exact"/>
        <w:ind w:firstLine="548" w:firstLineChars="196"/>
        <w:rPr>
          <w:rFonts w:hint="eastAsia" w:ascii="仿宋" w:hAnsi="仿宋" w:eastAsia="仿宋"/>
          <w:sz w:val="28"/>
          <w:szCs w:val="28"/>
          <w:lang w:val="en-US" w:eastAsia="zh-CN"/>
        </w:rPr>
      </w:pPr>
      <w:r>
        <w:rPr>
          <w:rFonts w:hint="eastAsia" w:ascii="仿宋" w:hAnsi="仿宋" w:eastAsia="仿宋"/>
          <w:sz w:val="28"/>
          <w:szCs w:val="28"/>
        </w:rPr>
        <w:t>12.1.</w:t>
      </w:r>
      <w:r>
        <w:rPr>
          <w:rFonts w:hint="eastAsia" w:ascii="仿宋" w:hAnsi="仿宋" w:eastAsia="仿宋"/>
          <w:sz w:val="28"/>
          <w:szCs w:val="28"/>
          <w:lang w:val="en-US" w:eastAsia="zh-CN"/>
        </w:rPr>
        <w:t>6</w:t>
      </w:r>
      <w:r>
        <w:rPr>
          <w:rFonts w:hint="eastAsia" w:ascii="仿宋" w:hAnsi="仿宋" w:eastAsia="仿宋"/>
          <w:sz w:val="28"/>
          <w:szCs w:val="28"/>
        </w:rPr>
        <w:t>联合投标协议书、联合投标授权委托书;</w:t>
      </w:r>
    </w:p>
    <w:p>
      <w:pPr>
        <w:snapToGrid w:val="0"/>
        <w:spacing w:line="460" w:lineRule="exact"/>
        <w:ind w:firstLine="548" w:firstLineChars="196"/>
        <w:rPr>
          <w:rFonts w:hint="eastAsia" w:ascii="仿宋" w:hAnsi="仿宋" w:eastAsia="仿宋"/>
          <w:sz w:val="28"/>
          <w:szCs w:val="28"/>
        </w:rPr>
      </w:pPr>
      <w:r>
        <w:rPr>
          <w:rFonts w:hint="eastAsia" w:ascii="仿宋" w:hAnsi="仿宋" w:eastAsia="仿宋"/>
          <w:sz w:val="28"/>
          <w:szCs w:val="28"/>
          <w:lang w:val="en-US" w:eastAsia="zh-CN"/>
        </w:rPr>
        <w:t>12.1.7</w:t>
      </w:r>
      <w:r>
        <w:rPr>
          <w:rFonts w:hint="eastAsia" w:ascii="仿宋" w:hAnsi="仿宋" w:eastAsia="仿宋"/>
          <w:sz w:val="28"/>
          <w:szCs w:val="28"/>
        </w:rPr>
        <w:t>中小企业声明函（如面向中小企业采购需提供，格式见附件1</w:t>
      </w:r>
      <w:r>
        <w:rPr>
          <w:rFonts w:hint="eastAsia" w:ascii="仿宋" w:hAnsi="仿宋" w:eastAsia="仿宋"/>
          <w:sz w:val="28"/>
          <w:szCs w:val="28"/>
          <w:lang w:val="en-US" w:eastAsia="zh-CN"/>
        </w:rPr>
        <w:t>2</w:t>
      </w:r>
      <w:r>
        <w:rPr>
          <w:rFonts w:hint="eastAsia" w:ascii="仿宋" w:hAnsi="仿宋" w:eastAsia="仿宋"/>
          <w:sz w:val="28"/>
          <w:szCs w:val="28"/>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12.2</w:t>
      </w:r>
      <w:r>
        <w:rPr>
          <w:rFonts w:hint="eastAsia" w:ascii="仿宋" w:hAnsi="仿宋" w:eastAsia="仿宋" w:cs="宋体"/>
          <w:b/>
          <w:color w:val="000000"/>
          <w:kern w:val="0"/>
          <w:sz w:val="28"/>
          <w:szCs w:val="28"/>
        </w:rPr>
        <w:t>商务及技术部分</w:t>
      </w:r>
      <w:r>
        <w:rPr>
          <w:rFonts w:hint="eastAsia" w:ascii="仿宋" w:hAnsi="仿宋" w:eastAsia="仿宋"/>
          <w:b/>
          <w:bCs/>
          <w:color w:val="000000" w:themeColor="text1"/>
          <w:sz w:val="28"/>
          <w:szCs w:val="28"/>
          <w14:textFill>
            <w14:solidFill>
              <w14:schemeClr w14:val="tx1"/>
            </w14:solidFill>
          </w14:textFill>
        </w:rPr>
        <w:t>主要包括下列内容：</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12.2.1评分索引表（格式见附件4，主要用于评委对应评分内容，包括商务部分、技术部分）</w:t>
      </w:r>
    </w:p>
    <w:p>
      <w:pPr>
        <w:snapToGrid w:val="0"/>
        <w:spacing w:line="4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12.2.2企业荣誉与业绩（附件6）；</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主要部件来源、性能情况详述</w:t>
      </w:r>
      <w:r>
        <w:rPr>
          <w:rFonts w:hint="eastAsia" w:ascii="仿宋" w:hAnsi="仿宋" w:eastAsia="仿宋"/>
          <w:color w:val="000000" w:themeColor="text1"/>
          <w:sz w:val="28"/>
          <w:szCs w:val="28"/>
          <w14:textFill>
            <w14:solidFill>
              <w14:schemeClr w14:val="tx1"/>
            </w14:solidFill>
          </w14:textFill>
        </w:rPr>
        <w:t>（格式见附件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投标产品装饰装修情况详述；</w:t>
      </w:r>
      <w:r>
        <w:rPr>
          <w:rFonts w:hint="eastAsia" w:ascii="仿宋" w:hAnsi="仿宋" w:eastAsia="仿宋" w:cs="宋体"/>
          <w:color w:val="000000" w:themeColor="text1"/>
          <w:kern w:val="0"/>
          <w:sz w:val="28"/>
          <w:szCs w:val="28"/>
          <w14:textFill>
            <w14:solidFill>
              <w14:schemeClr w14:val="tx1"/>
            </w14:solidFill>
          </w14:textFill>
        </w:rPr>
        <w:tab/>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专用工具及备品备件明细表；</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6</w:t>
      </w:r>
      <w:r>
        <w:rPr>
          <w:rFonts w:hint="eastAsia" w:ascii="仿宋" w:hAnsi="仿宋" w:eastAsia="仿宋" w:cs="宋体"/>
          <w:color w:val="000000" w:themeColor="text1"/>
          <w:kern w:val="0"/>
          <w:sz w:val="28"/>
          <w:szCs w:val="28"/>
          <w14:textFill>
            <w14:solidFill>
              <w14:schemeClr w14:val="tx1"/>
            </w14:solidFill>
          </w14:textFill>
        </w:rPr>
        <w:t>供采购人选购的备品备件一览表；</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技术参数及有关承诺；</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8</w:t>
      </w:r>
      <w:r>
        <w:rPr>
          <w:rFonts w:hint="eastAsia" w:ascii="仿宋" w:hAnsi="仿宋" w:eastAsia="仿宋" w:cs="宋体"/>
          <w:color w:val="000000" w:themeColor="text1"/>
          <w:kern w:val="0"/>
          <w:sz w:val="28"/>
          <w:szCs w:val="28"/>
          <w14:textFill>
            <w14:solidFill>
              <w14:schemeClr w14:val="tx1"/>
            </w14:solidFill>
          </w14:textFill>
        </w:rPr>
        <w:t>技术偏离表（不填本表，将认为投标方完全接受</w:t>
      </w:r>
      <w:r>
        <w:rPr>
          <w:rFonts w:hint="eastAsia" w:ascii="仿宋" w:hAnsi="仿宋" w:eastAsia="仿宋" w:cs="宋体"/>
          <w:color w:val="000000" w:themeColor="text1"/>
          <w:kern w:val="0"/>
          <w:sz w:val="28"/>
          <w:szCs w:val="28"/>
          <w:lang w:eastAsia="zh-CN"/>
          <w14:textFill>
            <w14:solidFill>
              <w14:schemeClr w14:val="tx1"/>
            </w14:solidFill>
          </w14:textFill>
        </w:rPr>
        <w:t>招标</w:t>
      </w:r>
      <w:r>
        <w:rPr>
          <w:rFonts w:hint="eastAsia" w:ascii="仿宋" w:hAnsi="仿宋" w:eastAsia="仿宋" w:cs="宋体"/>
          <w:color w:val="000000" w:themeColor="text1"/>
          <w:kern w:val="0"/>
          <w:sz w:val="28"/>
          <w:szCs w:val="28"/>
          <w14:textFill>
            <w14:solidFill>
              <w14:schemeClr w14:val="tx1"/>
            </w14:solidFill>
          </w14:textFill>
        </w:rPr>
        <w:t>文件的要求）</w:t>
      </w:r>
      <w:r>
        <w:rPr>
          <w:rFonts w:hint="eastAsia" w:ascii="仿宋" w:hAnsi="仿宋" w:eastAsia="仿宋"/>
          <w:color w:val="000000" w:themeColor="text1"/>
          <w:sz w:val="28"/>
          <w:szCs w:val="28"/>
          <w14:textFill>
            <w14:solidFill>
              <w14:schemeClr w14:val="tx1"/>
            </w14:solidFill>
          </w14:textFill>
        </w:rPr>
        <w:t>（格式见附件</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9</w:t>
      </w:r>
      <w:r>
        <w:rPr>
          <w:rFonts w:hint="eastAsia" w:ascii="仿宋" w:hAnsi="仿宋" w:eastAsia="仿宋" w:cs="宋体"/>
          <w:color w:val="000000" w:themeColor="text1"/>
          <w:kern w:val="0"/>
          <w:sz w:val="28"/>
          <w:szCs w:val="28"/>
          <w14:textFill>
            <w14:solidFill>
              <w14:schemeClr w14:val="tx1"/>
            </w14:solidFill>
          </w14:textFill>
        </w:rPr>
        <w:t>拟投标设备的型式试验报告复印件，如是英文文本请翻译成中文并附在英文文本的后面，同时装订在内（格式自拟）；</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投标项目实施方案</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.1整体实施方案；</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.2供货的组织措施；</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10</w:t>
      </w:r>
      <w:r>
        <w:rPr>
          <w:rFonts w:hint="eastAsia" w:ascii="仿宋" w:hAnsi="仿宋" w:eastAsia="仿宋" w:cs="宋体"/>
          <w:color w:val="000000" w:themeColor="text1"/>
          <w:kern w:val="0"/>
          <w:sz w:val="28"/>
          <w:szCs w:val="28"/>
          <w14:textFill>
            <w14:solidFill>
              <w14:schemeClr w14:val="tx1"/>
            </w14:solidFill>
          </w14:textFill>
        </w:rPr>
        <w:t>.3整体实施的组织班子和人员；</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w:t>
      </w:r>
      <w:r>
        <w:rPr>
          <w:rFonts w:hint="eastAsia" w:ascii="仿宋" w:hAnsi="仿宋" w:eastAsia="仿宋" w:cs="宋体"/>
          <w:color w:val="000000" w:themeColor="text1"/>
          <w:kern w:val="0"/>
          <w:sz w:val="28"/>
          <w:szCs w:val="28"/>
          <w:lang w:val="en-US" w:eastAsia="zh-CN"/>
          <w14:textFill>
            <w14:solidFill>
              <w14:schemeClr w14:val="tx1"/>
            </w14:solidFill>
          </w14:textFill>
        </w:rPr>
        <w:t>11</w:t>
      </w:r>
      <w:r>
        <w:rPr>
          <w:rFonts w:hint="eastAsia" w:ascii="仿宋" w:hAnsi="仿宋" w:eastAsia="仿宋" w:cs="宋体"/>
          <w:color w:val="000000" w:themeColor="text1"/>
          <w:kern w:val="0"/>
          <w:sz w:val="28"/>
          <w:szCs w:val="28"/>
          <w14:textFill>
            <w14:solidFill>
              <w14:schemeClr w14:val="tx1"/>
            </w14:solidFill>
          </w14:textFill>
        </w:rPr>
        <w:t>安装人员配备表；</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供应货物质量的措施；</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.2.1</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与货物需方单位的配合；</w:t>
      </w:r>
    </w:p>
    <w:p>
      <w:pPr>
        <w:snapToGrid w:val="0"/>
        <w:spacing w:line="400" w:lineRule="exact"/>
        <w:ind w:firstLine="560" w:firstLineChars="200"/>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.2.1</w:t>
      </w:r>
      <w:r>
        <w:rPr>
          <w:rFonts w:hint="eastAsia" w:ascii="仿宋" w:hAnsi="仿宋" w:eastAsia="仿宋" w:cs="宋体"/>
          <w:color w:val="000000" w:themeColor="text1"/>
          <w:kern w:val="0"/>
          <w:sz w:val="28"/>
          <w:szCs w:val="28"/>
          <w:lang w:val="en-US" w:eastAsia="zh-CN"/>
          <w14:textFill>
            <w14:solidFill>
              <w14:schemeClr w14:val="tx1"/>
            </w14:solidFill>
          </w14:textFill>
        </w:rPr>
        <w:t>4</w:t>
      </w:r>
      <w:r>
        <w:rPr>
          <w:rFonts w:hint="eastAsia" w:ascii="仿宋" w:hAnsi="仿宋" w:eastAsia="仿宋" w:cs="宋体"/>
          <w:color w:val="000000" w:themeColor="text1"/>
          <w:kern w:val="0"/>
          <w:sz w:val="28"/>
          <w:szCs w:val="28"/>
          <w14:textFill>
            <w14:solidFill>
              <w14:schemeClr w14:val="tx1"/>
            </w14:solidFill>
          </w14:textFill>
        </w:rPr>
        <w:t>投入本项目施工设备情况；</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售后服务</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.1维保单位提供乘客电梯维修资质及网点证明；</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.2电梯维保单位保养台量证明；</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.3电梯维保单位违法违规综合量化等级材料；</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.4电梯维保单位应急救援困人比例证明；</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.5质保期后使用服务承诺；</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操作培训承诺；</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7</w:t>
      </w:r>
      <w:r>
        <w:rPr>
          <w:rFonts w:hint="eastAsia" w:ascii="仿宋" w:hAnsi="仿宋" w:eastAsia="仿宋" w:cs="宋体"/>
          <w:color w:val="000000"/>
          <w:kern w:val="0"/>
          <w:sz w:val="28"/>
          <w:szCs w:val="28"/>
          <w:lang w:eastAsia="zh-CN"/>
        </w:rPr>
        <w:t>投标</w:t>
      </w:r>
      <w:r>
        <w:rPr>
          <w:rFonts w:hint="eastAsia" w:ascii="仿宋" w:hAnsi="仿宋" w:eastAsia="仿宋" w:cs="宋体"/>
          <w:color w:val="000000"/>
          <w:kern w:val="0"/>
          <w:sz w:val="28"/>
          <w:szCs w:val="28"/>
        </w:rPr>
        <w:t>供应商设有800或400服务热线或其他等同效果的服务热线的承诺；</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质保期满后前5年内的小包费与后5年的大包费承诺；</w:t>
      </w:r>
      <w:r>
        <w:rPr>
          <w:rFonts w:hint="eastAsia" w:ascii="仿宋" w:hAnsi="仿宋" w:eastAsia="仿宋"/>
          <w:color w:val="000000" w:themeColor="text1"/>
          <w:sz w:val="28"/>
          <w:szCs w:val="28"/>
          <w14:textFill>
            <w14:solidFill>
              <w14:schemeClr w14:val="tx1"/>
            </w14:solidFill>
          </w14:textFill>
        </w:rPr>
        <w:t>（格式见附件</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w:t>
      </w:r>
    </w:p>
    <w:p>
      <w:pPr>
        <w:snapToGrid w:val="0"/>
        <w:spacing w:line="4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.2.1</w:t>
      </w:r>
      <w:r>
        <w:rPr>
          <w:rFonts w:hint="eastAsia" w:ascii="仿宋" w:hAnsi="仿宋" w:eastAsia="仿宋" w:cs="宋体"/>
          <w:color w:val="000000"/>
          <w:kern w:val="0"/>
          <w:sz w:val="28"/>
          <w:szCs w:val="28"/>
          <w:lang w:val="en-US" w:eastAsia="zh-CN"/>
        </w:rPr>
        <w:t>9</w:t>
      </w:r>
      <w:r>
        <w:rPr>
          <w:rFonts w:hint="eastAsia" w:ascii="仿宋" w:hAnsi="仿宋" w:eastAsia="仿宋" w:cs="宋体"/>
          <w:color w:val="000000"/>
          <w:kern w:val="0"/>
          <w:sz w:val="28"/>
          <w:szCs w:val="28"/>
        </w:rPr>
        <w:t>采购人要求提供或供应商认为需要提供的其他资料（格式自拟）</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w:t>
      </w:r>
      <w:r>
        <w:rPr>
          <w:rFonts w:hint="eastAsia" w:ascii="仿宋" w:hAnsi="仿宋" w:eastAsia="仿宋"/>
          <w:b/>
          <w:bCs/>
          <w:color w:val="000000" w:themeColor="text1"/>
          <w:sz w:val="28"/>
          <w:szCs w:val="28"/>
          <w:lang w:val="en-US" w:eastAsia="zh-CN"/>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价格部分主要包括下列内容：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.1开标一览表（报价表）（格式见附件10）;</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xml:space="preserve">.2投标项目报价明细表（格式见附件11）; </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.3中小企业声明函（若有，格式见附件12）；</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供应商及产品制造商“国家企业信用信息公示系统—小微企业名录”页面查询结果（若有）；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残疾人福利企业声明函（若有，格式见附件13）</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lang w:val="en-US" w:eastAsia="zh-CN"/>
          <w14:textFill>
            <w14:solidFill>
              <w14:schemeClr w14:val="tx1"/>
            </w14:solidFill>
          </w14:textFill>
        </w:rPr>
        <w:t>3.6</w:t>
      </w:r>
      <w:r>
        <w:rPr>
          <w:rFonts w:hint="eastAsia" w:ascii="仿宋" w:hAnsi="仿宋" w:eastAsia="仿宋"/>
          <w:color w:val="000000" w:themeColor="text1"/>
          <w:sz w:val="28"/>
          <w:szCs w:val="28"/>
          <w14:textFill>
            <w14:solidFill>
              <w14:schemeClr w14:val="tx1"/>
            </w14:solidFill>
          </w14:textFill>
        </w:rPr>
        <w:t>属于监狱企业的证明文件（若有）。</w:t>
      </w:r>
    </w:p>
    <w:p>
      <w:pPr>
        <w:spacing w:line="400" w:lineRule="exact"/>
        <w:ind w:firstLine="548" w:firstLineChars="196"/>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13.投标报价</w:t>
      </w:r>
    </w:p>
    <w:p>
      <w:pPr>
        <w:spacing w:line="4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13.4投标人在填报</w:t>
      </w:r>
      <w:r>
        <w:rPr>
          <w:rFonts w:hint="eastAsia" w:ascii="仿宋" w:hAnsi="仿宋" w:eastAsia="仿宋"/>
          <w:bCs/>
          <w:color w:val="000000" w:themeColor="text1"/>
          <w:sz w:val="28"/>
          <w:szCs w:val="28"/>
          <w14:textFill>
            <w14:solidFill>
              <w14:schemeClr w14:val="tx1"/>
            </w14:solidFill>
          </w14:textFill>
        </w:rPr>
        <w:t>投标项目报价明细表</w:t>
      </w:r>
      <w:r>
        <w:rPr>
          <w:rFonts w:hint="eastAsia" w:ascii="仿宋" w:hAnsi="仿宋" w:eastAsia="仿宋"/>
          <w:color w:val="000000" w:themeColor="text1"/>
          <w:sz w:val="28"/>
          <w:szCs w:val="28"/>
          <w14:textFill>
            <w14:solidFill>
              <w14:schemeClr w14:val="tx1"/>
            </w14:solidFill>
          </w14:textFill>
        </w:rPr>
        <w:t>时必须</w:t>
      </w:r>
      <w:r>
        <w:rPr>
          <w:rFonts w:hint="eastAsia" w:ascii="仿宋" w:hAnsi="仿宋" w:eastAsia="仿宋"/>
          <w:sz w:val="28"/>
          <w:szCs w:val="28"/>
        </w:rPr>
        <w:t>按照采购需求货物清单内容逐项报价，不得随意更改序号、货物名称、单位、数量，</w:t>
      </w:r>
      <w:r>
        <w:rPr>
          <w:rFonts w:hint="eastAsia" w:ascii="仿宋" w:hAnsi="仿宋" w:eastAsia="仿宋"/>
          <w:b/>
          <w:sz w:val="28"/>
          <w:szCs w:val="28"/>
        </w:rPr>
        <w:t>否则有可能被视为无效投标</w:t>
      </w:r>
      <w:r>
        <w:rPr>
          <w:rFonts w:hint="eastAsia" w:ascii="仿宋" w:hAnsi="仿宋" w:eastAsia="仿宋"/>
          <w:sz w:val="28"/>
          <w:szCs w:val="28"/>
        </w:rPr>
        <w:t>。</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13.5投标文件中的单价、合价、总价全部采用人民币表示。</w:t>
      </w:r>
    </w:p>
    <w:p>
      <w:pPr>
        <w:spacing w:line="440" w:lineRule="exact"/>
        <w:rPr>
          <w:rFonts w:ascii="仿宋" w:hAnsi="仿宋" w:eastAsia="仿宋"/>
          <w:b/>
          <w:bCs/>
          <w:sz w:val="28"/>
          <w:szCs w:val="28"/>
        </w:rPr>
      </w:pPr>
      <w:r>
        <w:rPr>
          <w:rFonts w:hint="eastAsia" w:ascii="仿宋" w:hAnsi="仿宋" w:eastAsia="仿宋"/>
          <w:b/>
          <w:bCs/>
          <w:sz w:val="28"/>
          <w:szCs w:val="28"/>
        </w:rPr>
        <w:t>14.投标有效期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w:t>
      </w:r>
      <w:r>
        <w:rPr>
          <w:rFonts w:ascii="仿宋" w:hAnsi="仿宋" w:eastAsia="仿宋"/>
          <w:sz w:val="28"/>
          <w:szCs w:val="28"/>
        </w:rPr>
        <w:t>投标有效期见本须知前附表第</w:t>
      </w:r>
      <w:r>
        <w:rPr>
          <w:rFonts w:hint="eastAsia" w:ascii="仿宋" w:hAnsi="仿宋" w:eastAsia="仿宋"/>
          <w:sz w:val="28"/>
          <w:szCs w:val="28"/>
        </w:rPr>
        <w:t>15</w:t>
      </w:r>
      <w:r>
        <w:rPr>
          <w:rFonts w:ascii="仿宋" w:hAnsi="仿宋" w:eastAsia="仿宋"/>
          <w:sz w:val="28"/>
          <w:szCs w:val="28"/>
        </w:rPr>
        <w:t>项</w:t>
      </w:r>
      <w:r>
        <w:rPr>
          <w:rFonts w:hint="eastAsia" w:ascii="仿宋" w:hAnsi="仿宋" w:eastAsia="仿宋"/>
          <w:sz w:val="28"/>
          <w:szCs w:val="28"/>
        </w:rPr>
        <w:t>（120日历天）</w:t>
      </w:r>
      <w:r>
        <w:rPr>
          <w:rFonts w:ascii="仿宋" w:hAnsi="仿宋" w:eastAsia="仿宋"/>
          <w:sz w:val="28"/>
          <w:szCs w:val="28"/>
        </w:rPr>
        <w:t>所规定的期限，在此期限内，凡符合本招标文件要求的投标文件均保持有效。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在特殊情况下，</w:t>
      </w:r>
      <w:r>
        <w:rPr>
          <w:rFonts w:hint="eastAsia" w:ascii="仿宋" w:hAnsi="仿宋" w:eastAsia="仿宋"/>
          <w:sz w:val="28"/>
          <w:szCs w:val="28"/>
        </w:rPr>
        <w:t>采购人和集中采购机构</w:t>
      </w:r>
      <w:r>
        <w:rPr>
          <w:rFonts w:ascii="仿宋" w:hAnsi="仿宋" w:eastAsia="仿宋"/>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sz w:val="28"/>
          <w:szCs w:val="28"/>
        </w:rPr>
        <w:t>采购人和集中采购机构</w:t>
      </w:r>
      <w:r>
        <w:rPr>
          <w:rFonts w:ascii="仿宋" w:hAnsi="仿宋" w:eastAsia="仿宋"/>
          <w:sz w:val="28"/>
          <w:szCs w:val="28"/>
        </w:rPr>
        <w:t>这种要求</w:t>
      </w:r>
      <w:r>
        <w:rPr>
          <w:rFonts w:hint="eastAsia" w:ascii="仿宋" w:hAnsi="仿宋" w:eastAsia="仿宋"/>
          <w:sz w:val="28"/>
          <w:szCs w:val="28"/>
        </w:rPr>
        <w:t>。</w:t>
      </w:r>
      <w:r>
        <w:rPr>
          <w:rFonts w:ascii="仿宋" w:hAnsi="仿宋" w:eastAsia="仿宋"/>
          <w:sz w:val="28"/>
          <w:szCs w:val="28"/>
        </w:rPr>
        <w:t>同意延长投标有效期的投标人既不能要求也不允许修改其投标文件。</w:t>
      </w:r>
    </w:p>
    <w:p>
      <w:pPr>
        <w:spacing w:line="440" w:lineRule="exact"/>
        <w:rPr>
          <w:rFonts w:ascii="仿宋" w:hAnsi="仿宋" w:eastAsia="仿宋"/>
          <w:b/>
          <w:bCs/>
          <w:sz w:val="28"/>
          <w:szCs w:val="28"/>
        </w:rPr>
      </w:pPr>
      <w:r>
        <w:rPr>
          <w:rFonts w:hint="eastAsia" w:ascii="仿宋" w:hAnsi="仿宋" w:eastAsia="仿宋"/>
          <w:b/>
          <w:bCs/>
          <w:sz w:val="28"/>
          <w:szCs w:val="28"/>
        </w:rPr>
        <w:t>15.投标保证金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本项目不向投标人收取投标保证金。</w:t>
      </w:r>
    </w:p>
    <w:p>
      <w:pPr>
        <w:spacing w:line="440" w:lineRule="exact"/>
        <w:rPr>
          <w:rFonts w:ascii="仿宋" w:hAnsi="仿宋" w:eastAsia="仿宋"/>
          <w:b/>
          <w:bCs/>
          <w:sz w:val="28"/>
          <w:szCs w:val="28"/>
        </w:rPr>
      </w:pPr>
      <w:r>
        <w:rPr>
          <w:rFonts w:hint="eastAsia" w:ascii="仿宋" w:hAnsi="仿宋" w:eastAsia="仿宋"/>
          <w:b/>
          <w:bCs/>
          <w:sz w:val="28"/>
          <w:szCs w:val="28"/>
        </w:rPr>
        <w:t>16.投标文件的签署</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供应商应根据政采云平台“</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”及本招标文件规定的格式和顺序编制电子投标文件并进行关联定位。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sz w:val="28"/>
          <w:szCs w:val="28"/>
        </w:rPr>
      </w:pPr>
      <w:r>
        <w:rPr>
          <w:rFonts w:hint="eastAsia" w:ascii="仿宋" w:hAnsi="仿宋" w:eastAsia="仿宋"/>
          <w:b/>
          <w:bCs/>
          <w:kern w:val="0"/>
          <w:sz w:val="28"/>
          <w:szCs w:val="28"/>
        </w:rPr>
        <w:t>投标文件需按招标文件要求的格式填写并签字盖章。</w:t>
      </w:r>
    </w:p>
    <w:p>
      <w:pPr>
        <w:pStyle w:val="7"/>
        <w:spacing w:line="440" w:lineRule="exact"/>
        <w:jc w:val="center"/>
        <w:rPr>
          <w:rFonts w:ascii="仿宋" w:hAnsi="仿宋" w:eastAsia="仿宋"/>
          <w:bCs w:val="0"/>
          <w:sz w:val="28"/>
          <w:szCs w:val="28"/>
        </w:rPr>
      </w:pPr>
      <w:bookmarkStart w:id="43" w:name="_Toc36454317"/>
      <w:r>
        <w:rPr>
          <w:rFonts w:hint="eastAsia" w:ascii="仿宋" w:hAnsi="仿宋" w:eastAsia="仿宋"/>
          <w:bCs w:val="0"/>
          <w:sz w:val="28"/>
          <w:szCs w:val="28"/>
        </w:rPr>
        <w:t>四、投标文件的提交</w:t>
      </w:r>
      <w:bookmarkEnd w:id="43"/>
    </w:p>
    <w:p>
      <w:pPr>
        <w:spacing w:line="440" w:lineRule="exact"/>
        <w:rPr>
          <w:rFonts w:ascii="仿宋" w:hAnsi="仿宋" w:eastAsia="仿宋"/>
          <w:b/>
          <w:bCs/>
          <w:sz w:val="28"/>
          <w:szCs w:val="28"/>
        </w:rPr>
      </w:pPr>
      <w:r>
        <w:rPr>
          <w:rFonts w:hint="eastAsia" w:ascii="仿宋" w:hAnsi="仿宋" w:eastAsia="仿宋"/>
          <w:b/>
          <w:bCs/>
          <w:sz w:val="28"/>
          <w:szCs w:val="28"/>
        </w:rPr>
        <w:t>17.投标文件的提交及提交截止时间</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sz w:val="28"/>
          <w:szCs w:val="28"/>
        </w:rPr>
      </w:pPr>
      <w:r>
        <w:rPr>
          <w:rFonts w:hint="eastAsia" w:ascii="仿宋" w:hAnsi="仿宋" w:eastAsia="仿宋"/>
          <w:b/>
          <w:bCs/>
          <w:sz w:val="28"/>
          <w:szCs w:val="28"/>
        </w:rPr>
        <w:t>18.迟交的投标文件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投标截止时间后传输提交的投标文件，将被政采云平台拒收。</w:t>
      </w:r>
    </w:p>
    <w:p>
      <w:pPr>
        <w:spacing w:line="440" w:lineRule="exact"/>
        <w:rPr>
          <w:rFonts w:ascii="仿宋" w:hAnsi="仿宋" w:eastAsia="仿宋"/>
          <w:b/>
          <w:bCs/>
          <w:sz w:val="28"/>
          <w:szCs w:val="28"/>
        </w:rPr>
      </w:pPr>
      <w:r>
        <w:rPr>
          <w:rFonts w:hint="eastAsia" w:ascii="仿宋" w:hAnsi="仿宋" w:eastAsia="仿宋"/>
          <w:b/>
          <w:bCs/>
          <w:sz w:val="28"/>
          <w:szCs w:val="28"/>
        </w:rPr>
        <w:t>19.投标文件的撤回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在投标截止时间至规定的投标有效期满之间的这段时间，投标人不得撤回其投标。</w:t>
      </w:r>
    </w:p>
    <w:p>
      <w:pPr>
        <w:pStyle w:val="7"/>
        <w:spacing w:line="440" w:lineRule="exact"/>
        <w:jc w:val="center"/>
        <w:rPr>
          <w:rFonts w:ascii="仿宋" w:hAnsi="仿宋" w:eastAsia="仿宋"/>
          <w:bCs w:val="0"/>
          <w:sz w:val="28"/>
          <w:szCs w:val="28"/>
        </w:rPr>
      </w:pPr>
      <w:bookmarkStart w:id="44" w:name="_Toc36454318"/>
      <w:r>
        <w:rPr>
          <w:rFonts w:hint="eastAsia" w:ascii="仿宋" w:hAnsi="仿宋" w:eastAsia="仿宋"/>
          <w:bCs w:val="0"/>
          <w:sz w:val="28"/>
          <w:szCs w:val="28"/>
        </w:rPr>
        <w:t>五、开标程序</w:t>
      </w:r>
      <w:bookmarkEnd w:id="44"/>
    </w:p>
    <w:p>
      <w:pPr>
        <w:spacing w:line="440" w:lineRule="exact"/>
        <w:rPr>
          <w:rFonts w:ascii="仿宋" w:hAnsi="仿宋" w:eastAsia="仿宋"/>
          <w:b/>
          <w:bCs/>
          <w:sz w:val="28"/>
          <w:szCs w:val="28"/>
        </w:rPr>
      </w:pPr>
      <w:r>
        <w:rPr>
          <w:rFonts w:hint="eastAsia" w:ascii="仿宋" w:hAnsi="仿宋" w:eastAsia="仿宋"/>
          <w:b/>
          <w:bCs/>
          <w:sz w:val="28"/>
          <w:szCs w:val="28"/>
        </w:rPr>
        <w:t>20.开标程序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.1</w:t>
      </w:r>
      <w:r>
        <w:rPr>
          <w:rFonts w:hint="eastAsia" w:ascii="仿宋" w:hAnsi="仿宋" w:eastAsia="仿宋"/>
          <w:sz w:val="28"/>
          <w:szCs w:val="28"/>
        </w:rPr>
        <w:t>集中采购机构和采购人将于本须知《前附表》第13、14项规定的时间和地点举行开标会；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开标会由集中采购机构和采购人共同主持；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20.3本项目采用政采云电子招投标开标程序</w:t>
      </w:r>
    </w:p>
    <w:p>
      <w:pPr>
        <w:spacing w:line="440" w:lineRule="exact"/>
        <w:ind w:firstLine="560" w:firstLineChars="200"/>
        <w:rPr>
          <w:rFonts w:hint="eastAsia" w:ascii="仿宋" w:hAnsi="仿宋" w:eastAsia="仿宋"/>
          <w:b w:val="0"/>
          <w:bCs/>
          <w:sz w:val="28"/>
          <w:szCs w:val="28"/>
          <w:u w:val="single"/>
        </w:rPr>
      </w:pPr>
      <w:r>
        <w:rPr>
          <w:rFonts w:ascii="仿宋" w:hAnsi="仿宋" w:eastAsia="仿宋"/>
          <w:sz w:val="28"/>
          <w:szCs w:val="28"/>
        </w:rPr>
        <w:t>投标截止时间后</w:t>
      </w:r>
      <w:r>
        <w:rPr>
          <w:rFonts w:hint="eastAsia" w:ascii="仿宋" w:hAnsi="仿宋" w:eastAsia="仿宋"/>
          <w:sz w:val="28"/>
          <w:szCs w:val="28"/>
        </w:rPr>
        <w:t>，投标人</w:t>
      </w:r>
      <w:r>
        <w:rPr>
          <w:rFonts w:ascii="仿宋" w:hAnsi="仿宋" w:eastAsia="仿宋"/>
          <w:sz w:val="28"/>
          <w:szCs w:val="28"/>
        </w:rPr>
        <w:t>登录</w:t>
      </w:r>
      <w:r>
        <w:rPr>
          <w:rFonts w:hint="eastAsia" w:ascii="仿宋" w:hAnsi="仿宋" w:eastAsia="仿宋"/>
          <w:sz w:val="28"/>
          <w:szCs w:val="28"/>
        </w:rPr>
        <w:t>政采云平台</w:t>
      </w:r>
      <w:r>
        <w:rPr>
          <w:rFonts w:ascii="仿宋" w:hAnsi="仿宋" w:eastAsia="仿宋"/>
          <w:sz w:val="28"/>
          <w:szCs w:val="28"/>
        </w:rPr>
        <w:t>，用“</w:t>
      </w:r>
      <w:r>
        <w:rPr>
          <w:rFonts w:hint="eastAsia" w:ascii="仿宋" w:hAnsi="仿宋" w:eastAsia="仿宋"/>
          <w:sz w:val="28"/>
          <w:szCs w:val="28"/>
        </w:rPr>
        <w:t>项目采购-开标评标</w:t>
      </w:r>
      <w:r>
        <w:rPr>
          <w:rFonts w:ascii="仿宋" w:hAnsi="仿宋" w:eastAsia="仿宋"/>
          <w:sz w:val="28"/>
          <w:szCs w:val="28"/>
        </w:rPr>
        <w:t>”功能</w:t>
      </w:r>
      <w:r>
        <w:rPr>
          <w:rFonts w:hint="eastAsia" w:ascii="仿宋" w:hAnsi="仿宋" w:eastAsia="仿宋"/>
          <w:sz w:val="28"/>
          <w:szCs w:val="28"/>
        </w:rPr>
        <w:t>对电子投标文件进行在线解密</w:t>
      </w:r>
      <w:r>
        <w:rPr>
          <w:rFonts w:ascii="仿宋" w:hAnsi="仿宋" w:eastAsia="仿宋"/>
          <w:sz w:val="28"/>
          <w:szCs w:val="28"/>
        </w:rPr>
        <w:t>。</w:t>
      </w:r>
      <w:r>
        <w:rPr>
          <w:rFonts w:hint="eastAsia" w:ascii="仿宋" w:hAnsi="仿宋" w:eastAsia="仿宋"/>
          <w:sz w:val="28"/>
          <w:szCs w:val="28"/>
        </w:rPr>
        <w:t>在线解密电子投标文件时间为</w:t>
      </w:r>
      <w:r>
        <w:rPr>
          <w:rFonts w:hint="eastAsia" w:ascii="仿宋" w:hAnsi="仿宋" w:eastAsia="仿宋"/>
          <w:b/>
          <w:sz w:val="28"/>
          <w:szCs w:val="28"/>
        </w:rPr>
        <w:t>开标时间起30分钟内</w:t>
      </w:r>
      <w:r>
        <w:rPr>
          <w:rFonts w:hint="eastAsia" w:ascii="仿宋" w:hAnsi="仿宋" w:eastAsia="仿宋"/>
          <w:sz w:val="28"/>
          <w:szCs w:val="28"/>
        </w:rPr>
        <w:t>。</w:t>
      </w:r>
      <w:r>
        <w:rPr>
          <w:rFonts w:hint="eastAsia" w:ascii="仿宋" w:hAnsi="仿宋" w:eastAsia="仿宋"/>
          <w:b w:val="0"/>
          <w:bCs/>
          <w:sz w:val="28"/>
          <w:szCs w:val="28"/>
          <w:u w:val="single"/>
        </w:rPr>
        <w:t>如投标人在开标开始后30分钟内解密失败，电子加密投标文件解密失败的，启用备份投标文件；启用成功的投标文件作为评标依据，否则作投标无效处理。</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说明：政采云平台如对电子开评标程序有调整的，按调整后的程序操作。</w:t>
      </w:r>
    </w:p>
    <w:p>
      <w:pPr>
        <w:pStyle w:val="7"/>
        <w:spacing w:line="440" w:lineRule="exact"/>
        <w:ind w:firstLine="3332" w:firstLineChars="1190"/>
        <w:rPr>
          <w:rFonts w:ascii="仿宋" w:hAnsi="仿宋" w:eastAsia="仿宋"/>
          <w:bCs w:val="0"/>
          <w:snapToGrid w:val="0"/>
          <w:sz w:val="28"/>
          <w:szCs w:val="28"/>
        </w:rPr>
      </w:pPr>
      <w:bookmarkStart w:id="45" w:name="_Toc36454319"/>
      <w:r>
        <w:rPr>
          <w:rFonts w:hint="eastAsia" w:ascii="仿宋" w:hAnsi="仿宋" w:eastAsia="仿宋"/>
          <w:bCs w:val="0"/>
          <w:snapToGrid w:val="0"/>
          <w:sz w:val="28"/>
          <w:szCs w:val="28"/>
        </w:rPr>
        <w:t>六、评标</w:t>
      </w:r>
      <w:bookmarkEnd w:id="45"/>
    </w:p>
    <w:p>
      <w:pPr>
        <w:spacing w:line="440" w:lineRule="exact"/>
        <w:rPr>
          <w:rFonts w:ascii="仿宋" w:hAnsi="仿宋" w:eastAsia="仿宋"/>
          <w:b/>
          <w:bCs/>
          <w:snapToGrid w:val="0"/>
          <w:sz w:val="28"/>
          <w:szCs w:val="28"/>
        </w:rPr>
      </w:pPr>
      <w:r>
        <w:rPr>
          <w:rFonts w:hint="eastAsia" w:ascii="仿宋" w:hAnsi="仿宋" w:eastAsia="仿宋"/>
          <w:b/>
          <w:bCs/>
          <w:snapToGrid w:val="0"/>
          <w:sz w:val="28"/>
          <w:szCs w:val="28"/>
        </w:rPr>
        <w:t>21.</w:t>
      </w:r>
      <w:r>
        <w:rPr>
          <w:rFonts w:ascii="仿宋" w:hAnsi="仿宋" w:eastAsia="仿宋"/>
          <w:b/>
          <w:bCs/>
          <w:sz w:val="28"/>
          <w:szCs w:val="28"/>
        </w:rPr>
        <w:t>评标委员会与评标</w:t>
      </w:r>
    </w:p>
    <w:p>
      <w:pPr>
        <w:spacing w:line="440" w:lineRule="exact"/>
        <w:ind w:firstLine="560"/>
        <w:rPr>
          <w:rFonts w:ascii="仿宋" w:hAnsi="仿宋" w:eastAsia="仿宋"/>
          <w:sz w:val="28"/>
          <w:szCs w:val="28"/>
        </w:rPr>
      </w:pPr>
      <w:r>
        <w:rPr>
          <w:rFonts w:ascii="仿宋" w:hAnsi="仿宋" w:eastAsia="仿宋"/>
          <w:sz w:val="28"/>
          <w:szCs w:val="28"/>
        </w:rPr>
        <w:t>评标委员会由</w:t>
      </w:r>
      <w:r>
        <w:rPr>
          <w:rFonts w:hint="eastAsia" w:ascii="仿宋" w:hAnsi="仿宋" w:eastAsia="仿宋"/>
          <w:sz w:val="28"/>
          <w:szCs w:val="28"/>
        </w:rPr>
        <w:t>集中采购机构依法</w:t>
      </w:r>
      <w:r>
        <w:rPr>
          <w:rFonts w:ascii="仿宋" w:hAnsi="仿宋" w:eastAsia="仿宋"/>
          <w:sz w:val="28"/>
          <w:szCs w:val="28"/>
        </w:rPr>
        <w:t>组建，负责评标活动。</w:t>
      </w:r>
      <w:r>
        <w:rPr>
          <w:rFonts w:hint="eastAsia" w:ascii="仿宋" w:hAnsi="仿宋" w:eastAsia="仿宋"/>
          <w:sz w:val="28"/>
          <w:szCs w:val="28"/>
        </w:rPr>
        <w:t>评标</w:t>
      </w:r>
      <w:r>
        <w:rPr>
          <w:rFonts w:hint="eastAsia" w:ascii="仿宋" w:hAnsi="仿宋" w:eastAsia="仿宋"/>
          <w:snapToGrid w:val="0"/>
          <w:sz w:val="28"/>
          <w:szCs w:val="28"/>
        </w:rPr>
        <w:t>委员会</w:t>
      </w:r>
      <w:r>
        <w:rPr>
          <w:rFonts w:hint="eastAsia" w:ascii="仿宋" w:hAnsi="仿宋" w:eastAsia="仿宋"/>
          <w:sz w:val="28"/>
          <w:szCs w:val="28"/>
        </w:rPr>
        <w:t>遵循公正、公平、科学合理，竞争择优的原则。</w:t>
      </w:r>
    </w:p>
    <w:p>
      <w:pPr>
        <w:spacing w:line="440" w:lineRule="exact"/>
        <w:rPr>
          <w:rFonts w:ascii="仿宋" w:hAnsi="仿宋" w:eastAsia="仿宋"/>
          <w:b/>
          <w:bCs/>
          <w:sz w:val="28"/>
          <w:szCs w:val="28"/>
        </w:rPr>
      </w:pPr>
      <w:r>
        <w:rPr>
          <w:rFonts w:hint="eastAsia" w:ascii="仿宋" w:hAnsi="仿宋" w:eastAsia="仿宋"/>
          <w:b/>
          <w:bCs/>
          <w:sz w:val="28"/>
          <w:szCs w:val="28"/>
        </w:rPr>
        <w:t>22.</w:t>
      </w:r>
      <w:r>
        <w:rPr>
          <w:rFonts w:ascii="仿宋" w:hAnsi="仿宋" w:eastAsia="仿宋"/>
          <w:b/>
          <w:bCs/>
          <w:sz w:val="28"/>
          <w:szCs w:val="28"/>
        </w:rPr>
        <w:t>评标过程的保密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.1开标后，直至授予中标供应商合同为止，凡属于对投标文件的审查、澄清、评价和比较的有关资料</w:t>
      </w:r>
      <w:r>
        <w:rPr>
          <w:rFonts w:hint="eastAsia" w:ascii="仿宋" w:hAnsi="仿宋" w:eastAsia="仿宋"/>
          <w:sz w:val="28"/>
          <w:szCs w:val="28"/>
        </w:rPr>
        <w:t>、</w:t>
      </w:r>
      <w:r>
        <w:rPr>
          <w:rFonts w:ascii="仿宋" w:hAnsi="仿宋" w:eastAsia="仿宋"/>
          <w:sz w:val="28"/>
          <w:szCs w:val="28"/>
        </w:rPr>
        <w:t>中标候选人的推荐情况</w:t>
      </w:r>
      <w:r>
        <w:rPr>
          <w:rFonts w:hint="eastAsia" w:ascii="仿宋" w:hAnsi="仿宋" w:eastAsia="仿宋"/>
          <w:sz w:val="28"/>
          <w:szCs w:val="28"/>
        </w:rPr>
        <w:t>及</w:t>
      </w:r>
      <w:r>
        <w:rPr>
          <w:rFonts w:ascii="仿宋" w:hAnsi="仿宋" w:eastAsia="仿宋"/>
          <w:sz w:val="28"/>
          <w:szCs w:val="28"/>
        </w:rPr>
        <w:t>与评标有关的其他任何情况均严格保密。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.2 在投标文件的评审和比较、中标候选人推荐以及授予合同的过程中，投标人向</w:t>
      </w:r>
      <w:r>
        <w:rPr>
          <w:rFonts w:hint="eastAsia" w:ascii="仿宋" w:hAnsi="仿宋" w:eastAsia="仿宋"/>
          <w:sz w:val="28"/>
          <w:szCs w:val="28"/>
        </w:rPr>
        <w:t>采购人、集中采购机构</w:t>
      </w:r>
      <w:r>
        <w:rPr>
          <w:rFonts w:ascii="仿宋" w:hAnsi="仿宋" w:eastAsia="仿宋"/>
          <w:sz w:val="28"/>
          <w:szCs w:val="28"/>
        </w:rPr>
        <w:t>和评标委员会施加影响的任何行为，都将会导致其投标被拒绝。</w:t>
      </w:r>
    </w:p>
    <w:p>
      <w:pPr>
        <w:spacing w:line="440" w:lineRule="exact"/>
        <w:rPr>
          <w:rFonts w:ascii="仿宋" w:hAnsi="仿宋" w:eastAsia="仿宋"/>
          <w:b/>
          <w:bCs/>
          <w:sz w:val="28"/>
          <w:szCs w:val="28"/>
        </w:rPr>
      </w:pPr>
      <w:r>
        <w:rPr>
          <w:rFonts w:hint="eastAsia" w:ascii="仿宋" w:hAnsi="仿宋" w:eastAsia="仿宋"/>
          <w:b/>
          <w:bCs/>
          <w:sz w:val="28"/>
          <w:szCs w:val="28"/>
        </w:rPr>
        <w:t>23.</w:t>
      </w:r>
      <w:r>
        <w:rPr>
          <w:rFonts w:ascii="仿宋" w:hAnsi="仿宋" w:eastAsia="仿宋"/>
          <w:b/>
          <w:bCs/>
          <w:sz w:val="28"/>
          <w:szCs w:val="28"/>
        </w:rPr>
        <w:t>投标文件的澄清</w:t>
      </w:r>
    </w:p>
    <w:p>
      <w:pPr>
        <w:spacing w:line="440" w:lineRule="exact"/>
        <w:ind w:firstLine="560" w:firstLineChars="200"/>
        <w:rPr>
          <w:rFonts w:ascii="仿宋" w:hAnsi="仿宋" w:eastAsia="仿宋"/>
          <w:sz w:val="28"/>
          <w:szCs w:val="28"/>
        </w:rPr>
      </w:pPr>
      <w:r>
        <w:rPr>
          <w:rFonts w:ascii="仿宋" w:hAnsi="仿宋" w:eastAsia="仿宋"/>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sz w:val="28"/>
          <w:szCs w:val="28"/>
        </w:rPr>
        <w:t>、</w:t>
      </w:r>
      <w:r>
        <w:rPr>
          <w:rFonts w:ascii="仿宋" w:hAnsi="仿宋" w:eastAsia="仿宋"/>
          <w:sz w:val="28"/>
          <w:szCs w:val="28"/>
        </w:rPr>
        <w:t>说明</w:t>
      </w:r>
      <w:r>
        <w:rPr>
          <w:rFonts w:hint="eastAsia" w:ascii="仿宋" w:hAnsi="仿宋" w:eastAsia="仿宋"/>
          <w:sz w:val="28"/>
          <w:szCs w:val="28"/>
        </w:rPr>
        <w:t>或补正。</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投标人通过政采云平台交换的数据电文必须进行电子签章。</w:t>
      </w:r>
    </w:p>
    <w:p>
      <w:pPr>
        <w:spacing w:line="440" w:lineRule="exact"/>
        <w:ind w:firstLine="560" w:firstLineChars="200"/>
        <w:rPr>
          <w:rFonts w:ascii="仿宋" w:hAnsi="仿宋" w:eastAsia="仿宋"/>
          <w:sz w:val="28"/>
          <w:szCs w:val="28"/>
        </w:rPr>
      </w:pPr>
      <w:r>
        <w:rPr>
          <w:rFonts w:ascii="仿宋" w:hAnsi="仿宋" w:eastAsia="仿宋"/>
          <w:sz w:val="28"/>
          <w:szCs w:val="28"/>
        </w:rPr>
        <w:t>根据本须知第</w:t>
      </w:r>
      <w:r>
        <w:rPr>
          <w:rFonts w:hint="eastAsia" w:ascii="仿宋" w:hAnsi="仿宋" w:eastAsia="仿宋"/>
          <w:sz w:val="28"/>
          <w:szCs w:val="28"/>
        </w:rPr>
        <w:t>25</w:t>
      </w:r>
      <w:r>
        <w:rPr>
          <w:rFonts w:ascii="仿宋" w:hAnsi="仿宋" w:eastAsia="仿宋"/>
          <w:sz w:val="28"/>
          <w:szCs w:val="28"/>
        </w:rPr>
        <w:t>条规定，凡属于评标委员会在评标中发现的计算错误进行核实的修改不在此列。</w:t>
      </w:r>
    </w:p>
    <w:p>
      <w:pPr>
        <w:spacing w:line="440" w:lineRule="exact"/>
        <w:rPr>
          <w:rFonts w:ascii="仿宋" w:hAnsi="仿宋" w:eastAsia="仿宋"/>
          <w:b/>
          <w:bCs/>
          <w:sz w:val="28"/>
          <w:szCs w:val="28"/>
        </w:rPr>
      </w:pPr>
      <w:r>
        <w:rPr>
          <w:rFonts w:hint="eastAsia" w:ascii="仿宋" w:hAnsi="仿宋" w:eastAsia="仿宋"/>
          <w:b/>
          <w:bCs/>
          <w:sz w:val="28"/>
          <w:szCs w:val="28"/>
        </w:rPr>
        <w:t>24.投标文件的评定</w:t>
      </w:r>
    </w:p>
    <w:p>
      <w:pPr>
        <w:spacing w:line="440" w:lineRule="exact"/>
        <w:ind w:firstLine="500"/>
        <w:rPr>
          <w:rFonts w:ascii="仿宋" w:hAnsi="仿宋" w:eastAsia="仿宋"/>
          <w:sz w:val="28"/>
          <w:szCs w:val="28"/>
        </w:rPr>
      </w:pPr>
      <w:r>
        <w:rPr>
          <w:rFonts w:hint="eastAsia" w:ascii="仿宋" w:hAnsi="仿宋" w:eastAsia="仿宋"/>
          <w:sz w:val="28"/>
          <w:szCs w:val="28"/>
        </w:rPr>
        <w:t>24.1资格性审查</w:t>
      </w:r>
    </w:p>
    <w:p>
      <w:pPr>
        <w:spacing w:line="440" w:lineRule="exact"/>
        <w:ind w:firstLine="500"/>
        <w:rPr>
          <w:rFonts w:ascii="仿宋" w:hAnsi="仿宋" w:eastAsia="仿宋"/>
          <w:sz w:val="28"/>
          <w:szCs w:val="28"/>
        </w:rPr>
      </w:pPr>
      <w:r>
        <w:rPr>
          <w:rFonts w:hint="eastAsia" w:ascii="仿宋" w:hAnsi="仿宋" w:eastAsia="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sz w:val="28"/>
          <w:szCs w:val="28"/>
        </w:rPr>
      </w:pPr>
      <w:r>
        <w:rPr>
          <w:rFonts w:hint="eastAsia" w:ascii="仿宋" w:hAnsi="仿宋" w:eastAsia="仿宋"/>
          <w:sz w:val="28"/>
          <w:szCs w:val="28"/>
        </w:rPr>
        <w:t>24.2符合性审查</w:t>
      </w:r>
    </w:p>
    <w:p>
      <w:pPr>
        <w:spacing w:line="440" w:lineRule="exact"/>
        <w:ind w:firstLine="500"/>
        <w:rPr>
          <w:rFonts w:ascii="仿宋" w:hAnsi="仿宋" w:eastAsia="仿宋"/>
          <w:sz w:val="28"/>
          <w:szCs w:val="28"/>
        </w:rPr>
      </w:pPr>
      <w:r>
        <w:rPr>
          <w:rFonts w:ascii="仿宋" w:hAnsi="仿宋" w:eastAsia="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sz w:val="28"/>
          <w:szCs w:val="28"/>
        </w:rPr>
        <w:t>采购</w:t>
      </w:r>
      <w:r>
        <w:rPr>
          <w:rFonts w:ascii="仿宋" w:hAnsi="仿宋" w:eastAsia="仿宋"/>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24.3</w:t>
      </w:r>
      <w:r>
        <w:rPr>
          <w:rFonts w:ascii="仿宋" w:hAnsi="仿宋" w:eastAsia="仿宋"/>
          <w:b/>
          <w:bCs/>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sz w:val="28"/>
          <w:szCs w:val="28"/>
        </w:rPr>
      </w:pPr>
      <w:r>
        <w:rPr>
          <w:rFonts w:hint="eastAsia" w:ascii="仿宋" w:hAnsi="仿宋" w:eastAsia="仿宋"/>
          <w:b/>
          <w:bCs/>
          <w:sz w:val="28"/>
          <w:szCs w:val="28"/>
        </w:rPr>
        <w:t>25.投标文件报价前后不一致的修正</w:t>
      </w:r>
    </w:p>
    <w:p>
      <w:pPr>
        <w:spacing w:line="440" w:lineRule="exact"/>
        <w:ind w:firstLine="500"/>
        <w:rPr>
          <w:rFonts w:ascii="仿宋" w:hAnsi="仿宋" w:eastAsia="仿宋"/>
          <w:sz w:val="28"/>
          <w:szCs w:val="28"/>
        </w:rPr>
      </w:pPr>
      <w:r>
        <w:rPr>
          <w:rFonts w:ascii="仿宋" w:hAnsi="仿宋" w:eastAsia="仿宋"/>
          <w:sz w:val="28"/>
          <w:szCs w:val="28"/>
        </w:rPr>
        <w:t>投标文件报价出现前后不一致的，除</w:t>
      </w:r>
      <w:r>
        <w:rPr>
          <w:rFonts w:hint="eastAsia" w:ascii="仿宋" w:hAnsi="仿宋" w:eastAsia="仿宋"/>
          <w:sz w:val="28"/>
          <w:szCs w:val="28"/>
        </w:rPr>
        <w:t>本</w:t>
      </w:r>
      <w:r>
        <w:rPr>
          <w:rFonts w:ascii="仿宋" w:hAnsi="仿宋" w:eastAsia="仿宋"/>
          <w:sz w:val="28"/>
          <w:szCs w:val="28"/>
        </w:rPr>
        <w:t>招标文件另有规定外，按照下列规定修正：</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投标文件中开标一览表（报价表）内容与投标文件中</w:t>
      </w:r>
      <w:r>
        <w:rPr>
          <w:rFonts w:hint="eastAsia" w:ascii="仿宋" w:hAnsi="仿宋" w:eastAsia="仿宋"/>
          <w:bCs/>
          <w:sz w:val="28"/>
          <w:szCs w:val="28"/>
        </w:rPr>
        <w:t>投标项目报价</w:t>
      </w:r>
      <w:r>
        <w:rPr>
          <w:rFonts w:hint="eastAsia" w:ascii="仿宋" w:hAnsi="仿宋" w:eastAsia="仿宋"/>
          <w:sz w:val="28"/>
          <w:szCs w:val="28"/>
        </w:rPr>
        <w:t>明细表内容不一致的，以开标一览表（报价表）为准；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投标文件的大写金额和小写金额不一致的，以大写金额为准；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3单价金额小数点或者百分比有明显错位的，以开标一览表的总价为准，并修改单价；</w:t>
      </w:r>
    </w:p>
    <w:p>
      <w:pPr>
        <w:spacing w:line="440" w:lineRule="exact"/>
        <w:ind w:firstLine="500"/>
        <w:rPr>
          <w:rFonts w:ascii="仿宋" w:hAnsi="仿宋" w:eastAsia="仿宋"/>
          <w:sz w:val="28"/>
          <w:szCs w:val="28"/>
        </w:rPr>
      </w:pPr>
      <w:r>
        <w:rPr>
          <w:rFonts w:hint="eastAsia" w:ascii="仿宋" w:hAnsi="仿宋" w:eastAsia="仿宋"/>
          <w:spacing w:val="-8"/>
          <w:sz w:val="28"/>
          <w:szCs w:val="28"/>
        </w:rPr>
        <w:t>25.4</w:t>
      </w:r>
      <w:r>
        <w:rPr>
          <w:rFonts w:hint="eastAsia" w:ascii="仿宋" w:hAnsi="仿宋" w:eastAsia="仿宋"/>
          <w:sz w:val="28"/>
          <w:szCs w:val="28"/>
        </w:rPr>
        <w:t>总价金额与按单价汇总金额不一致的，以单价金额计算结果为准。</w:t>
      </w:r>
    </w:p>
    <w:p>
      <w:pPr>
        <w:spacing w:line="440" w:lineRule="exact"/>
        <w:ind w:firstLine="500"/>
        <w:rPr>
          <w:rFonts w:ascii="仿宋" w:hAnsi="仿宋" w:eastAsia="仿宋"/>
          <w:sz w:val="28"/>
          <w:szCs w:val="28"/>
        </w:rPr>
      </w:pPr>
      <w:r>
        <w:rPr>
          <w:rFonts w:hint="eastAsia" w:ascii="仿宋" w:hAnsi="仿宋" w:eastAsia="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sz w:val="28"/>
          <w:szCs w:val="28"/>
        </w:rPr>
      </w:pPr>
      <w:r>
        <w:rPr>
          <w:rFonts w:hint="eastAsia" w:ascii="仿宋" w:hAnsi="仿宋" w:eastAsia="仿宋"/>
          <w:b/>
          <w:bCs/>
          <w:sz w:val="28"/>
          <w:szCs w:val="28"/>
        </w:rPr>
        <w:t>26.</w:t>
      </w:r>
      <w:r>
        <w:rPr>
          <w:rFonts w:ascii="仿宋" w:hAnsi="仿宋" w:eastAsia="仿宋"/>
          <w:b/>
          <w:bCs/>
          <w:sz w:val="28"/>
          <w:szCs w:val="28"/>
        </w:rPr>
        <w:t>投标文件的评审、比较和否决</w:t>
      </w:r>
      <w:r>
        <w:rPr>
          <w:rFonts w:ascii="仿宋" w:hAnsi="仿宋" w:eastAsia="仿宋"/>
          <w:b/>
          <w:bCs/>
          <w:sz w:val="28"/>
          <w:szCs w:val="28"/>
        </w:rPr>
        <w:tab/>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.1评标委员会将对在实质上响应招标文件要求的投标文件进行评估和比较。</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sz w:val="28"/>
          <w:szCs w:val="28"/>
          <w:u w:val="single"/>
        </w:rPr>
      </w:pPr>
      <w:r>
        <w:rPr>
          <w:rFonts w:hint="eastAsia" w:ascii="仿宋" w:hAnsi="仿宋" w:eastAsia="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评标委员会依据</w:t>
      </w:r>
      <w:r>
        <w:rPr>
          <w:rFonts w:hint="eastAsia" w:ascii="仿宋" w:hAnsi="仿宋" w:eastAsia="仿宋"/>
          <w:sz w:val="28"/>
          <w:szCs w:val="28"/>
        </w:rPr>
        <w:t>招标文件</w:t>
      </w:r>
      <w:r>
        <w:rPr>
          <w:rFonts w:ascii="仿宋" w:hAnsi="仿宋" w:eastAsia="仿宋"/>
          <w:sz w:val="28"/>
          <w:szCs w:val="28"/>
        </w:rPr>
        <w:t>规定的评标标准和方法，对投标文件进行评审和比较，向</w:t>
      </w:r>
      <w:r>
        <w:rPr>
          <w:rFonts w:hint="eastAsia" w:ascii="仿宋" w:hAnsi="仿宋" w:eastAsia="仿宋"/>
          <w:sz w:val="28"/>
          <w:szCs w:val="28"/>
        </w:rPr>
        <w:t>集中采购机构提交</w:t>
      </w:r>
      <w:r>
        <w:rPr>
          <w:rFonts w:ascii="仿宋" w:hAnsi="仿宋" w:eastAsia="仿宋"/>
          <w:sz w:val="28"/>
          <w:szCs w:val="28"/>
        </w:rPr>
        <w:t>书面评标报告，并推荐合格的中标候选人。</w:t>
      </w:r>
    </w:p>
    <w:p>
      <w:pPr>
        <w:spacing w:line="440" w:lineRule="exact"/>
        <w:rPr>
          <w:rFonts w:ascii="仿宋" w:hAnsi="仿宋" w:eastAsia="仿宋"/>
          <w:b/>
          <w:bCs/>
          <w:sz w:val="28"/>
          <w:szCs w:val="28"/>
        </w:rPr>
      </w:pPr>
      <w:r>
        <w:rPr>
          <w:rFonts w:hint="eastAsia" w:ascii="仿宋" w:hAnsi="仿宋" w:eastAsia="仿宋"/>
          <w:b/>
          <w:bCs/>
          <w:sz w:val="28"/>
          <w:szCs w:val="28"/>
        </w:rPr>
        <w:t>27.废标</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在招标采购中，出现下列情形之一的，应予废标（</w:t>
      </w:r>
      <w:r>
        <w:rPr>
          <w:rFonts w:hint="eastAsia" w:ascii="仿宋" w:hAnsi="仿宋" w:eastAsia="仿宋"/>
          <w:b/>
          <w:snapToGrid w:val="0"/>
          <w:sz w:val="28"/>
          <w:szCs w:val="28"/>
        </w:rPr>
        <w:t>法律、法规、规章、省级及以上监管部门规定的其他情形除外）</w:t>
      </w:r>
      <w:r>
        <w:rPr>
          <w:rFonts w:hint="eastAsia" w:ascii="仿宋" w:hAnsi="仿宋" w:eastAsia="仿宋"/>
          <w:b/>
          <w:bCs/>
          <w:sz w:val="28"/>
          <w:szCs w:val="28"/>
        </w:rPr>
        <w:t>：</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27.2出现影响采购公正的违法、违规行为的；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27.3因重大变故，采购任务取消的;</w:t>
      </w:r>
    </w:p>
    <w:p>
      <w:pPr>
        <w:spacing w:line="440" w:lineRule="exact"/>
        <w:ind w:firstLine="560" w:firstLineChars="200"/>
        <w:rPr>
          <w:rFonts w:ascii="仿宋" w:hAnsi="仿宋" w:eastAsia="仿宋"/>
          <w:b/>
          <w:snapToGrid w:val="0"/>
          <w:sz w:val="28"/>
          <w:szCs w:val="28"/>
        </w:rPr>
      </w:pPr>
      <w:r>
        <w:rPr>
          <w:rFonts w:hint="eastAsia" w:ascii="仿宋" w:hAnsi="仿宋" w:eastAsia="仿宋"/>
          <w:bCs/>
          <w:sz w:val="28"/>
          <w:szCs w:val="28"/>
        </w:rPr>
        <w:t>27.4投标人的报价均超采购预算的，采购人不能支付的。</w:t>
      </w:r>
    </w:p>
    <w:p>
      <w:pPr>
        <w:spacing w:line="440" w:lineRule="exact"/>
        <w:rPr>
          <w:rFonts w:ascii="仿宋" w:hAnsi="仿宋" w:eastAsia="仿宋"/>
          <w:b/>
          <w:bCs/>
          <w:sz w:val="28"/>
          <w:szCs w:val="28"/>
        </w:rPr>
      </w:pPr>
      <w:r>
        <w:rPr>
          <w:rFonts w:hint="eastAsia" w:ascii="仿宋" w:hAnsi="仿宋" w:eastAsia="仿宋"/>
          <w:b/>
          <w:bCs/>
          <w:sz w:val="28"/>
          <w:szCs w:val="28"/>
        </w:rPr>
        <w:t>28.定标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28.1集中采购机构在</w:t>
      </w:r>
      <w:r>
        <w:rPr>
          <w:rFonts w:ascii="仿宋" w:hAnsi="仿宋" w:eastAsia="仿宋"/>
          <w:sz w:val="28"/>
          <w:szCs w:val="28"/>
        </w:rPr>
        <w:t>评标结束后2个工作日内</w:t>
      </w:r>
      <w:r>
        <w:rPr>
          <w:rFonts w:hint="eastAsia" w:ascii="仿宋" w:hAnsi="仿宋" w:eastAsia="仿宋"/>
          <w:sz w:val="28"/>
          <w:szCs w:val="28"/>
        </w:rPr>
        <w:t>将</w:t>
      </w:r>
      <w:r>
        <w:rPr>
          <w:rFonts w:ascii="仿宋" w:hAnsi="仿宋" w:eastAsia="仿宋"/>
          <w:sz w:val="28"/>
          <w:szCs w:val="28"/>
        </w:rPr>
        <w:t>评标报告</w:t>
      </w:r>
      <w:r>
        <w:rPr>
          <w:rFonts w:hint="eastAsia" w:ascii="仿宋" w:hAnsi="仿宋" w:eastAsia="仿宋"/>
          <w:sz w:val="28"/>
          <w:szCs w:val="28"/>
        </w:rPr>
        <w:t>送交采购人确认，采购人应在收到评标报告后五个工作日内依法确定中标供应商，并将确认意见书面形式回复集中采购机构，逾期未复视为同意</w:t>
      </w:r>
      <w:r>
        <w:rPr>
          <w:rFonts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28.4中标通知书发出后，采购人改变中标结果，或者中标供应商放弃中标，应当承担相应的法律责任。</w:t>
      </w:r>
    </w:p>
    <w:p>
      <w:pPr>
        <w:pStyle w:val="7"/>
        <w:jc w:val="center"/>
        <w:rPr>
          <w:rFonts w:ascii="仿宋" w:hAnsi="仿宋" w:eastAsia="仿宋"/>
          <w:sz w:val="28"/>
          <w:szCs w:val="28"/>
        </w:rPr>
      </w:pPr>
      <w:bookmarkStart w:id="46" w:name="_Toc36454320"/>
      <w:r>
        <w:rPr>
          <w:rFonts w:hint="eastAsia" w:ascii="仿宋" w:hAnsi="仿宋" w:eastAsia="仿宋"/>
          <w:sz w:val="28"/>
          <w:szCs w:val="28"/>
        </w:rPr>
        <w:t>七、投标无效的情形</w:t>
      </w:r>
      <w:bookmarkEnd w:id="46"/>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29.投标文件有下列情况之一者</w:t>
      </w:r>
      <w:r>
        <w:rPr>
          <w:rFonts w:ascii="仿宋" w:hAnsi="仿宋" w:eastAsia="仿宋"/>
          <w:b/>
          <w:sz w:val="28"/>
          <w:szCs w:val="28"/>
        </w:rPr>
        <w:t>,</w:t>
      </w:r>
      <w:r>
        <w:rPr>
          <w:rFonts w:hint="eastAsia" w:ascii="仿宋" w:hAnsi="仿宋" w:eastAsia="仿宋"/>
          <w:b/>
          <w:sz w:val="28"/>
          <w:szCs w:val="28"/>
        </w:rPr>
        <w:t xml:space="preserve"> 投标文件将被视为无效：</w:t>
      </w:r>
    </w:p>
    <w:p>
      <w:pPr>
        <w:spacing w:line="440" w:lineRule="exact"/>
        <w:ind w:firstLine="560" w:firstLineChars="200"/>
        <w:rPr>
          <w:rFonts w:ascii="仿宋_GB2312" w:hAnsi="仿宋" w:eastAsia="仿宋_GB2312"/>
          <w:b/>
          <w:sz w:val="24"/>
        </w:rPr>
      </w:pPr>
      <w:r>
        <w:rPr>
          <w:rFonts w:hint="eastAsia" w:ascii="仿宋_GB2312" w:hAnsi="仿宋" w:eastAsia="仿宋_GB2312"/>
          <w:b/>
          <w:sz w:val="28"/>
          <w:szCs w:val="28"/>
        </w:rPr>
        <w:t>29.1资格审查没有通过的</w:t>
      </w:r>
      <w:r>
        <w:rPr>
          <w:rFonts w:hint="eastAsia" w:ascii="仿宋_GB2312" w:hAnsi="仿宋" w:eastAsia="仿宋_GB2312"/>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29.2电子投标文件在规定时间内解密失败的；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29.3未按照招标文件规定的要求签署、盖章的；</w:t>
      </w:r>
    </w:p>
    <w:p>
      <w:pPr>
        <w:spacing w:line="440" w:lineRule="exact"/>
        <w:ind w:firstLine="548" w:firstLineChars="196"/>
        <w:rPr>
          <w:rFonts w:ascii="仿宋" w:hAnsi="仿宋" w:eastAsia="仿宋"/>
          <w:b/>
          <w:sz w:val="28"/>
          <w:szCs w:val="28"/>
        </w:rPr>
      </w:pPr>
      <w:r>
        <w:rPr>
          <w:rFonts w:hint="eastAsia" w:ascii="仿宋" w:hAnsi="仿宋" w:eastAsia="仿宋"/>
          <w:b/>
          <w:sz w:val="28"/>
          <w:szCs w:val="28"/>
        </w:rPr>
        <w:t>29.4投标文件中资格部分、商务部分、技术部分中出现价格部分内容的；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29.5投标人在一份投标文件中对同一采购项目有两个或两个以上报价的；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29.6投标</w:t>
      </w:r>
      <w:r>
        <w:rPr>
          <w:rFonts w:ascii="仿宋" w:hAnsi="仿宋" w:eastAsia="仿宋"/>
          <w:b/>
          <w:sz w:val="28"/>
          <w:szCs w:val="28"/>
        </w:rPr>
        <w:t>报价超过招标文件中规定的预算金额或者最高限价的；</w:t>
      </w:r>
    </w:p>
    <w:p>
      <w:pPr>
        <w:spacing w:line="440" w:lineRule="exact"/>
        <w:ind w:firstLine="560" w:firstLineChars="200"/>
        <w:rPr>
          <w:rFonts w:ascii="仿宋" w:hAnsi="仿宋" w:eastAsia="仿宋"/>
          <w:b/>
          <w:snapToGrid w:val="0"/>
          <w:sz w:val="28"/>
          <w:szCs w:val="28"/>
        </w:rPr>
      </w:pPr>
      <w:r>
        <w:rPr>
          <w:rFonts w:hint="eastAsia" w:ascii="仿宋" w:hAnsi="仿宋" w:eastAsia="仿宋"/>
          <w:b/>
          <w:sz w:val="28"/>
          <w:szCs w:val="28"/>
        </w:rPr>
        <w:t>29.7投标文件</w:t>
      </w:r>
      <w:r>
        <w:rPr>
          <w:rFonts w:hint="eastAsia" w:ascii="仿宋" w:hAnsi="仿宋" w:eastAsia="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29.8</w:t>
      </w:r>
      <w:r>
        <w:rPr>
          <w:rFonts w:hint="eastAsia" w:ascii="仿宋" w:hAnsi="仿宋" w:eastAsia="仿宋"/>
          <w:b/>
          <w:sz w:val="28"/>
          <w:szCs w:val="28"/>
        </w:rPr>
        <w:t>投标文件</w:t>
      </w:r>
      <w:r>
        <w:rPr>
          <w:rFonts w:hint="eastAsia" w:ascii="仿宋" w:hAnsi="仿宋" w:eastAsia="仿宋"/>
          <w:b/>
          <w:snapToGrid w:val="0"/>
          <w:sz w:val="28"/>
          <w:szCs w:val="28"/>
        </w:rPr>
        <w:t>载明的投标有效期、质量保证期少于招标文件规定期限的；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29.9投标文件未响应招标文件规定的付款方式的；</w:t>
      </w:r>
    </w:p>
    <w:p>
      <w:pPr>
        <w:spacing w:line="440" w:lineRule="exact"/>
        <w:ind w:firstLine="548" w:firstLineChars="196"/>
        <w:rPr>
          <w:rFonts w:ascii="仿宋" w:hAnsi="仿宋" w:eastAsia="仿宋"/>
          <w:b/>
          <w:snapToGrid w:val="0"/>
          <w:sz w:val="28"/>
          <w:szCs w:val="28"/>
        </w:rPr>
      </w:pPr>
      <w:r>
        <w:rPr>
          <w:rFonts w:hint="eastAsia" w:ascii="仿宋" w:hAnsi="仿宋" w:eastAsia="仿宋"/>
          <w:b/>
          <w:sz w:val="28"/>
          <w:szCs w:val="28"/>
        </w:rPr>
        <w:t>29.10投标货物的</w:t>
      </w:r>
      <w:r>
        <w:rPr>
          <w:rFonts w:hint="eastAsia" w:ascii="仿宋" w:hAnsi="仿宋" w:eastAsia="仿宋"/>
          <w:b/>
          <w:snapToGrid w:val="0"/>
          <w:sz w:val="28"/>
          <w:szCs w:val="28"/>
        </w:rPr>
        <w:t>技术规范、技术标准明显不符合国家强制性要求的；</w:t>
      </w:r>
    </w:p>
    <w:p>
      <w:pPr>
        <w:spacing w:line="440" w:lineRule="exact"/>
        <w:ind w:firstLine="600"/>
        <w:rPr>
          <w:rFonts w:ascii="仿宋" w:hAnsi="仿宋" w:eastAsia="仿宋"/>
          <w:b/>
          <w:snapToGrid w:val="0"/>
          <w:sz w:val="28"/>
          <w:szCs w:val="28"/>
        </w:rPr>
      </w:pPr>
      <w:r>
        <w:rPr>
          <w:rFonts w:hint="eastAsia" w:ascii="仿宋" w:hAnsi="仿宋" w:eastAsia="仿宋"/>
          <w:b/>
          <w:snapToGrid w:val="0"/>
          <w:sz w:val="28"/>
          <w:szCs w:val="28"/>
        </w:rPr>
        <w:t>29.11投标货物载明的验收标准和方法等不符合国家规定及招标文件要求的；</w:t>
      </w:r>
    </w:p>
    <w:p>
      <w:pPr>
        <w:spacing w:line="440" w:lineRule="exact"/>
        <w:ind w:firstLine="600"/>
        <w:rPr>
          <w:rFonts w:ascii="仿宋" w:hAnsi="仿宋" w:eastAsia="仿宋"/>
          <w:b/>
          <w:sz w:val="28"/>
          <w:szCs w:val="28"/>
        </w:rPr>
      </w:pPr>
      <w:r>
        <w:rPr>
          <w:rFonts w:hint="eastAsia" w:ascii="仿宋" w:hAnsi="仿宋" w:eastAsia="仿宋"/>
          <w:b/>
          <w:sz w:val="28"/>
          <w:szCs w:val="28"/>
        </w:rPr>
        <w:t>29.12投标文件字迹模糊辨认不清的（评标委员会一致认为难以确认）；</w:t>
      </w:r>
    </w:p>
    <w:p>
      <w:pPr>
        <w:spacing w:line="440" w:lineRule="exact"/>
        <w:ind w:firstLine="560" w:firstLineChars="200"/>
        <w:rPr>
          <w:rFonts w:ascii="仿宋" w:hAnsi="仿宋" w:eastAsia="仿宋"/>
          <w:b/>
          <w:kern w:val="0"/>
          <w:sz w:val="28"/>
          <w:szCs w:val="28"/>
        </w:rPr>
      </w:pPr>
      <w:r>
        <w:rPr>
          <w:rFonts w:hint="eastAsia" w:ascii="仿宋" w:hAnsi="仿宋" w:eastAsia="仿宋"/>
          <w:b/>
          <w:snapToGrid w:val="0"/>
          <w:sz w:val="28"/>
          <w:szCs w:val="28"/>
        </w:rPr>
        <w:t>29.13</w:t>
      </w:r>
      <w:r>
        <w:rPr>
          <w:rFonts w:hint="eastAsia" w:ascii="仿宋" w:hAnsi="仿宋" w:eastAsia="仿宋"/>
          <w:b/>
          <w:kern w:val="0"/>
          <w:sz w:val="28"/>
          <w:szCs w:val="28"/>
        </w:rPr>
        <w:t>提供不真实资料的；</w:t>
      </w:r>
    </w:p>
    <w:p>
      <w:pPr>
        <w:spacing w:line="440" w:lineRule="exact"/>
        <w:ind w:firstLine="560" w:firstLineChars="200"/>
        <w:rPr>
          <w:rFonts w:ascii="仿宋" w:hAnsi="仿宋" w:eastAsia="仿宋"/>
          <w:b/>
          <w:sz w:val="28"/>
          <w:szCs w:val="28"/>
        </w:rPr>
      </w:pPr>
      <w:r>
        <w:rPr>
          <w:rFonts w:hint="eastAsia" w:ascii="仿宋" w:hAnsi="仿宋" w:eastAsia="仿宋"/>
          <w:b/>
          <w:snapToGrid w:val="0"/>
          <w:sz w:val="28"/>
          <w:szCs w:val="28"/>
        </w:rPr>
        <w:t>29.14</w:t>
      </w:r>
      <w:r>
        <w:rPr>
          <w:rFonts w:hint="eastAsia" w:ascii="仿宋" w:hAnsi="仿宋" w:eastAsia="仿宋"/>
          <w:b/>
          <w:sz w:val="28"/>
          <w:szCs w:val="28"/>
        </w:rPr>
        <w:t>投标货物的</w:t>
      </w:r>
      <w:r>
        <w:rPr>
          <w:rFonts w:hint="eastAsia" w:ascii="仿宋" w:hAnsi="仿宋" w:eastAsia="仿宋"/>
          <w:b/>
          <w:snapToGrid w:val="0"/>
          <w:sz w:val="28"/>
          <w:szCs w:val="28"/>
        </w:rPr>
        <w:t>技术指标、参数等存在实质性偏离</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29.15未满足招标文件中打“</w:t>
      </w:r>
      <w:r>
        <w:rPr>
          <w:rFonts w:hint="eastAsia" w:ascii="仿宋" w:hAnsi="仿宋" w:eastAsia="仿宋" w:cs="宋体"/>
          <w:kern w:val="0"/>
          <w:sz w:val="24"/>
        </w:rPr>
        <w:t>★</w:t>
      </w:r>
      <w:r>
        <w:rPr>
          <w:rFonts w:hint="eastAsia" w:ascii="仿宋" w:hAnsi="仿宋" w:eastAsia="仿宋"/>
          <w:b/>
          <w:snapToGrid w:val="0"/>
          <w:color w:val="000000"/>
          <w:sz w:val="28"/>
          <w:szCs w:val="28"/>
        </w:rPr>
        <w:t>”条款的；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29.16</w:t>
      </w:r>
      <w:r>
        <w:rPr>
          <w:rFonts w:hint="eastAsia" w:ascii="仿宋" w:hAnsi="仿宋" w:eastAsia="仿宋"/>
          <w:b/>
          <w:snapToGrid w:val="0"/>
          <w:kern w:val="0"/>
          <w:sz w:val="28"/>
          <w:szCs w:val="28"/>
        </w:rPr>
        <w:t>不符合法律、法规和招标文件规定的其他实质</w:t>
      </w:r>
      <w:r>
        <w:rPr>
          <w:rFonts w:hint="eastAsia" w:ascii="仿宋" w:hAnsi="仿宋" w:eastAsia="仿宋"/>
          <w:b/>
          <w:snapToGrid w:val="0"/>
          <w:sz w:val="28"/>
          <w:szCs w:val="28"/>
        </w:rPr>
        <w:t>性要求</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48" w:firstLineChars="196"/>
        <w:rPr>
          <w:rFonts w:ascii="仿宋" w:hAnsi="仿宋" w:eastAsia="仿宋"/>
          <w:b/>
          <w:snapToGrid w:val="0"/>
          <w:sz w:val="28"/>
          <w:szCs w:val="28"/>
        </w:rPr>
      </w:pPr>
      <w:r>
        <w:rPr>
          <w:rFonts w:hint="eastAsia" w:ascii="仿宋" w:hAnsi="仿宋" w:eastAsia="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29.18</w:t>
      </w:r>
      <w:r>
        <w:rPr>
          <w:rFonts w:hint="eastAsia" w:ascii="仿宋" w:hAnsi="仿宋" w:eastAsia="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29.19</w:t>
      </w:r>
      <w:r>
        <w:rPr>
          <w:rFonts w:hint="eastAsia" w:ascii="仿宋" w:hAnsi="仿宋" w:eastAsia="仿宋"/>
          <w:b/>
          <w:sz w:val="28"/>
          <w:szCs w:val="28"/>
        </w:rPr>
        <w:t>投标文件含有采购人不能接受的附加条件的；</w:t>
      </w:r>
    </w:p>
    <w:p>
      <w:pPr>
        <w:snapToGrid w:val="0"/>
        <w:spacing w:line="46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29.20</w:t>
      </w:r>
      <w:r>
        <w:rPr>
          <w:rFonts w:hint="eastAsia" w:ascii="仿宋" w:hAnsi="仿宋" w:eastAsia="仿宋"/>
          <w:b/>
          <w:sz w:val="28"/>
          <w:szCs w:val="28"/>
        </w:rPr>
        <w:t>投标人被视为串通投标的；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29.21</w:t>
      </w:r>
      <w:r>
        <w:rPr>
          <w:rFonts w:hint="eastAsia" w:ascii="仿宋_GB2312" w:hAnsi="宋体" w:eastAsia="仿宋_GB2312"/>
          <w:b/>
          <w:snapToGrid w:val="0"/>
          <w:color w:val="000000"/>
          <w:sz w:val="28"/>
          <w:szCs w:val="28"/>
        </w:rPr>
        <w:t>投标产品为进口产品且未经</w:t>
      </w:r>
      <w:r>
        <w:rPr>
          <w:rFonts w:hint="eastAsia" w:ascii="仿宋_GB2312" w:hAnsi="宋体" w:eastAsia="仿宋_GB2312"/>
          <w:b/>
          <w:color w:val="000000"/>
          <w:sz w:val="28"/>
          <w:szCs w:val="28"/>
        </w:rPr>
        <w:t>批准</w:t>
      </w:r>
      <w:r>
        <w:rPr>
          <w:rFonts w:hint="eastAsia" w:ascii="仿宋_GB2312" w:hAnsi="宋体" w:eastAsia="仿宋_GB2312"/>
          <w:b/>
          <w:snapToGrid w:val="0"/>
          <w:color w:val="000000"/>
          <w:sz w:val="28"/>
          <w:szCs w:val="28"/>
        </w:rPr>
        <w:t>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29.22</w:t>
      </w:r>
      <w:r>
        <w:rPr>
          <w:rFonts w:hint="eastAsia" w:ascii="仿宋_GB2312" w:hAnsi="宋体" w:eastAsia="仿宋_GB2312"/>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sz w:val="28"/>
          <w:szCs w:val="28"/>
        </w:rPr>
      </w:pPr>
      <w:r>
        <w:rPr>
          <w:rFonts w:hint="eastAsia" w:ascii="仿宋_GB2312" w:hAnsi="宋体" w:eastAsia="仿宋_GB2312"/>
          <w:b/>
          <w:snapToGrid w:val="0"/>
          <w:color w:val="000000"/>
          <w:sz w:val="28"/>
          <w:szCs w:val="28"/>
        </w:rPr>
        <w:t>29.24</w:t>
      </w:r>
      <w:r>
        <w:rPr>
          <w:rFonts w:hint="eastAsia" w:ascii="仿宋" w:hAnsi="仿宋" w:eastAsia="仿宋"/>
          <w:b/>
          <w:snapToGrid w:val="0"/>
          <w:sz w:val="28"/>
          <w:szCs w:val="28"/>
        </w:rPr>
        <w:t>法律、法规、规章及省级以上规范性文件等规定的其他情形；</w:t>
      </w:r>
    </w:p>
    <w:p>
      <w:pPr>
        <w:pStyle w:val="7"/>
        <w:spacing w:line="400" w:lineRule="exact"/>
        <w:jc w:val="center"/>
        <w:rPr>
          <w:rFonts w:ascii="仿宋" w:hAnsi="仿宋" w:eastAsia="仿宋"/>
          <w:bCs w:val="0"/>
          <w:sz w:val="28"/>
          <w:szCs w:val="28"/>
        </w:rPr>
      </w:pPr>
      <w:bookmarkStart w:id="47" w:name="_Toc36454321"/>
      <w:r>
        <w:rPr>
          <w:rFonts w:hint="eastAsia" w:ascii="仿宋" w:hAnsi="仿宋" w:eastAsia="仿宋"/>
          <w:bCs w:val="0"/>
          <w:sz w:val="28"/>
          <w:szCs w:val="28"/>
        </w:rPr>
        <w:t>八、合同的授予</w:t>
      </w:r>
      <w:bookmarkEnd w:id="47"/>
    </w:p>
    <w:p>
      <w:pPr>
        <w:spacing w:line="400" w:lineRule="exact"/>
        <w:rPr>
          <w:rFonts w:ascii="仿宋" w:hAnsi="仿宋" w:eastAsia="仿宋"/>
          <w:b/>
          <w:bCs/>
          <w:sz w:val="28"/>
          <w:szCs w:val="28"/>
        </w:rPr>
      </w:pPr>
      <w:r>
        <w:rPr>
          <w:rFonts w:hint="eastAsia" w:ascii="仿宋" w:hAnsi="仿宋" w:eastAsia="仿宋"/>
          <w:b/>
          <w:bCs/>
          <w:sz w:val="28"/>
          <w:szCs w:val="28"/>
        </w:rPr>
        <w:t>30.授予合同的依据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30.1采购人和集中采购机构签发的中标通知书；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30.2招标文件、招标文件的修改及补充文件；</w:t>
      </w:r>
    </w:p>
    <w:p>
      <w:pPr>
        <w:pStyle w:val="12"/>
        <w:spacing w:line="400" w:lineRule="exact"/>
        <w:ind w:firstLine="560"/>
        <w:rPr>
          <w:rFonts w:ascii="仿宋" w:hAnsi="仿宋" w:eastAsia="仿宋"/>
          <w:sz w:val="28"/>
          <w:szCs w:val="28"/>
        </w:rPr>
      </w:pPr>
      <w:r>
        <w:rPr>
          <w:rFonts w:hint="eastAsia" w:ascii="仿宋" w:hAnsi="仿宋" w:eastAsia="仿宋"/>
          <w:sz w:val="28"/>
          <w:szCs w:val="28"/>
        </w:rPr>
        <w:t>30.3投标文件和询标时投标人做出的澄清、说明、纠正、承诺；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30.4《中华人民共和国合同法》的规定。</w:t>
      </w:r>
    </w:p>
    <w:p>
      <w:pPr>
        <w:spacing w:line="400" w:lineRule="exact"/>
        <w:rPr>
          <w:rFonts w:ascii="仿宋" w:hAnsi="仿宋" w:eastAsia="仿宋"/>
          <w:b/>
          <w:bCs/>
          <w:sz w:val="28"/>
          <w:szCs w:val="28"/>
        </w:rPr>
      </w:pPr>
      <w:r>
        <w:rPr>
          <w:rFonts w:hint="eastAsia" w:ascii="仿宋" w:hAnsi="仿宋" w:eastAsia="仿宋"/>
          <w:b/>
          <w:bCs/>
          <w:sz w:val="28"/>
          <w:szCs w:val="28"/>
        </w:rPr>
        <w:t>31.签署合同的要求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31.1采购人与中标供应商按照中标通知书的规定时间、地点签订书面合同；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31.2签订合同的时间必须在自中标通知书发出之日起三十日内；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spacing w:val="-4"/>
          <w:sz w:val="28"/>
          <w:szCs w:val="28"/>
        </w:rPr>
      </w:pPr>
      <w:r>
        <w:rPr>
          <w:rFonts w:hint="eastAsia" w:ascii="仿宋" w:hAnsi="仿宋" w:eastAsia="仿宋"/>
          <w:sz w:val="28"/>
          <w:szCs w:val="28"/>
        </w:rPr>
        <w:t>31.4采</w:t>
      </w:r>
      <w:r>
        <w:rPr>
          <w:rFonts w:hint="eastAsia" w:ascii="仿宋" w:hAnsi="仿宋" w:eastAsia="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sz w:val="28"/>
          <w:szCs w:val="28"/>
        </w:rPr>
      </w:pPr>
      <w:r>
        <w:rPr>
          <w:rFonts w:hint="eastAsia" w:ascii="仿宋" w:hAnsi="仿宋" w:eastAsia="仿宋"/>
          <w:b/>
          <w:bCs/>
          <w:sz w:val="28"/>
          <w:szCs w:val="28"/>
        </w:rPr>
        <w:t>32.中标通知书</w:t>
      </w:r>
    </w:p>
    <w:p>
      <w:pPr>
        <w:spacing w:line="400" w:lineRule="exact"/>
        <w:ind w:firstLine="560" w:firstLineChars="200"/>
        <w:rPr>
          <w:rFonts w:ascii="仿宋" w:hAnsi="仿宋" w:eastAsia="仿宋"/>
          <w:b/>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确定中标供应商后，采购人和集中采购机构将发出中标通知书，通知中标的投标人其投标被接受;</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2中标通知书为双方签订合同的依据；</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3中标供应商应根据中标通知书中规定的时间内，由法定代表人或其授权代理人与采购人签订合同。</w:t>
      </w:r>
    </w:p>
    <w:p>
      <w:pPr>
        <w:spacing w:line="400" w:lineRule="exact"/>
        <w:rPr>
          <w:rFonts w:ascii="仿宋" w:hAnsi="仿宋" w:eastAsia="仿宋"/>
          <w:b/>
          <w:bCs/>
          <w:sz w:val="28"/>
          <w:szCs w:val="28"/>
        </w:rPr>
      </w:pPr>
      <w:r>
        <w:rPr>
          <w:rFonts w:hint="eastAsia" w:ascii="仿宋" w:hAnsi="仿宋" w:eastAsia="仿宋"/>
          <w:b/>
          <w:bCs/>
          <w:sz w:val="28"/>
          <w:szCs w:val="28"/>
        </w:rPr>
        <w:t>33.履约保证金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中标供应商在领取中标通知书的同时，应按本须知前附表第</w:t>
      </w:r>
      <w:r>
        <w:rPr>
          <w:rFonts w:ascii="仿宋" w:hAnsi="仿宋" w:eastAsia="仿宋"/>
          <w:sz w:val="28"/>
          <w:szCs w:val="28"/>
        </w:rPr>
        <w:t>15</w:t>
      </w:r>
      <w:r>
        <w:rPr>
          <w:rFonts w:hint="eastAsia" w:ascii="仿宋" w:hAnsi="仿宋" w:eastAsia="仿宋"/>
          <w:sz w:val="28"/>
          <w:szCs w:val="28"/>
        </w:rPr>
        <w:t>项的规定，向采购人提交履约保证金；</w:t>
      </w:r>
    </w:p>
    <w:p>
      <w:pPr>
        <w:spacing w:line="400" w:lineRule="exact"/>
        <w:rPr>
          <w:rFonts w:ascii="仿宋" w:hAnsi="仿宋" w:eastAsia="仿宋"/>
          <w:b/>
          <w:bCs/>
          <w:sz w:val="28"/>
          <w:szCs w:val="28"/>
        </w:rPr>
      </w:pPr>
      <w:r>
        <w:rPr>
          <w:rFonts w:hint="eastAsia" w:ascii="仿宋" w:hAnsi="仿宋" w:eastAsia="仿宋"/>
          <w:b/>
          <w:bCs/>
          <w:sz w:val="28"/>
          <w:szCs w:val="28"/>
        </w:rPr>
        <w:t>34.合同签订</w:t>
      </w:r>
    </w:p>
    <w:p>
      <w:pPr>
        <w:keepNext w:val="0"/>
        <w:keepLines w:val="0"/>
        <w:pageBreakBefore w:val="0"/>
        <w:widowControl w:val="0"/>
        <w:kinsoku/>
        <w:wordWrap/>
        <w:overflowPunct/>
        <w:topLinePunct w:val="0"/>
        <w:autoSpaceDE/>
        <w:autoSpaceDN/>
        <w:bidi w:val="0"/>
        <w:adjustRightInd/>
        <w:snapToGrid/>
        <w:spacing w:line="380" w:lineRule="exact"/>
        <w:ind w:firstLine="500"/>
        <w:textAlignment w:val="auto"/>
        <w:rPr>
          <w:rFonts w:ascii="仿宋" w:hAnsi="仿宋" w:eastAsia="仿宋"/>
          <w:sz w:val="28"/>
          <w:szCs w:val="28"/>
        </w:rPr>
      </w:pPr>
      <w:r>
        <w:rPr>
          <w:rFonts w:hint="eastAsia" w:ascii="仿宋" w:hAnsi="仿宋" w:eastAsia="仿宋"/>
          <w:sz w:val="28"/>
          <w:szCs w:val="28"/>
        </w:rPr>
        <w:t>34.1</w:t>
      </w:r>
      <w:r>
        <w:rPr>
          <w:rFonts w:hint="eastAsia" w:ascii="仿宋" w:hAnsi="仿宋" w:eastAsia="仿宋"/>
          <w:snapToGrid w:val="0"/>
          <w:sz w:val="28"/>
          <w:szCs w:val="28"/>
        </w:rPr>
        <w:t>采购人与中标供应商将根据《中华人民共和国合同法》的规定，依据招标文件和中标供应商的投标文件签订书面合同。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采购人</w:t>
      </w:r>
      <w:r>
        <w:rPr>
          <w:rFonts w:ascii="仿宋" w:hAnsi="仿宋" w:eastAsia="仿宋"/>
          <w:sz w:val="28"/>
          <w:szCs w:val="28"/>
        </w:rPr>
        <w:t>如不与中标供应商订立合同，或者</w:t>
      </w:r>
      <w:r>
        <w:rPr>
          <w:rFonts w:hint="eastAsia" w:ascii="仿宋" w:hAnsi="仿宋" w:eastAsia="仿宋"/>
          <w:sz w:val="28"/>
          <w:szCs w:val="28"/>
        </w:rPr>
        <w:t>采购</w:t>
      </w:r>
      <w:r>
        <w:rPr>
          <w:rFonts w:ascii="仿宋" w:hAnsi="仿宋" w:eastAsia="仿宋"/>
          <w:sz w:val="28"/>
          <w:szCs w:val="28"/>
        </w:rPr>
        <w:t>人、中标供应商订立背离合同实质性内容的协议，</w:t>
      </w:r>
      <w:r>
        <w:rPr>
          <w:rFonts w:hint="eastAsia" w:ascii="仿宋" w:hAnsi="仿宋" w:eastAsia="仿宋"/>
          <w:sz w:val="28"/>
          <w:szCs w:val="28"/>
        </w:rPr>
        <w:t>由政府有关部门责令改正，</w:t>
      </w:r>
      <w:r>
        <w:rPr>
          <w:rFonts w:ascii="仿宋" w:hAnsi="仿宋" w:eastAsia="仿宋"/>
          <w:sz w:val="28"/>
          <w:szCs w:val="28"/>
        </w:rPr>
        <w:t>同时依法承担相应法律责任</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.3中标供应商如不按规定与</w:t>
      </w:r>
      <w:r>
        <w:rPr>
          <w:rFonts w:hint="eastAsia" w:ascii="仿宋" w:hAnsi="仿宋" w:eastAsia="仿宋"/>
          <w:sz w:val="28"/>
          <w:szCs w:val="28"/>
        </w:rPr>
        <w:t>采购</w:t>
      </w:r>
      <w:r>
        <w:rPr>
          <w:rFonts w:ascii="仿宋" w:hAnsi="仿宋" w:eastAsia="仿宋"/>
          <w:sz w:val="28"/>
          <w:szCs w:val="28"/>
        </w:rPr>
        <w:t>人订立合同，则</w:t>
      </w:r>
      <w:r>
        <w:rPr>
          <w:rFonts w:hint="eastAsia" w:ascii="仿宋" w:hAnsi="仿宋" w:eastAsia="仿宋"/>
          <w:sz w:val="28"/>
          <w:szCs w:val="28"/>
        </w:rPr>
        <w:t>采购人</w:t>
      </w:r>
      <w:r>
        <w:rPr>
          <w:rFonts w:ascii="仿宋" w:hAnsi="仿宋" w:eastAsia="仿宋"/>
          <w:sz w:val="28"/>
          <w:szCs w:val="28"/>
        </w:rPr>
        <w:t>废除授标，给</w:t>
      </w:r>
      <w:r>
        <w:rPr>
          <w:rFonts w:hint="eastAsia" w:ascii="仿宋" w:hAnsi="仿宋" w:eastAsia="仿宋"/>
          <w:sz w:val="28"/>
          <w:szCs w:val="28"/>
        </w:rPr>
        <w:t>采购人</w:t>
      </w:r>
      <w:r>
        <w:rPr>
          <w:rFonts w:ascii="仿宋" w:hAnsi="仿宋" w:eastAsia="仿宋"/>
          <w:sz w:val="28"/>
          <w:szCs w:val="28"/>
        </w:rPr>
        <w:t>造成损失的还应当予以赔偿，同时依法承担相应法律责任。</w:t>
      </w:r>
    </w:p>
    <w:p>
      <w:pPr>
        <w:keepNext w:val="0"/>
        <w:keepLines w:val="0"/>
        <w:pageBreakBefore w:val="0"/>
        <w:widowControl w:val="0"/>
        <w:kinsoku/>
        <w:wordWrap/>
        <w:overflowPunct/>
        <w:topLinePunct w:val="0"/>
        <w:autoSpaceDE/>
        <w:autoSpaceDN/>
        <w:bidi w:val="0"/>
        <w:adjustRightInd/>
        <w:snapToGrid/>
        <w:spacing w:line="380" w:lineRule="exact"/>
        <w:ind w:firstLine="5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.4 中标供应商应当按照合同约定履行义务，完成中标项目</w:t>
      </w:r>
      <w:r>
        <w:rPr>
          <w:rFonts w:hint="eastAsia" w:ascii="仿宋" w:hAnsi="仿宋" w:eastAsia="仿宋"/>
          <w:sz w:val="28"/>
          <w:szCs w:val="28"/>
        </w:rPr>
        <w:t>各项工作</w:t>
      </w:r>
      <w:r>
        <w:rPr>
          <w:rFonts w:ascii="仿宋" w:hAnsi="仿宋" w:eastAsia="仿宋"/>
          <w:sz w:val="28"/>
          <w:szCs w:val="28"/>
        </w:rPr>
        <w:t>，不得将中标项目</w:t>
      </w:r>
      <w:r>
        <w:rPr>
          <w:rFonts w:hint="eastAsia" w:ascii="仿宋" w:hAnsi="仿宋" w:eastAsia="仿宋"/>
          <w:sz w:val="28"/>
          <w:szCs w:val="28"/>
        </w:rPr>
        <w:t>违法</w:t>
      </w:r>
      <w:r>
        <w:rPr>
          <w:rFonts w:ascii="仿宋" w:hAnsi="仿宋" w:eastAsia="仿宋"/>
          <w:sz w:val="28"/>
          <w:szCs w:val="28"/>
        </w:rPr>
        <w:t>转让（转包）给他人</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firstLine="500"/>
        <w:textAlignment w:val="auto"/>
        <w:rPr>
          <w:rFonts w:ascii="仿宋" w:hAnsi="仿宋" w:eastAsia="仿宋"/>
          <w:sz w:val="28"/>
          <w:szCs w:val="28"/>
        </w:rPr>
      </w:pPr>
      <w:r>
        <w:rPr>
          <w:rFonts w:hint="eastAsia" w:ascii="仿宋" w:hAnsi="仿宋" w:eastAsia="仿宋"/>
          <w:sz w:val="28"/>
          <w:szCs w:val="28"/>
        </w:rPr>
        <w:t>34.5</w:t>
      </w:r>
      <w:r>
        <w:rPr>
          <w:rFonts w:ascii="仿宋" w:hAnsi="仿宋" w:eastAsia="仿宋"/>
          <w:sz w:val="28"/>
          <w:szCs w:val="28"/>
        </w:rPr>
        <w:t>如果</w:t>
      </w:r>
      <w:r>
        <w:rPr>
          <w:rFonts w:hint="eastAsia" w:ascii="仿宋" w:hAnsi="仿宋" w:eastAsia="仿宋"/>
          <w:sz w:val="28"/>
          <w:szCs w:val="28"/>
        </w:rPr>
        <w:t>中标供应商</w:t>
      </w:r>
      <w:r>
        <w:rPr>
          <w:rFonts w:ascii="仿宋" w:hAnsi="仿宋" w:eastAsia="仿宋"/>
          <w:sz w:val="28"/>
          <w:szCs w:val="28"/>
        </w:rPr>
        <w:t>未能遵守本须知第</w:t>
      </w:r>
      <w:r>
        <w:rPr>
          <w:rFonts w:hint="eastAsia" w:ascii="仿宋" w:hAnsi="仿宋" w:eastAsia="仿宋"/>
          <w:sz w:val="28"/>
          <w:szCs w:val="28"/>
        </w:rPr>
        <w:t>33.3</w:t>
      </w:r>
      <w:r>
        <w:rPr>
          <w:rFonts w:ascii="仿宋" w:hAnsi="仿宋" w:eastAsia="仿宋"/>
          <w:sz w:val="28"/>
          <w:szCs w:val="28"/>
        </w:rPr>
        <w:t>条的规定，则可取消其中标资格。</w:t>
      </w:r>
    </w:p>
    <w:p>
      <w:pPr>
        <w:spacing w:line="40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35.“绿贷通”、“政采贷”</w:t>
      </w:r>
    </w:p>
    <w:p>
      <w:pPr>
        <w:keepNext w:val="0"/>
        <w:keepLines w:val="0"/>
        <w:pageBreakBefore w:val="0"/>
        <w:widowControl w:val="0"/>
        <w:kinsoku/>
        <w:wordWrap/>
        <w:overflowPunct/>
        <w:topLinePunct w:val="0"/>
        <w:autoSpaceDE/>
        <w:autoSpaceDN/>
        <w:bidi w:val="0"/>
        <w:adjustRightInd/>
        <w:snapToGrid/>
        <w:spacing w:line="380" w:lineRule="exact"/>
        <w:ind w:firstLine="600" w:firstLineChars="200"/>
        <w:textAlignment w:val="auto"/>
        <w:rPr>
          <w:rFonts w:ascii="仿宋" w:hAnsi="仿宋" w:eastAsia="仿宋"/>
          <w:b/>
          <w:bCs/>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themeColor="text1"/>
          <w:kern w:val="0"/>
          <w:sz w:val="30"/>
          <w:szCs w:val="30"/>
          <w14:textFill>
            <w14:solidFill>
              <w14:schemeClr w14:val="tx1"/>
            </w14:solidFill>
          </w14:textFill>
        </w:rPr>
        <w:t>https://</w:t>
      </w:r>
      <w:r>
        <w:rPr>
          <w:rFonts w:ascii="仿宋" w:hAnsi="仿宋" w:eastAsia="仿宋" w:cs="宋体"/>
          <w:color w:val="000000" w:themeColor="text1"/>
          <w:kern w:val="0"/>
          <w:sz w:val="30"/>
          <w:szCs w:val="30"/>
          <w14:textFill>
            <w14:solidFill>
              <w14:schemeClr w14:val="tx1"/>
            </w14:solidFill>
          </w14:textFill>
        </w:rPr>
        <w:t>lvdt.huzldt.com</w:t>
      </w:r>
      <w:r>
        <w:rPr>
          <w:rFonts w:ascii="仿宋" w:hAnsi="仿宋" w:eastAsia="仿宋"/>
          <w:color w:val="000000" w:themeColor="text1"/>
          <w:sz w:val="30"/>
          <w:szCs w:val="30"/>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7"/>
        <w:jc w:val="center"/>
        <w:rPr>
          <w:rFonts w:ascii="仿宋" w:hAnsi="仿宋" w:eastAsia="仿宋"/>
          <w:sz w:val="28"/>
          <w:szCs w:val="28"/>
        </w:rPr>
      </w:pPr>
      <w:bookmarkStart w:id="48" w:name="_Toc36454322"/>
      <w:r>
        <w:rPr>
          <w:rFonts w:hint="eastAsia" w:ascii="仿宋" w:hAnsi="仿宋" w:eastAsia="仿宋"/>
          <w:sz w:val="28"/>
          <w:szCs w:val="28"/>
        </w:rPr>
        <w:t>九、质疑</w:t>
      </w:r>
      <w:bookmarkEnd w:id="48"/>
    </w:p>
    <w:p>
      <w:pPr>
        <w:spacing w:line="400" w:lineRule="exact"/>
        <w:rPr>
          <w:rFonts w:ascii="仿宋" w:hAnsi="仿宋" w:eastAsia="仿宋"/>
          <w:b/>
          <w:sz w:val="28"/>
          <w:szCs w:val="28"/>
        </w:rPr>
      </w:pPr>
      <w:r>
        <w:rPr>
          <w:rFonts w:hint="eastAsia" w:ascii="仿宋" w:hAnsi="仿宋" w:eastAsia="仿宋"/>
          <w:b/>
          <w:sz w:val="28"/>
          <w:szCs w:val="28"/>
        </w:rPr>
        <w:t>36.质疑</w:t>
      </w:r>
    </w:p>
    <w:p>
      <w:pPr>
        <w:keepNext w:val="0"/>
        <w:keepLines w:val="0"/>
        <w:pageBreakBefore w:val="0"/>
        <w:widowControl w:val="0"/>
        <w:kinsoku/>
        <w:wordWrap/>
        <w:overflowPunct/>
        <w:topLinePunct w:val="0"/>
        <w:autoSpaceDE/>
        <w:autoSpaceDN/>
        <w:bidi w:val="0"/>
        <w:adjustRightInd/>
        <w:snapToGrid/>
        <w:spacing w:line="380" w:lineRule="exact"/>
        <w:ind w:firstLine="499"/>
        <w:textAlignment w:val="auto"/>
        <w:rPr>
          <w:rFonts w:ascii="仿宋" w:hAnsi="仿宋" w:eastAsia="仿宋"/>
          <w:sz w:val="28"/>
          <w:szCs w:val="28"/>
        </w:rPr>
      </w:pPr>
      <w:r>
        <w:rPr>
          <w:rFonts w:hint="eastAsia" w:ascii="仿宋" w:hAnsi="仿宋" w:eastAsia="仿宋"/>
          <w:sz w:val="28"/>
          <w:szCs w:val="28"/>
        </w:rPr>
        <w:t xml:space="preserve">36.1 </w:t>
      </w:r>
      <w:r>
        <w:rPr>
          <w:rFonts w:ascii="仿宋" w:hAnsi="仿宋" w:eastAsia="仿宋"/>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sz w:val="28"/>
          <w:szCs w:val="28"/>
        </w:rPr>
        <w:t>采购人或集中采购机构</w:t>
      </w:r>
      <w:r>
        <w:rPr>
          <w:rFonts w:ascii="仿宋" w:hAnsi="仿宋" w:eastAsia="仿宋"/>
          <w:sz w:val="28"/>
          <w:szCs w:val="28"/>
        </w:rPr>
        <w:t>提出质疑。</w:t>
      </w:r>
    </w:p>
    <w:p>
      <w:pPr>
        <w:keepNext w:val="0"/>
        <w:keepLines w:val="0"/>
        <w:pageBreakBefore w:val="0"/>
        <w:widowControl w:val="0"/>
        <w:kinsoku/>
        <w:wordWrap/>
        <w:overflowPunct/>
        <w:topLinePunct w:val="0"/>
        <w:autoSpaceDE/>
        <w:autoSpaceDN/>
        <w:bidi w:val="0"/>
        <w:adjustRightInd/>
        <w:snapToGrid/>
        <w:spacing w:line="380" w:lineRule="exact"/>
        <w:ind w:firstLine="500"/>
        <w:textAlignment w:val="auto"/>
        <w:rPr>
          <w:rFonts w:ascii="仿宋" w:hAnsi="仿宋" w:eastAsia="仿宋"/>
          <w:sz w:val="28"/>
          <w:szCs w:val="28"/>
        </w:rPr>
      </w:pPr>
      <w:r>
        <w:rPr>
          <w:rFonts w:hint="eastAsia" w:ascii="仿宋" w:hAnsi="仿宋" w:eastAsia="仿宋"/>
          <w:sz w:val="28"/>
          <w:szCs w:val="28"/>
        </w:rPr>
        <w:t>36.2对招标文件第二章招标需求</w:t>
      </w:r>
      <w:r>
        <w:rPr>
          <w:rFonts w:hint="eastAsia" w:ascii="仿宋" w:hAnsi="仿宋" w:eastAsia="仿宋"/>
          <w:sz w:val="28"/>
          <w:szCs w:val="28"/>
          <w:lang w:eastAsia="zh-CN"/>
        </w:rPr>
        <w:t>及第五章评标办法及标准</w:t>
      </w:r>
      <w:r>
        <w:rPr>
          <w:rFonts w:hint="eastAsia" w:ascii="仿宋" w:hAnsi="仿宋" w:eastAsia="仿宋"/>
          <w:sz w:val="28"/>
          <w:szCs w:val="28"/>
        </w:rPr>
        <w:t>的质疑由采购人接收并负责答复，其他质疑由集中采购机构接收并负责答复。</w:t>
      </w:r>
    </w:p>
    <w:p>
      <w:pPr>
        <w:keepNext w:val="0"/>
        <w:keepLines w:val="0"/>
        <w:pageBreakBefore w:val="0"/>
        <w:widowControl w:val="0"/>
        <w:kinsoku/>
        <w:wordWrap/>
        <w:overflowPunct/>
        <w:topLinePunct w:val="0"/>
        <w:autoSpaceDE/>
        <w:autoSpaceDN/>
        <w:bidi w:val="0"/>
        <w:adjustRightInd/>
        <w:snapToGrid/>
        <w:spacing w:line="380" w:lineRule="exact"/>
        <w:ind w:firstLine="5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36.3 </w:t>
      </w:r>
      <w:r>
        <w:rPr>
          <w:rFonts w:ascii="仿宋" w:hAnsi="仿宋" w:eastAsia="仿宋"/>
          <w:sz w:val="28"/>
          <w:szCs w:val="28"/>
        </w:rPr>
        <w:t>供应商</w:t>
      </w:r>
      <w:r>
        <w:rPr>
          <w:rFonts w:hint="eastAsia" w:ascii="仿宋" w:hAnsi="仿宋" w:eastAsia="仿宋"/>
          <w:sz w:val="28"/>
          <w:szCs w:val="28"/>
        </w:rPr>
        <w:t>须</w:t>
      </w:r>
      <w:r>
        <w:rPr>
          <w:rFonts w:ascii="仿宋" w:hAnsi="仿宋" w:eastAsia="仿宋"/>
          <w:sz w:val="28"/>
          <w:szCs w:val="28"/>
        </w:rPr>
        <w:t>在法定质疑期内一次性提出针对同一采购程序环</w:t>
      </w:r>
      <w:r>
        <w:rPr>
          <w:rFonts w:ascii="仿宋" w:hAnsi="仿宋" w:eastAsia="仿宋"/>
          <w:color w:val="000000" w:themeColor="text1"/>
          <w:sz w:val="28"/>
          <w:szCs w:val="28"/>
          <w14:textFill>
            <w14:solidFill>
              <w14:schemeClr w14:val="tx1"/>
            </w14:solidFill>
          </w14:textFill>
        </w:rPr>
        <w:t>节的质疑</w:t>
      </w:r>
      <w:r>
        <w:rPr>
          <w:rFonts w:hint="eastAsia" w:ascii="仿宋" w:hAnsi="仿宋" w:eastAsia="仿宋"/>
          <w:color w:val="000000" w:themeColor="text1"/>
          <w:sz w:val="28"/>
          <w:szCs w:val="28"/>
          <w14:textFill>
            <w14:solidFill>
              <w14:schemeClr w14:val="tx1"/>
            </w14:solidFill>
          </w14:textFill>
        </w:rPr>
        <w:t>，否则采购人或集中采购机构有权拒绝第一次质疑以外其他所有质疑。</w:t>
      </w:r>
    </w:p>
    <w:p>
      <w:pPr>
        <w:keepNext w:val="0"/>
        <w:keepLines w:val="0"/>
        <w:pageBreakBefore w:val="0"/>
        <w:widowControl w:val="0"/>
        <w:kinsoku/>
        <w:wordWrap/>
        <w:overflowPunct/>
        <w:topLinePunct w:val="0"/>
        <w:autoSpaceDE/>
        <w:autoSpaceDN/>
        <w:bidi w:val="0"/>
        <w:adjustRightInd/>
        <w:snapToGrid/>
        <w:spacing w:line="380" w:lineRule="exact"/>
        <w:ind w:firstLine="5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36.4</w:t>
      </w:r>
      <w:r>
        <w:rPr>
          <w:rFonts w:ascii="仿宋" w:hAnsi="仿宋" w:eastAsia="仿宋"/>
          <w:color w:val="000000" w:themeColor="text1"/>
          <w:sz w:val="28"/>
          <w:szCs w:val="28"/>
          <w14:textFill>
            <w14:solidFill>
              <w14:schemeClr w14:val="tx1"/>
            </w14:solidFill>
          </w14:textFill>
        </w:rPr>
        <w:t>质疑人可以采取直接递交、邮寄方式提交</w:t>
      </w:r>
      <w:r>
        <w:rPr>
          <w:rFonts w:hint="eastAsia" w:ascii="仿宋" w:hAnsi="仿宋" w:eastAsia="仿宋"/>
          <w:color w:val="000000" w:themeColor="text1"/>
          <w:sz w:val="28"/>
          <w:szCs w:val="28"/>
          <w14:textFill>
            <w14:solidFill>
              <w14:schemeClr w14:val="tx1"/>
            </w14:solidFill>
          </w14:textFill>
        </w:rPr>
        <w:t>纸质</w:t>
      </w:r>
      <w:r>
        <w:rPr>
          <w:rFonts w:ascii="仿宋" w:hAnsi="仿宋" w:eastAsia="仿宋"/>
          <w:color w:val="000000" w:themeColor="text1"/>
          <w:sz w:val="28"/>
          <w:szCs w:val="28"/>
          <w14:textFill>
            <w14:solidFill>
              <w14:schemeClr w14:val="tx1"/>
            </w14:solidFill>
          </w14:textFill>
        </w:rPr>
        <w:t>质疑</w:t>
      </w:r>
      <w:r>
        <w:rPr>
          <w:rFonts w:hint="eastAsia" w:ascii="仿宋" w:hAnsi="仿宋" w:eastAsia="仿宋"/>
          <w:color w:val="000000" w:themeColor="text1"/>
          <w:sz w:val="28"/>
          <w:szCs w:val="28"/>
          <w14:textFill>
            <w14:solidFill>
              <w14:schemeClr w14:val="tx1"/>
            </w14:solidFill>
          </w14:textFill>
        </w:rPr>
        <w:t>函</w:t>
      </w:r>
      <w:r>
        <w:rPr>
          <w:rFonts w:ascii="仿宋" w:hAnsi="仿宋" w:eastAsia="仿宋"/>
          <w:color w:val="000000" w:themeColor="text1"/>
          <w:sz w:val="28"/>
          <w:szCs w:val="28"/>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电子邮件、传真或</w:t>
      </w:r>
      <w:r>
        <w:rPr>
          <w:rFonts w:ascii="仿宋" w:hAnsi="仿宋" w:eastAsia="仿宋"/>
          <w:color w:val="000000" w:themeColor="text1"/>
          <w:sz w:val="28"/>
          <w:szCs w:val="28"/>
          <w14:textFill>
            <w14:solidFill>
              <w14:schemeClr w14:val="tx1"/>
            </w14:solidFill>
          </w14:textFill>
        </w:rPr>
        <w:t>其他方式提出的质疑</w:t>
      </w:r>
      <w:r>
        <w:rPr>
          <w:rFonts w:hint="eastAsia" w:ascii="仿宋" w:hAnsi="仿宋" w:eastAsia="仿宋"/>
          <w:color w:val="000000" w:themeColor="text1"/>
          <w:sz w:val="28"/>
          <w:szCs w:val="28"/>
          <w14:textFill>
            <w14:solidFill>
              <w14:schemeClr w14:val="tx1"/>
            </w14:solidFill>
          </w14:textFill>
        </w:rPr>
        <w:t>，以及以非纸质方式提出的质疑，采购人或集中采购机构将</w:t>
      </w:r>
      <w:r>
        <w:rPr>
          <w:rFonts w:ascii="仿宋" w:hAnsi="仿宋" w:eastAsia="仿宋"/>
          <w:color w:val="000000" w:themeColor="text1"/>
          <w:sz w:val="28"/>
          <w:szCs w:val="28"/>
          <w14:textFill>
            <w14:solidFill>
              <w14:schemeClr w14:val="tx1"/>
            </w14:solidFill>
          </w14:textFill>
        </w:rPr>
        <w:t>不予接受。</w:t>
      </w:r>
    </w:p>
    <w:p>
      <w:pPr>
        <w:keepNext w:val="0"/>
        <w:keepLines w:val="0"/>
        <w:pageBreakBefore w:val="0"/>
        <w:widowControl w:val="0"/>
        <w:kinsoku/>
        <w:wordWrap/>
        <w:overflowPunct/>
        <w:topLinePunct w:val="0"/>
        <w:autoSpaceDE/>
        <w:autoSpaceDN/>
        <w:bidi w:val="0"/>
        <w:adjustRightInd/>
        <w:snapToGrid/>
        <w:spacing w:line="380" w:lineRule="exact"/>
        <w:ind w:firstLine="500"/>
        <w:textAlignment w:val="auto"/>
        <w:rPr>
          <w:rFonts w:ascii="仿宋" w:hAnsi="仿宋" w:eastAsia="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sz w:val="28"/>
          <w:szCs w:val="28"/>
        </w:rPr>
        <w:t>36.5质疑函须采用财政部发布的政府采购供应商质疑函范本</w:t>
      </w:r>
      <w:r>
        <w:rPr>
          <w:rFonts w:hint="eastAsia" w:ascii="仿宋" w:hAnsi="仿宋" w:eastAsia="仿宋"/>
          <w:snapToGrid w:val="0"/>
          <w:sz w:val="28"/>
          <w:szCs w:val="28"/>
        </w:rPr>
        <w:t>（参考样式可从</w:t>
      </w:r>
      <w:r>
        <w:rPr>
          <w:rFonts w:hint="eastAsia" w:ascii="仿宋" w:hAnsi="仿宋" w:eastAsia="仿宋" w:cs="宋体"/>
          <w:kern w:val="0"/>
          <w:sz w:val="28"/>
          <w:szCs w:val="28"/>
        </w:rPr>
        <w:t>“湖州市公共资源交易信息网</w:t>
      </w:r>
      <w:r>
        <w:rPr>
          <w:rFonts w:ascii="仿宋" w:hAnsi="仿宋" w:eastAsia="仿宋" w:cs="宋体"/>
          <w:kern w:val="0"/>
          <w:sz w:val="28"/>
          <w:szCs w:val="28"/>
        </w:rPr>
        <w:t>-&gt;</w:t>
      </w:r>
      <w:r>
        <w:rPr>
          <w:rFonts w:hint="eastAsia" w:ascii="仿宋" w:hAnsi="仿宋" w:eastAsia="仿宋" w:cs="宋体"/>
          <w:kern w:val="0"/>
          <w:sz w:val="28"/>
          <w:szCs w:val="28"/>
        </w:rPr>
        <w:t>资料下载</w:t>
      </w:r>
      <w:r>
        <w:rPr>
          <w:rFonts w:ascii="仿宋" w:hAnsi="仿宋" w:eastAsia="仿宋" w:cs="宋体"/>
          <w:kern w:val="0"/>
          <w:sz w:val="28"/>
          <w:szCs w:val="28"/>
        </w:rPr>
        <w:t>-&gt;</w:t>
      </w:r>
      <w:r>
        <w:rPr>
          <w:rFonts w:hint="eastAsia" w:ascii="仿宋" w:hAnsi="仿宋" w:eastAsia="仿宋" w:cs="宋体"/>
          <w:kern w:val="0"/>
          <w:sz w:val="28"/>
          <w:szCs w:val="28"/>
        </w:rPr>
        <w:t>采购资料下载”栏目下载）</w:t>
      </w:r>
      <w:r>
        <w:rPr>
          <w:rFonts w:hint="eastAsia" w:ascii="仿宋" w:hAnsi="仿宋" w:eastAsia="仿宋"/>
          <w:sz w:val="28"/>
          <w:szCs w:val="28"/>
        </w:rPr>
        <w:t>，否则采购人或集中采购机构有权要求质疑人修改正后重新提出。</w:t>
      </w:r>
    </w:p>
    <w:p>
      <w:pPr>
        <w:pStyle w:val="6"/>
        <w:spacing w:line="340" w:lineRule="exact"/>
        <w:jc w:val="center"/>
        <w:rPr>
          <w:rFonts w:ascii="方正小标宋简体" w:eastAsia="方正小标宋简体"/>
          <w:sz w:val="32"/>
          <w:szCs w:val="32"/>
        </w:rPr>
      </w:pPr>
      <w:bookmarkStart w:id="49" w:name="_Toc36454323"/>
      <w:r>
        <w:rPr>
          <w:rFonts w:hint="eastAsia" w:ascii="方正小标宋简体" w:eastAsia="方正小标宋简体"/>
          <w:sz w:val="32"/>
          <w:szCs w:val="32"/>
        </w:rPr>
        <w:t>第二章  招标需求</w:t>
      </w:r>
      <w:bookmarkEnd w:id="49"/>
    </w:p>
    <w:p>
      <w:pPr>
        <w:pStyle w:val="5"/>
        <w:ind w:left="0" w:leftChars="0" w:firstLine="0" w:firstLineChars="0"/>
        <w:rPr>
          <w:rFonts w:hint="eastAsia" w:ascii="仿宋_GB2312" w:eastAsia="仿宋_GB2312"/>
          <w:b/>
          <w:sz w:val="30"/>
          <w:szCs w:val="30"/>
          <w:lang w:eastAsia="zh-CN"/>
        </w:rPr>
      </w:pPr>
      <w:r>
        <w:rPr>
          <w:rFonts w:hint="eastAsia" w:ascii="仿宋_GB2312" w:eastAsia="仿宋_GB2312"/>
          <w:b/>
          <w:sz w:val="30"/>
          <w:szCs w:val="30"/>
        </w:rPr>
        <w:t>一、</w:t>
      </w:r>
      <w:r>
        <w:rPr>
          <w:rFonts w:hint="eastAsia" w:ascii="仿宋_GB2312" w:eastAsia="仿宋_GB2312"/>
          <w:b/>
          <w:sz w:val="30"/>
          <w:szCs w:val="30"/>
          <w:lang w:eastAsia="zh-CN"/>
        </w:rPr>
        <w:t>设备清单</w:t>
      </w:r>
    </w:p>
    <w:tbl>
      <w:tblPr>
        <w:tblStyle w:val="2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65"/>
        <w:gridCol w:w="2600"/>
        <w:gridCol w:w="837"/>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spacing w:line="440" w:lineRule="exact"/>
              <w:rPr>
                <w:rFonts w:ascii="仿宋_GB2312" w:eastAsia="仿宋_GB2312"/>
                <w:color w:val="000000"/>
                <w:sz w:val="28"/>
                <w:szCs w:val="28"/>
              </w:rPr>
            </w:pPr>
            <w:r>
              <w:rPr>
                <w:rFonts w:hint="eastAsia" w:ascii="仿宋_GB2312" w:eastAsia="仿宋_GB2312"/>
                <w:color w:val="000000"/>
                <w:sz w:val="28"/>
                <w:szCs w:val="28"/>
              </w:rPr>
              <w:t>序号</w:t>
            </w:r>
          </w:p>
        </w:tc>
        <w:tc>
          <w:tcPr>
            <w:tcW w:w="2665" w:type="dxa"/>
            <w:noWrap w:val="0"/>
            <w:vAlign w:val="top"/>
          </w:tcPr>
          <w:p>
            <w:pPr>
              <w:spacing w:line="440" w:lineRule="exact"/>
              <w:ind w:firstLine="280" w:firstLineChars="100"/>
              <w:jc w:val="center"/>
              <w:rPr>
                <w:rFonts w:ascii="仿宋_GB2312" w:eastAsia="仿宋_GB2312"/>
                <w:color w:val="000000"/>
                <w:sz w:val="28"/>
                <w:szCs w:val="28"/>
              </w:rPr>
            </w:pPr>
            <w:r>
              <w:rPr>
                <w:rFonts w:hint="eastAsia" w:ascii="仿宋_GB2312" w:eastAsia="仿宋_GB2312"/>
                <w:color w:val="000000"/>
                <w:sz w:val="28"/>
                <w:szCs w:val="28"/>
              </w:rPr>
              <w:t>产品名称</w:t>
            </w:r>
          </w:p>
        </w:tc>
        <w:tc>
          <w:tcPr>
            <w:tcW w:w="2600" w:type="dxa"/>
            <w:noWrap w:val="0"/>
            <w:vAlign w:val="top"/>
          </w:tcPr>
          <w:p>
            <w:pPr>
              <w:spacing w:line="440" w:lineRule="exact"/>
              <w:ind w:firstLine="280" w:firstLineChars="100"/>
              <w:jc w:val="center"/>
              <w:rPr>
                <w:rFonts w:ascii="仿宋_GB2312" w:eastAsia="仿宋_GB2312"/>
                <w:color w:val="000000"/>
                <w:sz w:val="28"/>
                <w:szCs w:val="28"/>
              </w:rPr>
            </w:pPr>
            <w:r>
              <w:rPr>
                <w:rFonts w:hint="eastAsia" w:ascii="仿宋_GB2312" w:eastAsia="仿宋_GB2312"/>
                <w:color w:val="000000"/>
                <w:sz w:val="28"/>
                <w:szCs w:val="28"/>
              </w:rPr>
              <w:t>配置要求</w:t>
            </w:r>
          </w:p>
        </w:tc>
        <w:tc>
          <w:tcPr>
            <w:tcW w:w="837" w:type="dxa"/>
            <w:noWrap w:val="0"/>
            <w:vAlign w:val="top"/>
          </w:tcPr>
          <w:p>
            <w:pPr>
              <w:spacing w:line="440" w:lineRule="exact"/>
              <w:rPr>
                <w:rFonts w:ascii="仿宋_GB2312" w:eastAsia="仿宋_GB2312"/>
                <w:color w:val="000000"/>
                <w:sz w:val="28"/>
                <w:szCs w:val="28"/>
              </w:rPr>
            </w:pPr>
            <w:r>
              <w:rPr>
                <w:rFonts w:hint="eastAsia" w:ascii="仿宋_GB2312" w:eastAsia="仿宋_GB2312"/>
                <w:color w:val="000000"/>
                <w:sz w:val="28"/>
                <w:szCs w:val="28"/>
              </w:rPr>
              <w:t>数量</w:t>
            </w:r>
          </w:p>
        </w:tc>
        <w:tc>
          <w:tcPr>
            <w:tcW w:w="1813" w:type="dxa"/>
            <w:noWrap w:val="0"/>
            <w:vAlign w:val="top"/>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0"/>
            <w:vAlign w:val="top"/>
          </w:tcPr>
          <w:p>
            <w:pPr>
              <w:spacing w:line="440" w:lineRule="exact"/>
              <w:ind w:firstLine="280" w:firstLineChars="100"/>
              <w:rPr>
                <w:rFonts w:ascii="仿宋_GB2312" w:eastAsia="仿宋_GB2312"/>
                <w:color w:val="000000"/>
                <w:sz w:val="28"/>
                <w:szCs w:val="28"/>
              </w:rPr>
            </w:pPr>
            <w:r>
              <w:rPr>
                <w:rFonts w:ascii="仿宋_GB2312" w:eastAsia="仿宋_GB2312"/>
                <w:color w:val="000000"/>
                <w:sz w:val="28"/>
                <w:szCs w:val="28"/>
              </w:rPr>
              <w:t>1</w:t>
            </w:r>
          </w:p>
        </w:tc>
        <w:tc>
          <w:tcPr>
            <w:tcW w:w="2665" w:type="dxa"/>
            <w:noWrap w:val="0"/>
            <w:vAlign w:val="top"/>
          </w:tcPr>
          <w:p>
            <w:pPr>
              <w:spacing w:line="44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建树大厦加装电梯</w:t>
            </w:r>
          </w:p>
        </w:tc>
        <w:tc>
          <w:tcPr>
            <w:tcW w:w="2600" w:type="dxa"/>
            <w:noWrap w:val="0"/>
            <w:vAlign w:val="top"/>
          </w:tcPr>
          <w:p>
            <w:pPr>
              <w:spacing w:line="440" w:lineRule="exact"/>
              <w:jc w:val="center"/>
              <w:rPr>
                <w:rFonts w:ascii="仿宋_GB2312" w:eastAsia="仿宋_GB2312"/>
                <w:color w:val="000000"/>
                <w:sz w:val="28"/>
                <w:szCs w:val="28"/>
              </w:rPr>
            </w:pPr>
            <w:r>
              <w:rPr>
                <w:rFonts w:hint="eastAsia" w:ascii="仿宋_GB2312" w:eastAsia="仿宋_GB2312"/>
                <w:color w:val="000000"/>
                <w:sz w:val="28"/>
                <w:szCs w:val="28"/>
              </w:rPr>
              <w:t>详细参数见下表</w:t>
            </w:r>
          </w:p>
        </w:tc>
        <w:tc>
          <w:tcPr>
            <w:tcW w:w="837" w:type="dxa"/>
            <w:noWrap w:val="0"/>
            <w:vAlign w:val="top"/>
          </w:tcPr>
          <w:p>
            <w:pPr>
              <w:spacing w:line="440" w:lineRule="exact"/>
              <w:rPr>
                <w:rFonts w:ascii="仿宋_GB2312" w:eastAsia="仿宋_GB2312"/>
                <w:color w:val="000000"/>
                <w:sz w:val="28"/>
                <w:szCs w:val="28"/>
              </w:rPr>
            </w:pPr>
            <w:r>
              <w:rPr>
                <w:rFonts w:hint="eastAsia" w:ascii="仿宋" w:hAnsi="仿宋" w:eastAsia="仿宋" w:cs="仿宋"/>
                <w:color w:val="000000"/>
                <w:sz w:val="28"/>
                <w:szCs w:val="28"/>
              </w:rPr>
              <w:t>1台</w:t>
            </w:r>
          </w:p>
        </w:tc>
        <w:tc>
          <w:tcPr>
            <w:tcW w:w="1813" w:type="dxa"/>
            <w:noWrap w:val="0"/>
            <w:vAlign w:val="top"/>
          </w:tcPr>
          <w:p>
            <w:pPr>
              <w:spacing w:line="440" w:lineRule="exact"/>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核心产品</w:t>
            </w:r>
          </w:p>
        </w:tc>
      </w:tr>
    </w:tbl>
    <w:p>
      <w:pPr>
        <w:pStyle w:val="5"/>
        <w:ind w:left="0" w:leftChars="0" w:firstLine="0" w:firstLineChars="0"/>
      </w:pPr>
    </w:p>
    <w:p>
      <w:pPr>
        <w:pStyle w:val="5"/>
        <w:ind w:left="0" w:leftChars="0" w:firstLine="0" w:firstLineChars="0"/>
        <w:rPr>
          <w:rFonts w:hint="eastAsia" w:ascii="仿宋_GB2312" w:eastAsia="仿宋_GB2312"/>
          <w:b/>
          <w:sz w:val="30"/>
          <w:szCs w:val="30"/>
          <w:lang w:eastAsia="zh-CN"/>
        </w:rPr>
      </w:pPr>
      <w:r>
        <w:rPr>
          <w:rFonts w:hint="eastAsia" w:ascii="仿宋_GB2312" w:eastAsia="仿宋_GB2312"/>
          <w:b/>
          <w:sz w:val="30"/>
          <w:szCs w:val="30"/>
          <w:lang w:eastAsia="zh-CN"/>
        </w:rPr>
        <w:t>二、技术需求</w:t>
      </w:r>
    </w:p>
    <w:tbl>
      <w:tblPr>
        <w:tblStyle w:val="29"/>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53"/>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电 梯 名 称</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乘 客 电 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3"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安装位置</w:t>
            </w:r>
          </w:p>
        </w:tc>
        <w:tc>
          <w:tcPr>
            <w:tcW w:w="6287"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建树大厦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数</w:t>
            </w:r>
            <w:r>
              <w:rPr>
                <w:rFonts w:ascii="仿宋" w:hAnsi="仿宋" w:eastAsia="仿宋"/>
                <w:color w:val="auto"/>
                <w:sz w:val="24"/>
                <w:szCs w:val="24"/>
              </w:rPr>
              <w:t xml:space="preserve">  </w:t>
            </w:r>
            <w:r>
              <w:rPr>
                <w:rFonts w:hint="eastAsia" w:ascii="仿宋" w:hAnsi="仿宋" w:eastAsia="仿宋"/>
                <w:color w:val="auto"/>
                <w:sz w:val="24"/>
                <w:szCs w:val="24"/>
              </w:rPr>
              <w:t>量</w:t>
            </w:r>
          </w:p>
        </w:tc>
        <w:tc>
          <w:tcPr>
            <w:tcW w:w="6287" w:type="dxa"/>
            <w:vAlign w:val="center"/>
          </w:tcPr>
          <w:p>
            <w:pPr>
              <w:jc w:val="center"/>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电梯类型</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有机房客梯（采用无齿轮曳引机（永磁同步））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机房位置</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井道上部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载重量</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≥1000kg，最大化设计，且符合国家验收标准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速度</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0</w:t>
            </w:r>
            <w:r>
              <w:rPr>
                <w:rFonts w:ascii="仿宋" w:hAnsi="仿宋" w:eastAsia="仿宋"/>
                <w:color w:val="auto"/>
                <w:sz w:val="24"/>
                <w:szCs w:val="24"/>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控制方法</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单控（集选）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层</w:t>
            </w:r>
            <w:r>
              <w:rPr>
                <w:rFonts w:ascii="仿宋" w:hAnsi="仿宋" w:eastAsia="仿宋"/>
                <w:color w:val="auto"/>
                <w:sz w:val="24"/>
                <w:szCs w:val="24"/>
              </w:rPr>
              <w:t>/</w:t>
            </w:r>
            <w:r>
              <w:rPr>
                <w:rFonts w:hint="eastAsia" w:ascii="仿宋" w:hAnsi="仿宋" w:eastAsia="仿宋"/>
                <w:color w:val="auto"/>
                <w:sz w:val="24"/>
                <w:szCs w:val="24"/>
              </w:rPr>
              <w:t>站</w:t>
            </w:r>
            <w:r>
              <w:rPr>
                <w:rFonts w:ascii="仿宋" w:hAnsi="仿宋" w:eastAsia="仿宋"/>
                <w:color w:val="auto"/>
                <w:sz w:val="24"/>
                <w:szCs w:val="24"/>
              </w:rPr>
              <w:t>/</w:t>
            </w:r>
            <w:r>
              <w:rPr>
                <w:rFonts w:hint="eastAsia" w:ascii="仿宋" w:hAnsi="仿宋" w:eastAsia="仿宋"/>
                <w:color w:val="auto"/>
                <w:sz w:val="24"/>
                <w:szCs w:val="24"/>
              </w:rPr>
              <w:t>门</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6层/6站/6门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停靠楼层</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73"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机房高度（mm）</w:t>
            </w:r>
          </w:p>
        </w:tc>
        <w:tc>
          <w:tcPr>
            <w:tcW w:w="6287"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到楼底面2800，到主梁底</w:t>
            </w:r>
            <w:r>
              <w:rPr>
                <w:rFonts w:ascii="仿宋" w:hAnsi="仿宋" w:eastAsia="仿宋"/>
                <w:color w:val="auto"/>
                <w:sz w:val="24"/>
                <w:szCs w:val="24"/>
              </w:rPr>
              <w:t>2400</w:t>
            </w:r>
            <w:r>
              <w:rPr>
                <w:rFonts w:hint="eastAsia" w:ascii="仿宋" w:hAnsi="仿宋" w:eastAsia="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提升高度（mm）</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 xml:space="preserve">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73" w:type="dxa"/>
            <w:gridSpan w:val="2"/>
            <w:vAlign w:val="center"/>
          </w:tcPr>
          <w:p>
            <w:pPr>
              <w:jc w:val="center"/>
              <w:rPr>
                <w:rFonts w:hint="eastAsia"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（mm）</w:t>
            </w:r>
          </w:p>
        </w:tc>
        <w:tc>
          <w:tcPr>
            <w:tcW w:w="6287" w:type="dxa"/>
            <w:vAlign w:val="center"/>
          </w:tcPr>
          <w:p>
            <w:pPr>
              <w:jc w:val="center"/>
              <w:rPr>
                <w:rFonts w:hint="eastAsia" w:ascii="仿宋" w:hAnsi="仿宋" w:eastAsia="仿宋"/>
                <w:color w:val="auto"/>
                <w:sz w:val="24"/>
                <w:szCs w:val="24"/>
              </w:rPr>
            </w:pPr>
            <w:r>
              <w:rPr>
                <w:rFonts w:ascii="仿宋" w:hAnsi="仿宋" w:eastAsia="仿宋"/>
                <w:color w:val="auto"/>
                <w:sz w:val="24"/>
                <w:szCs w:val="24"/>
              </w:rPr>
              <w:t>4550</w:t>
            </w:r>
            <w:r>
              <w:rPr>
                <w:rFonts w:hint="eastAsia" w:ascii="仿宋" w:hAnsi="仿宋" w:eastAsia="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73" w:type="dxa"/>
            <w:gridSpan w:val="2"/>
            <w:vAlign w:val="center"/>
          </w:tcPr>
          <w:p>
            <w:pPr>
              <w:jc w:val="center"/>
              <w:rPr>
                <w:rFonts w:hint="eastAsia" w:ascii="仿宋" w:hAnsi="仿宋" w:eastAsia="仿宋"/>
                <w:color w:val="auto"/>
                <w:sz w:val="24"/>
                <w:szCs w:val="24"/>
              </w:rPr>
            </w:pPr>
            <w:r>
              <w:rPr>
                <w:rFonts w:ascii="仿宋" w:hAnsi="仿宋" w:eastAsia="仿宋"/>
                <w:color w:val="auto"/>
                <w:sz w:val="24"/>
                <w:szCs w:val="24"/>
              </w:rPr>
              <w:t>3~5</w:t>
            </w:r>
            <w:r>
              <w:rPr>
                <w:rFonts w:hint="eastAsia" w:ascii="仿宋" w:hAnsi="仿宋" w:eastAsia="仿宋"/>
                <w:color w:val="auto"/>
                <w:sz w:val="24"/>
                <w:szCs w:val="24"/>
              </w:rPr>
              <w:t>（mm）</w:t>
            </w:r>
          </w:p>
        </w:tc>
        <w:tc>
          <w:tcPr>
            <w:tcW w:w="6287" w:type="dxa"/>
            <w:vAlign w:val="center"/>
          </w:tcPr>
          <w:p>
            <w:pPr>
              <w:jc w:val="center"/>
              <w:rPr>
                <w:rFonts w:hint="eastAsia" w:ascii="仿宋" w:hAnsi="仿宋" w:eastAsia="仿宋"/>
                <w:color w:val="auto"/>
                <w:sz w:val="24"/>
                <w:szCs w:val="24"/>
              </w:rPr>
            </w:pPr>
            <w:r>
              <w:rPr>
                <w:rFonts w:ascii="仿宋" w:hAnsi="仿宋" w:eastAsia="仿宋"/>
                <w:color w:val="auto"/>
                <w:sz w:val="24"/>
                <w:szCs w:val="24"/>
              </w:rPr>
              <w:t>3600</w:t>
            </w:r>
            <w:r>
              <w:rPr>
                <w:rFonts w:hint="eastAsia" w:ascii="仿宋" w:hAnsi="仿宋" w:eastAsia="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73" w:type="dxa"/>
            <w:gridSpan w:val="2"/>
            <w:vAlign w:val="center"/>
          </w:tcPr>
          <w:p>
            <w:pPr>
              <w:jc w:val="center"/>
              <w:rPr>
                <w:rFonts w:hint="eastAsia"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（mm）</w:t>
            </w:r>
          </w:p>
        </w:tc>
        <w:tc>
          <w:tcPr>
            <w:tcW w:w="6287" w:type="dxa"/>
            <w:vAlign w:val="center"/>
          </w:tcPr>
          <w:p>
            <w:pPr>
              <w:jc w:val="center"/>
              <w:rPr>
                <w:rFonts w:hint="eastAsia" w:ascii="仿宋" w:hAnsi="仿宋" w:eastAsia="仿宋"/>
                <w:color w:val="auto"/>
                <w:sz w:val="24"/>
                <w:szCs w:val="24"/>
              </w:rPr>
            </w:pPr>
            <w:r>
              <w:rPr>
                <w:rFonts w:ascii="仿宋" w:hAnsi="仿宋" w:eastAsia="仿宋"/>
                <w:color w:val="auto"/>
                <w:sz w:val="24"/>
                <w:szCs w:val="24"/>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73" w:type="dxa"/>
            <w:gridSpan w:val="2"/>
            <w:vAlign w:val="center"/>
          </w:tcPr>
          <w:p>
            <w:pPr>
              <w:jc w:val="center"/>
              <w:rPr>
                <w:rFonts w:hint="eastAsia"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（mm）</w:t>
            </w:r>
          </w:p>
        </w:tc>
        <w:tc>
          <w:tcPr>
            <w:tcW w:w="6287" w:type="dxa"/>
            <w:vAlign w:val="center"/>
          </w:tcPr>
          <w:p>
            <w:pPr>
              <w:jc w:val="center"/>
              <w:rPr>
                <w:rFonts w:hint="eastAsia" w:ascii="仿宋" w:hAnsi="仿宋" w:eastAsia="仿宋"/>
                <w:color w:val="auto"/>
                <w:sz w:val="24"/>
                <w:szCs w:val="24"/>
              </w:rPr>
            </w:pPr>
            <w:r>
              <w:rPr>
                <w:rFonts w:ascii="仿宋" w:hAnsi="仿宋" w:eastAsia="仿宋"/>
                <w:color w:val="auto"/>
                <w:sz w:val="24"/>
                <w:szCs w:val="24"/>
              </w:rPr>
              <w:t>4200</w:t>
            </w:r>
            <w:r>
              <w:rPr>
                <w:rFonts w:hint="eastAsia" w:ascii="仿宋" w:hAnsi="仿宋" w:eastAsia="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基站</w:t>
            </w:r>
          </w:p>
        </w:tc>
        <w:tc>
          <w:tcPr>
            <w:tcW w:w="6287" w:type="dxa"/>
            <w:vAlign w:val="center"/>
          </w:tcPr>
          <w:p>
            <w:pPr>
              <w:jc w:val="center"/>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L（初步待定）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顶层高度（</w:t>
            </w:r>
            <w:r>
              <w:rPr>
                <w:rFonts w:ascii="仿宋" w:hAnsi="仿宋" w:eastAsia="仿宋"/>
                <w:color w:val="auto"/>
                <w:sz w:val="24"/>
                <w:szCs w:val="24"/>
              </w:rPr>
              <w:t>mm</w:t>
            </w:r>
            <w:r>
              <w:rPr>
                <w:rFonts w:hint="eastAsia" w:ascii="仿宋" w:hAnsi="仿宋" w:eastAsia="仿宋"/>
                <w:color w:val="auto"/>
                <w:sz w:val="24"/>
                <w:szCs w:val="24"/>
              </w:rPr>
              <w:t>）</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底坑深度（</w:t>
            </w:r>
            <w:r>
              <w:rPr>
                <w:rFonts w:ascii="仿宋" w:hAnsi="仿宋" w:eastAsia="仿宋"/>
                <w:color w:val="auto"/>
                <w:sz w:val="24"/>
                <w:szCs w:val="24"/>
              </w:rPr>
              <w:t>mm</w:t>
            </w:r>
            <w:r>
              <w:rPr>
                <w:rFonts w:hint="eastAsia" w:ascii="仿宋" w:hAnsi="仿宋" w:eastAsia="仿宋"/>
                <w:color w:val="auto"/>
                <w:sz w:val="24"/>
                <w:szCs w:val="24"/>
              </w:rPr>
              <w:t>）</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1400（含抬高部分的100mm）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井道尺寸（宽</w:t>
            </w:r>
            <w:r>
              <w:rPr>
                <w:rFonts w:ascii="仿宋" w:hAnsi="仿宋" w:eastAsia="仿宋"/>
                <w:color w:val="auto"/>
                <w:sz w:val="24"/>
                <w:szCs w:val="24"/>
              </w:rPr>
              <w:t>mm</w:t>
            </w:r>
            <w:r>
              <w:rPr>
                <w:rFonts w:hint="eastAsia" w:ascii="仿宋" w:hAnsi="仿宋" w:eastAsia="仿宋"/>
                <w:color w:val="auto"/>
                <w:sz w:val="24"/>
                <w:szCs w:val="24"/>
              </w:rPr>
              <w:t>×深</w:t>
            </w:r>
            <w:r>
              <w:rPr>
                <w:rFonts w:ascii="仿宋" w:hAnsi="仿宋" w:eastAsia="仿宋"/>
                <w:color w:val="auto"/>
                <w:sz w:val="24"/>
                <w:szCs w:val="24"/>
              </w:rPr>
              <w:t>mm</w:t>
            </w:r>
            <w:r>
              <w:rPr>
                <w:rFonts w:hint="eastAsia" w:ascii="仿宋" w:hAnsi="仿宋" w:eastAsia="仿宋"/>
                <w:color w:val="auto"/>
                <w:sz w:val="24"/>
                <w:szCs w:val="24"/>
              </w:rPr>
              <w:t>）</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2280x2080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轿厢尺寸(宽x深x高)(mm)</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根据厂家最大化设计，轿厢净高不低于2400，符合国家验收标准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开门尺寸（宽</w:t>
            </w:r>
            <w:r>
              <w:rPr>
                <w:rFonts w:ascii="仿宋" w:hAnsi="仿宋" w:eastAsia="仿宋"/>
                <w:color w:val="auto"/>
                <w:sz w:val="24"/>
                <w:szCs w:val="24"/>
              </w:rPr>
              <w:t>mm</w:t>
            </w:r>
            <w:r>
              <w:rPr>
                <w:rFonts w:hint="eastAsia" w:ascii="仿宋" w:hAnsi="仿宋" w:eastAsia="仿宋"/>
                <w:color w:val="auto"/>
                <w:sz w:val="24"/>
                <w:szCs w:val="24"/>
              </w:rPr>
              <w:t>×高</w:t>
            </w:r>
            <w:r>
              <w:rPr>
                <w:rFonts w:ascii="仿宋" w:hAnsi="仿宋" w:eastAsia="仿宋"/>
                <w:color w:val="auto"/>
                <w:sz w:val="24"/>
                <w:szCs w:val="24"/>
              </w:rPr>
              <w:t>mm</w:t>
            </w:r>
            <w:r>
              <w:rPr>
                <w:rFonts w:hint="eastAsia" w:ascii="仿宋" w:hAnsi="仿宋" w:eastAsia="仿宋"/>
                <w:color w:val="auto"/>
                <w:sz w:val="24"/>
                <w:szCs w:val="24"/>
              </w:rPr>
              <w:t>）</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1000x2200</w:t>
            </w:r>
            <w:r>
              <w:rPr>
                <w:rFonts w:hint="eastAsia" w:ascii="仿宋_GB2312" w:hAnsi="宋体" w:eastAsia="仿宋_GB2312" w:cs="宋体"/>
                <w:color w:val="auto"/>
                <w:sz w:val="24"/>
              </w:rPr>
              <w:t>(根据实际最大化改建)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0"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左右墙(砖砌)</w:t>
            </w:r>
          </w:p>
        </w:tc>
        <w:tc>
          <w:tcPr>
            <w:tcW w:w="1053"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左墙(mm)</w:t>
            </w:r>
          </w:p>
        </w:tc>
        <w:tc>
          <w:tcPr>
            <w:tcW w:w="6287"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0" w:type="dxa"/>
            <w:vMerge w:val="continue"/>
            <w:vAlign w:val="center"/>
          </w:tcPr>
          <w:p>
            <w:pPr>
              <w:jc w:val="center"/>
              <w:rPr>
                <w:rFonts w:hint="eastAsia" w:ascii="仿宋" w:hAnsi="仿宋" w:eastAsia="仿宋"/>
                <w:color w:val="auto"/>
                <w:sz w:val="24"/>
                <w:szCs w:val="24"/>
              </w:rPr>
            </w:pPr>
          </w:p>
        </w:tc>
        <w:tc>
          <w:tcPr>
            <w:tcW w:w="1053"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右墙(mm)</w:t>
            </w:r>
          </w:p>
        </w:tc>
        <w:tc>
          <w:tcPr>
            <w:tcW w:w="6287"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门洞净尺寸(宽x高)(mm)</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1180x2200(有预留)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开门方式</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中开门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轿厢净高(mm)</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轿厢净高度≥2400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操作方法</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无司机操作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73"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防止门夹人保护装置</w:t>
            </w:r>
          </w:p>
        </w:tc>
        <w:tc>
          <w:tcPr>
            <w:tcW w:w="628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门机采用交流变频高压调速(VVVF)，采用红外线光幕保护（</w:t>
            </w:r>
            <w:r>
              <w:rPr>
                <w:rFonts w:ascii="仿宋" w:hAnsi="仿宋" w:eastAsia="仿宋"/>
                <w:color w:val="auto"/>
                <w:sz w:val="24"/>
                <w:szCs w:val="24"/>
              </w:rPr>
              <w:t>100</w:t>
            </w:r>
            <w:r>
              <w:rPr>
                <w:rFonts w:hint="eastAsia" w:ascii="仿宋" w:hAnsi="仿宋" w:eastAsia="仿宋"/>
                <w:color w:val="auto"/>
                <w:sz w:val="24"/>
                <w:szCs w:val="24"/>
              </w:rPr>
              <w:t>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60" w:type="dxa"/>
            <w:gridSpan w:val="3"/>
          </w:tcPr>
          <w:p>
            <w:pPr>
              <w:ind w:firstLine="481" w:firstLineChars="200"/>
              <w:rPr>
                <w:rFonts w:ascii="仿宋" w:hAnsi="仿宋" w:eastAsia="仿宋"/>
                <w:b/>
                <w:color w:val="auto"/>
                <w:sz w:val="24"/>
                <w:szCs w:val="24"/>
              </w:rPr>
            </w:pPr>
            <w:r>
              <w:rPr>
                <w:rFonts w:hint="eastAsia" w:ascii="仿宋" w:hAnsi="仿宋" w:eastAsia="仿宋"/>
                <w:b/>
                <w:color w:val="auto"/>
                <w:sz w:val="24"/>
                <w:szCs w:val="24"/>
              </w:rPr>
              <w:t>▲注：</w:t>
            </w:r>
            <w:r>
              <w:rPr>
                <w:rFonts w:ascii="仿宋" w:hAnsi="仿宋" w:eastAsia="仿宋"/>
                <w:b/>
                <w:color w:val="auto"/>
                <w:sz w:val="24"/>
                <w:szCs w:val="24"/>
              </w:rPr>
              <w:t>1</w:t>
            </w:r>
            <w:r>
              <w:rPr>
                <w:rFonts w:hint="eastAsia" w:ascii="仿宋" w:hAnsi="仿宋" w:eastAsia="仿宋"/>
                <w:b/>
                <w:color w:val="auto"/>
                <w:sz w:val="24"/>
                <w:szCs w:val="24"/>
              </w:rPr>
              <w:t>、以上表格中土建尺寸仅供参考。投标人需根据各自设备的技术参数，并考虑电梯美观、舒适的要求，对井道进行合理整改，对轿厢尺寸、开门宽度和高度等进行合理设计，以提高本项目的档次，满足井道尺寸要求。各投标人在投标前应前往工地现场进行现场探勘，如投标人在投标前未进行现场探勘的所造成的后果自负，现场探勘所发生的费用由投标人自己承担。</w:t>
            </w:r>
          </w:p>
          <w:p>
            <w:pPr>
              <w:ind w:firstLine="481"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、本项目分井道改建（详见工程量清单）与电梯采购安装两部分组成，项目预算</w:t>
            </w:r>
            <w:r>
              <w:rPr>
                <w:rFonts w:hint="eastAsia" w:ascii="仿宋" w:hAnsi="仿宋" w:eastAsia="仿宋"/>
                <w:b/>
                <w:color w:val="auto"/>
                <w:sz w:val="24"/>
                <w:szCs w:val="24"/>
                <w:lang w:val="en-US" w:eastAsia="zh-CN"/>
              </w:rPr>
              <w:t>总金额</w:t>
            </w:r>
            <w:r>
              <w:rPr>
                <w:rFonts w:hint="eastAsia" w:ascii="仿宋" w:hAnsi="仿宋" w:eastAsia="仿宋"/>
                <w:b/>
                <w:color w:val="auto"/>
                <w:sz w:val="24"/>
                <w:szCs w:val="24"/>
              </w:rPr>
              <w:t>为人民币38.5万元，投标报价不得超预算。</w:t>
            </w:r>
          </w:p>
          <w:p>
            <w:pPr>
              <w:ind w:firstLine="481" w:firstLineChars="200"/>
              <w:rPr>
                <w:rFonts w:ascii="仿宋" w:hAnsi="仿宋" w:eastAsia="仿宋"/>
                <w:color w:val="auto"/>
                <w:kern w:val="0"/>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、本项目</w:t>
            </w:r>
            <w:r>
              <w:rPr>
                <w:rFonts w:hint="eastAsia" w:ascii="仿宋" w:hAnsi="仿宋" w:eastAsia="仿宋"/>
                <w:b/>
                <w:bCs/>
                <w:color w:val="auto"/>
                <w:kern w:val="0"/>
                <w:sz w:val="24"/>
                <w:szCs w:val="24"/>
              </w:rPr>
              <w:t>采购包括完成：井道改建工程、机房的改造工程、门洞的改造工程、设备的设计、制造、运输、装卸、产品保护、安装、调试、有关部门验收、培训、售后服务</w:t>
            </w:r>
            <w:r>
              <w:rPr>
                <w:rFonts w:hint="eastAsia" w:ascii="仿宋" w:hAnsi="仿宋" w:eastAsia="仿宋"/>
                <w:b/>
                <w:bCs/>
                <w:color w:val="auto"/>
                <w:kern w:val="0"/>
                <w:sz w:val="24"/>
                <w:szCs w:val="24"/>
                <w:lang w:val="en-US" w:eastAsia="zh-CN"/>
              </w:rPr>
              <w:t>等</w:t>
            </w:r>
            <w:r>
              <w:rPr>
                <w:rFonts w:hint="eastAsia" w:ascii="仿宋" w:hAnsi="仿宋" w:eastAsia="仿宋"/>
                <w:b/>
                <w:bCs/>
                <w:color w:val="auto"/>
                <w:kern w:val="0"/>
                <w:sz w:val="24"/>
                <w:szCs w:val="24"/>
              </w:rPr>
              <w:t>直至通过验收为止。</w:t>
            </w:r>
          </w:p>
        </w:tc>
      </w:tr>
    </w:tbl>
    <w:p>
      <w:pPr>
        <w:rPr>
          <w:rFonts w:hint="eastAsia" w:ascii="仿宋" w:hAnsi="仿宋" w:eastAsia="仿宋"/>
          <w:b/>
          <w:sz w:val="28"/>
          <w:szCs w:val="28"/>
          <w:lang w:eastAsia="zh-CN"/>
        </w:rPr>
      </w:pPr>
    </w:p>
    <w:p>
      <w:pPr>
        <w:numPr>
          <w:ilvl w:val="0"/>
          <w:numId w:val="2"/>
        </w:numPr>
        <w:rPr>
          <w:rFonts w:hint="eastAsia" w:ascii="仿宋" w:hAnsi="仿宋" w:eastAsia="仿宋"/>
          <w:b/>
          <w:sz w:val="28"/>
          <w:szCs w:val="28"/>
          <w:lang w:eastAsia="zh-CN"/>
        </w:rPr>
      </w:pPr>
      <w:r>
        <w:rPr>
          <w:rFonts w:hint="eastAsia" w:ascii="仿宋" w:hAnsi="仿宋" w:eastAsia="仿宋"/>
          <w:b/>
          <w:sz w:val="28"/>
          <w:szCs w:val="28"/>
          <w:lang w:eastAsia="zh-CN"/>
        </w:rPr>
        <w:t>技术规格</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乘客电梯(有机房)技术要求</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1、台数：1台；</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2、速度：1.0m/s；</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3、载重量：1000Kg(根据实测最大化设计)；</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4、层/站/门：6层/6站/6门；</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5、井道净尺寸：2280mm×2080mm；</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6、底坑深度： 底坑深度为1.4米（含抬高部分的0.1米）；</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7、驱动系统： 永磁同步无齿轮传动；</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8、轿厢尺寸： 根据厂家最大化设计，轿厢净高不低于2400mm；</w:t>
      </w:r>
    </w:p>
    <w:p>
      <w:pPr>
        <w:spacing w:line="360" w:lineRule="exact"/>
        <w:rPr>
          <w:rFonts w:ascii="仿宋_GB2312" w:hAnsi="宋体" w:eastAsia="仿宋_GB2312" w:cs="宋体"/>
          <w:color w:val="auto"/>
          <w:sz w:val="24"/>
        </w:rPr>
      </w:pPr>
      <w:r>
        <w:rPr>
          <w:rFonts w:hint="eastAsia" w:ascii="仿宋_GB2312" w:hAnsi="宋体" w:eastAsia="仿宋_GB2312" w:cs="宋体"/>
          <w:color w:val="auto"/>
          <w:sz w:val="24"/>
        </w:rPr>
        <w:t>9、电梯其它技术指数如下；</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 开门方式： 双扇中分；</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2) 、净开门尺寸：1000mm×2200mm(根据实际最大化改建)；</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★3)、 逻辑控制系统： 单控。32位复数微电脑分散控制系统；</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4) 、门机： 交流变频高压调速(VVVF)；</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5)、 调速系统： 交流变频变压调速(VVVF)，逆变部分采用1GBT，频率≥10KHZ；</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6)、 门保护：光幕保护（光束不少于</w:t>
      </w:r>
      <w:r>
        <w:rPr>
          <w:rFonts w:ascii="仿宋_GB2312" w:hAnsi="宋体" w:eastAsia="仿宋_GB2312" w:cs="宋体"/>
          <w:color w:val="auto"/>
          <w:sz w:val="24"/>
        </w:rPr>
        <w:t>100</w:t>
      </w:r>
      <w:r>
        <w:rPr>
          <w:rFonts w:hint="eastAsia" w:ascii="仿宋_GB2312" w:hAnsi="宋体" w:eastAsia="仿宋_GB2312" w:cs="宋体"/>
          <w:color w:val="auto"/>
          <w:sz w:val="24"/>
        </w:rPr>
        <w:t>束）；</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7)、 平层精度： ≤±5mm；</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8)、 噪声指标： 轿厢≤52dB、开关门≤57dB、机房≤77dB；</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宋体" w:cs="宋体"/>
          <w:color w:val="auto"/>
          <w:sz w:val="24"/>
        </w:rPr>
      </w:pPr>
      <w:r>
        <w:rPr>
          <w:rFonts w:hint="eastAsia" w:ascii="仿宋_GB2312" w:hAnsi="宋体" w:eastAsia="仿宋_GB2312" w:cs="宋体"/>
          <w:color w:val="auto"/>
          <w:sz w:val="24"/>
        </w:rPr>
        <w:t>9)、 振动加速度:垂直≤100mm/s</w:t>
      </w:r>
      <w:r>
        <w:rPr>
          <w:rFonts w:hint="eastAsia" w:ascii="仿宋_GB2312" w:hAnsi="宋体" w:cs="宋体"/>
          <w:color w:val="auto"/>
          <w:sz w:val="24"/>
        </w:rPr>
        <w:t>²</w:t>
      </w:r>
      <w:r>
        <w:rPr>
          <w:rFonts w:hint="eastAsia" w:ascii="仿宋_GB2312" w:hAnsi="宋体" w:eastAsia="仿宋_GB2312" w:cs="宋体"/>
          <w:color w:val="auto"/>
          <w:sz w:val="24"/>
        </w:rPr>
        <w:t>，水平≤130mm/s</w:t>
      </w:r>
      <w:r>
        <w:rPr>
          <w:rFonts w:hint="eastAsia" w:ascii="仿宋_GB2312" w:hAnsi="宋体" w:cs="宋体"/>
          <w:color w:val="auto"/>
          <w:sz w:val="24"/>
        </w:rPr>
        <w:t>²；</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10)、 起加速度：平均≥0.48m/s</w:t>
      </w:r>
      <w:r>
        <w:rPr>
          <w:rFonts w:hint="eastAsia" w:ascii="仿宋_GB2312" w:hAnsi="宋体" w:cs="宋体"/>
          <w:color w:val="auto"/>
          <w:sz w:val="24"/>
        </w:rPr>
        <w:t>²</w:t>
      </w:r>
      <w:r>
        <w:rPr>
          <w:rFonts w:hint="eastAsia" w:ascii="仿宋_GB2312" w:hAnsi="宋体" w:eastAsia="仿宋_GB2312" w:cs="宋体"/>
          <w:color w:val="auto"/>
          <w:sz w:val="24"/>
        </w:rPr>
        <w:t>，且在0.48-1m/s</w:t>
      </w:r>
      <w:r>
        <w:rPr>
          <w:rFonts w:hint="eastAsia" w:ascii="仿宋_GB2312" w:hAnsi="宋体" w:cs="宋体"/>
          <w:color w:val="auto"/>
          <w:sz w:val="24"/>
        </w:rPr>
        <w:t>²</w:t>
      </w:r>
      <w:r>
        <w:rPr>
          <w:rFonts w:hint="eastAsia" w:ascii="仿宋_GB2312" w:hAnsi="宋体" w:eastAsia="仿宋_GB2312" w:cs="宋体"/>
          <w:color w:val="auto"/>
          <w:sz w:val="24"/>
        </w:rPr>
        <w:t>之间可调，最大≤1.5m/s</w:t>
      </w:r>
      <w:r>
        <w:rPr>
          <w:rFonts w:hint="eastAsia" w:ascii="仿宋_GB2312" w:hAnsi="宋体" w:cs="宋体"/>
          <w:color w:val="auto"/>
          <w:sz w:val="24"/>
        </w:rPr>
        <w:t>²</w:t>
      </w:r>
      <w:r>
        <w:rPr>
          <w:rFonts w:hint="eastAsia" w:ascii="仿宋_GB2312" w:hAnsi="宋体" w:eastAsia="仿宋_GB2312" w:cs="宋体"/>
          <w:color w:val="auto"/>
          <w:sz w:val="24"/>
        </w:rPr>
        <w:t>，同时满足整个时间—速度曲线应平滑；</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11)、电梯由于本身质量原因引起的故障次数： 电梯每运行6万次不得大于2次，如超过一次，整机保修期免费延长一年；</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12)、 电源： 三相380V士7%50士1Hz；</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13)、 轿厢装潢： 轿厢壁发纹不锈钢，轿门发纹不锈钢，后壁不锈钢扶手，大理石地板，具体轿厢装潢样式需中标方提供各不少于</w:t>
      </w:r>
      <w:r>
        <w:rPr>
          <w:rFonts w:hint="eastAsia" w:ascii="仿宋_GB2312" w:hAnsi="宋体" w:eastAsia="仿宋_GB2312" w:cs="宋体"/>
          <w:color w:val="auto"/>
          <w:sz w:val="24"/>
          <w:lang w:val="en-US" w:eastAsia="zh-CN"/>
        </w:rPr>
        <w:t>5</w:t>
      </w:r>
      <w:r>
        <w:rPr>
          <w:rFonts w:hint="eastAsia" w:ascii="仿宋_GB2312" w:hAnsi="宋体" w:eastAsia="仿宋_GB2312" w:cs="宋体"/>
          <w:color w:val="auto"/>
          <w:sz w:val="24"/>
        </w:rPr>
        <w:t>种款式与图片样本，要求样本中可任选，吊顶天花板 ( 提供图片样本不少于</w:t>
      </w:r>
      <w:r>
        <w:rPr>
          <w:rFonts w:hint="eastAsia" w:ascii="仿宋_GB2312" w:hAnsi="宋体" w:eastAsia="仿宋_GB2312" w:cs="宋体"/>
          <w:color w:val="auto"/>
          <w:sz w:val="24"/>
          <w:lang w:val="en-US" w:eastAsia="zh-CN"/>
        </w:rPr>
        <w:t>5</w:t>
      </w:r>
      <w:r>
        <w:rPr>
          <w:rFonts w:hint="eastAsia" w:ascii="仿宋_GB2312" w:hAnsi="宋体" w:eastAsia="仿宋_GB2312" w:cs="宋体"/>
          <w:color w:val="auto"/>
          <w:sz w:val="24"/>
        </w:rPr>
        <w:t>种款式，要求样本中可任选 )，通风扇，应急照明（应急照明设备不少于2个，在断电、无轿厢照明情况下，各应急照明设备同时照明并保持不少于1小时的照明时间，无光线遮挡），五方通话，闭路监控视频电缆，摄像头的预留孔等功能配置；</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14)、 厅门装潢： 层层发纹不锈钢厅门及小门套，层层2MM厚不锈钢大门套（大门套放在井道改建工程量清单中）；</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15)、 轿厢讯号： 一个操纵盘 ( 发纹不锈钢 )，层楼显示、方向指示器；</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16)、 厅门讯号：数字层楼显示器、方向显示器； 面板采用发纹不锈钢；</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17)、 发纹不锈钢厚度： ≥2mm；</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18)、 称重装置： 电子连续称重装置，精度3%；</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19)、 功能要求：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宋体" w:eastAsia="仿宋_GB2312" w:cs="宋体"/>
          <w:color w:val="auto"/>
          <w:sz w:val="24"/>
        </w:rPr>
      </w:pPr>
      <w:r>
        <w:rPr>
          <w:rFonts w:hint="eastAsia" w:ascii="仿宋_GB2312" w:hAnsi="宋体" w:eastAsia="仿宋_GB2312" w:cs="宋体"/>
          <w:color w:val="auto"/>
          <w:sz w:val="24"/>
        </w:rPr>
        <w:t>要求投标电梯具有投标型号电梯的标准功能（以提供的相应型号电梯样本为准），且需包括下列功能：</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1</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  火警紧急返回功能： 当消防控制室发出信号或建筑物内火警传感器被启动后，全部呼叫会被取消，电梯返回基站层（具体楼层，待业主方定）停靠且梯门开启，且在消防控制室能够接收到电梯安全回到指定楼层的信息；</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2</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  防捣乱功能： 轿厢中载荷小于设定值时，按钮数超过设定值，内选指令自动消除，该功能可由业主方按实际使用需求，开启或关闭，由电梯中标方免费调试。</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3</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  再平层功能： 平层后由于载荷变化而引起轿厢位置变化后，在开门状态低速蠕动再次恢复平层；</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4</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  锁梯功能： 通过安装在指定楼层的钥匙开关，使电梯停止运行；</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5</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  提供BA接口；</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6</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．超重警告功能（在轿厢内的操纵盘上装有声音警报装置）：当电梯超重时，不允许关门起动，门必须打开，并同时发出声光警报，当超重现象消除时，警报自动解除，电梯恢复正常运行；</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7</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五方对讲通讯功能：电梯底坑、轿顶、电梯机房，客户安全管理中心（具体地址，由业主方指定）和轿厢内之间能互通，按下轿厢中的紧急呼叫按钮能向客户安全管理中心呼叫、通话。电梯供应商负责轿厢内、底坑、轿顶、电梯机房，客户安全管理中心的对讲设备，负责通讯中的接线及调试工作，并将费用计入投标价。通讯管线的敷设均由采购人委托的其他专业施工单位负责，其接线与系统调试由电梯中标人负责，客户安全管理中心与各电梯通讯用交换机由中标人提供；</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8</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自动启停轿厢照明、通风装置功能：如果电梯停用超过设定的时间，自动关闭轿厢内的照明灯及通风装置。如遇召唤在轿门打开时，同时自动开启照明和通风。通风装置采用低噪音，照明装置采用节能环保型产品；</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3"/>
          <w:sz w:val="24"/>
        </w:rPr>
        <w:instrText xml:space="preserve">9</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．电梯机房控制柜内中央处理器主板具有故障自动检测、储存、显示功能，设有运行次数计数器等功能；</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10</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．取消错误呼叫功能：长按错误楼层按钮三秒，可自动取消；</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11</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．可变主层站功能；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12</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．无司机操作功能；</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13</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．超重警告功能（在轿厢内的操纵盘上装有声音警报装置）：当电梯超重时，不允许关门起动，门必须打开，并同时发出声光警报，当超重现象消除时，警报自动解除，电梯恢复正常运行；</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14</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．报警铃（在轿厢内的操纵盘上装设警铃按钮）：遇紧急事件发生，按下操纵盘上的警铃按钮，向控制中心呼叫，在轿厢顶和一楼井道的铃声响起；</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15</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．满载显示，满载不停；</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16</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．消防功能：消防开关启用后，所有召唤被取消，立即返回指定层站为救援，电梯只应答轿厢内的召唤；</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17</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．具有中文语音到站提醒播放功能，声音大小可调节（具体声音大小，以业主方要求为定）；</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18</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．启动补偿，基站关机；</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w:t>
      </w: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19</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．防断电关人保护功能：当发生断电情况，电梯能在无主电源情况下，自动运行至门区平层，自动开门后保持开门停梯状态，并发出报警声，除专业维修人员，任何人无法使电梯再次关门，运行；</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20</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．层层楼层显示、运行方向指示，开门保持时间自动调整，开关门时间可调，即时关门；</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w:t>
      </w: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21</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．远程监控功能（符合《湖州市电梯安全使用条例》）；</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22</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rPr>
        <w:t>．换向重开门</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szCs w:val="18"/>
        </w:rPr>
        <w:fldChar w:fldCharType="begin"/>
      </w:r>
      <w:r>
        <w:rPr>
          <w:rFonts w:ascii="仿宋_GB2312" w:hAnsi="宋体" w:eastAsia="仿宋_GB2312" w:cs="宋体"/>
          <w:color w:val="auto"/>
          <w:sz w:val="24"/>
          <w:szCs w:val="18"/>
        </w:rPr>
        <w:instrText xml:space="preserve"> </w:instrText>
      </w:r>
      <w:r>
        <w:rPr>
          <w:rFonts w:hint="eastAsia" w:ascii="仿宋_GB2312" w:hAnsi="宋体" w:eastAsia="仿宋_GB2312" w:cs="宋体"/>
          <w:color w:val="auto"/>
          <w:sz w:val="24"/>
          <w:szCs w:val="18"/>
        </w:rPr>
        <w:instrText xml:space="preserve">eq \o\ac(</w:instrText>
      </w:r>
      <w:r>
        <w:rPr>
          <w:rFonts w:hint="eastAsia" w:ascii="仿宋_GB2312" w:hAnsi="宋体" w:eastAsia="仿宋_GB2312" w:cs="宋体"/>
          <w:color w:val="auto"/>
          <w:position w:val="-3"/>
          <w:sz w:val="24"/>
          <w:szCs w:val="18"/>
        </w:rPr>
        <w:instrText xml:space="preserve">○</w:instrText>
      </w:r>
      <w:r>
        <w:rPr>
          <w:rFonts w:hint="eastAsia" w:ascii="仿宋_GB2312" w:hAnsi="宋体" w:eastAsia="仿宋_GB2312" w:cs="宋体"/>
          <w:color w:val="auto"/>
          <w:position w:val="0"/>
          <w:sz w:val="24"/>
          <w:szCs w:val="18"/>
        </w:rPr>
        <w:instrText xml:space="preserve">,23)</w:instrText>
      </w:r>
      <w:r>
        <w:rPr>
          <w:rFonts w:ascii="仿宋_GB2312" w:hAnsi="宋体" w:eastAsia="仿宋_GB2312" w:cs="宋体"/>
          <w:color w:val="auto"/>
          <w:sz w:val="24"/>
          <w:szCs w:val="18"/>
        </w:rPr>
        <w:fldChar w:fldCharType="end"/>
      </w:r>
      <w:r>
        <w:rPr>
          <w:rFonts w:hint="eastAsia" w:ascii="仿宋_GB2312" w:hAnsi="宋体" w:eastAsia="仿宋_GB2312" w:cs="宋体"/>
          <w:color w:val="auto"/>
          <w:sz w:val="24"/>
        </w:rPr>
        <w:t>．检修（运行）操作</w:t>
      </w:r>
      <w:r>
        <w:rPr>
          <w:rFonts w:ascii="仿宋_GB2312" w:hAnsi="宋体" w:eastAsia="仿宋_GB2312" w:cs="宋体"/>
          <w:color w:val="auto"/>
          <w:sz w:val="24"/>
        </w:rPr>
        <w:t>SUS304</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szCs w:val="18"/>
        </w:rPr>
        <w:fldChar w:fldCharType="begin"/>
      </w:r>
      <w:r>
        <w:rPr>
          <w:rFonts w:ascii="仿宋_GB2312" w:hAnsi="宋体" w:eastAsia="仿宋_GB2312" w:cs="宋体"/>
          <w:color w:val="auto"/>
          <w:sz w:val="24"/>
          <w:szCs w:val="18"/>
        </w:rPr>
        <w:instrText xml:space="preserve"> </w:instrText>
      </w:r>
      <w:r>
        <w:rPr>
          <w:rFonts w:hint="eastAsia" w:ascii="仿宋_GB2312" w:hAnsi="宋体" w:eastAsia="仿宋_GB2312" w:cs="宋体"/>
          <w:color w:val="auto"/>
          <w:sz w:val="24"/>
          <w:szCs w:val="18"/>
        </w:rPr>
        <w:instrText xml:space="preserve">eq \o\ac(</w:instrText>
      </w:r>
      <w:r>
        <w:rPr>
          <w:rFonts w:hint="eastAsia" w:ascii="仿宋_GB2312" w:hAnsi="宋体" w:eastAsia="仿宋_GB2312" w:cs="宋体"/>
          <w:color w:val="auto"/>
          <w:position w:val="-3"/>
          <w:sz w:val="24"/>
          <w:szCs w:val="18"/>
        </w:rPr>
        <w:instrText xml:space="preserve">○</w:instrText>
      </w:r>
      <w:r>
        <w:rPr>
          <w:rFonts w:hint="eastAsia" w:ascii="仿宋_GB2312" w:hAnsi="宋体" w:eastAsia="仿宋_GB2312" w:cs="宋体"/>
          <w:color w:val="auto"/>
          <w:position w:val="0"/>
          <w:sz w:val="24"/>
          <w:szCs w:val="18"/>
        </w:rPr>
        <w:instrText xml:space="preserve">,24)</w:instrText>
      </w:r>
      <w:r>
        <w:rPr>
          <w:rFonts w:ascii="仿宋_GB2312" w:hAnsi="宋体" w:eastAsia="仿宋_GB2312" w:cs="宋体"/>
          <w:color w:val="auto"/>
          <w:sz w:val="24"/>
          <w:szCs w:val="18"/>
        </w:rPr>
        <w:fldChar w:fldCharType="end"/>
      </w:r>
      <w:r>
        <w:rPr>
          <w:rFonts w:hint="eastAsia" w:ascii="仿宋_GB2312" w:hAnsi="宋体" w:eastAsia="仿宋_GB2312" w:cs="宋体"/>
          <w:color w:val="auto"/>
          <w:sz w:val="24"/>
          <w:szCs w:val="24"/>
        </w:rPr>
        <w:t>．</w:t>
      </w:r>
      <w:r>
        <w:rPr>
          <w:rFonts w:hint="eastAsia" w:ascii="仿宋_GB2312" w:hAnsi="宋体" w:eastAsia="仿宋_GB2312" w:cs="宋体"/>
          <w:color w:val="auto"/>
          <w:sz w:val="24"/>
        </w:rPr>
        <w:t>可变基层站</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szCs w:val="18"/>
        </w:rPr>
        <w:fldChar w:fldCharType="begin"/>
      </w:r>
      <w:r>
        <w:rPr>
          <w:rFonts w:ascii="仿宋_GB2312" w:hAnsi="宋体" w:eastAsia="仿宋_GB2312" w:cs="宋体"/>
          <w:color w:val="auto"/>
          <w:sz w:val="24"/>
          <w:szCs w:val="18"/>
        </w:rPr>
        <w:instrText xml:space="preserve"> </w:instrText>
      </w:r>
      <w:r>
        <w:rPr>
          <w:rFonts w:hint="eastAsia" w:ascii="仿宋_GB2312" w:hAnsi="宋体" w:eastAsia="仿宋_GB2312" w:cs="宋体"/>
          <w:color w:val="auto"/>
          <w:sz w:val="24"/>
          <w:szCs w:val="18"/>
        </w:rPr>
        <w:instrText xml:space="preserve">eq \o\ac(</w:instrText>
      </w:r>
      <w:r>
        <w:rPr>
          <w:rFonts w:hint="eastAsia" w:ascii="仿宋_GB2312" w:hAnsi="宋体" w:eastAsia="仿宋_GB2312" w:cs="宋体"/>
          <w:color w:val="auto"/>
          <w:position w:val="-3"/>
          <w:sz w:val="24"/>
          <w:szCs w:val="18"/>
        </w:rPr>
        <w:instrText xml:space="preserve">○</w:instrText>
      </w:r>
      <w:r>
        <w:rPr>
          <w:rFonts w:hint="eastAsia" w:ascii="仿宋_GB2312" w:hAnsi="宋体" w:eastAsia="仿宋_GB2312" w:cs="宋体"/>
          <w:color w:val="auto"/>
          <w:position w:val="0"/>
          <w:sz w:val="24"/>
          <w:szCs w:val="18"/>
        </w:rPr>
        <w:instrText xml:space="preserve">,25)</w:instrText>
      </w:r>
      <w:r>
        <w:rPr>
          <w:rFonts w:ascii="仿宋_GB2312" w:hAnsi="宋体" w:eastAsia="仿宋_GB2312" w:cs="宋体"/>
          <w:color w:val="auto"/>
          <w:sz w:val="24"/>
          <w:szCs w:val="18"/>
        </w:rPr>
        <w:fldChar w:fldCharType="end"/>
      </w:r>
      <w:r>
        <w:rPr>
          <w:rFonts w:hint="eastAsia" w:ascii="仿宋_GB2312" w:hAnsi="宋体" w:eastAsia="仿宋_GB2312" w:cs="宋体"/>
          <w:color w:val="auto"/>
          <w:sz w:val="24"/>
        </w:rPr>
        <w:t>．井道位置自学习功能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szCs w:val="18"/>
        </w:rPr>
        <w:fldChar w:fldCharType="begin"/>
      </w:r>
      <w:r>
        <w:rPr>
          <w:rFonts w:ascii="仿宋_GB2312" w:hAnsi="宋体" w:eastAsia="仿宋_GB2312" w:cs="宋体"/>
          <w:color w:val="auto"/>
          <w:sz w:val="24"/>
          <w:szCs w:val="18"/>
        </w:rPr>
        <w:instrText xml:space="preserve"> </w:instrText>
      </w:r>
      <w:r>
        <w:rPr>
          <w:rFonts w:hint="eastAsia" w:ascii="仿宋_GB2312" w:hAnsi="宋体" w:eastAsia="仿宋_GB2312" w:cs="宋体"/>
          <w:color w:val="auto"/>
          <w:sz w:val="24"/>
          <w:szCs w:val="18"/>
        </w:rPr>
        <w:instrText xml:space="preserve">eq \o\ac(</w:instrText>
      </w:r>
      <w:r>
        <w:rPr>
          <w:rFonts w:hint="eastAsia" w:ascii="仿宋_GB2312" w:hAnsi="宋体" w:eastAsia="仿宋_GB2312" w:cs="宋体"/>
          <w:color w:val="auto"/>
          <w:position w:val="-3"/>
          <w:sz w:val="24"/>
          <w:szCs w:val="18"/>
        </w:rPr>
        <w:instrText xml:space="preserve">○</w:instrText>
      </w:r>
      <w:r>
        <w:rPr>
          <w:rFonts w:hint="eastAsia" w:ascii="仿宋_GB2312" w:hAnsi="宋体" w:eastAsia="仿宋_GB2312" w:cs="宋体"/>
          <w:color w:val="auto"/>
          <w:position w:val="0"/>
          <w:sz w:val="24"/>
          <w:szCs w:val="18"/>
        </w:rPr>
        <w:instrText xml:space="preserve">,26)</w:instrText>
      </w:r>
      <w:r>
        <w:rPr>
          <w:rFonts w:ascii="仿宋_GB2312" w:hAnsi="宋体" w:eastAsia="仿宋_GB2312" w:cs="宋体"/>
          <w:color w:val="auto"/>
          <w:sz w:val="24"/>
          <w:szCs w:val="18"/>
        </w:rPr>
        <w:fldChar w:fldCharType="end"/>
      </w:r>
      <w:r>
        <w:rPr>
          <w:rFonts w:hint="eastAsia" w:ascii="仿宋_GB2312" w:hAnsi="宋体" w:eastAsia="仿宋_GB2312" w:cs="宋体"/>
          <w:color w:val="auto"/>
          <w:sz w:val="24"/>
          <w:szCs w:val="24"/>
        </w:rPr>
        <w:t>.</w:t>
      </w:r>
      <w:r>
        <w:rPr>
          <w:rFonts w:hint="eastAsia" w:ascii="仿宋_GB2312" w:hAnsi="宋体" w:eastAsia="仿宋_GB2312" w:cs="宋体"/>
          <w:color w:val="auto"/>
          <w:sz w:val="24"/>
        </w:rPr>
        <w:t xml:space="preserve">  驻停功能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szCs w:val="18"/>
        </w:rPr>
        <w:fldChar w:fldCharType="begin"/>
      </w:r>
      <w:r>
        <w:rPr>
          <w:rFonts w:ascii="仿宋_GB2312" w:hAnsi="宋体" w:eastAsia="仿宋_GB2312" w:cs="宋体"/>
          <w:color w:val="auto"/>
          <w:sz w:val="24"/>
          <w:szCs w:val="18"/>
        </w:rPr>
        <w:instrText xml:space="preserve"> </w:instrText>
      </w:r>
      <w:r>
        <w:rPr>
          <w:rFonts w:hint="eastAsia" w:ascii="仿宋_GB2312" w:hAnsi="宋体" w:eastAsia="仿宋_GB2312" w:cs="宋体"/>
          <w:color w:val="auto"/>
          <w:sz w:val="24"/>
          <w:szCs w:val="18"/>
        </w:rPr>
        <w:instrText xml:space="preserve">eq \o\ac(</w:instrText>
      </w:r>
      <w:r>
        <w:rPr>
          <w:rFonts w:hint="eastAsia" w:ascii="仿宋_GB2312" w:hAnsi="宋体" w:eastAsia="仿宋_GB2312" w:cs="宋体"/>
          <w:color w:val="auto"/>
          <w:position w:val="-3"/>
          <w:sz w:val="24"/>
          <w:szCs w:val="18"/>
        </w:rPr>
        <w:instrText xml:space="preserve">○</w:instrText>
      </w:r>
      <w:r>
        <w:rPr>
          <w:rFonts w:hint="eastAsia" w:ascii="仿宋_GB2312" w:hAnsi="宋体" w:eastAsia="仿宋_GB2312" w:cs="宋体"/>
          <w:color w:val="auto"/>
          <w:position w:val="0"/>
          <w:sz w:val="24"/>
          <w:szCs w:val="18"/>
        </w:rPr>
        <w:instrText xml:space="preserve">,27)</w:instrText>
      </w:r>
      <w:r>
        <w:rPr>
          <w:rFonts w:ascii="仿宋_GB2312" w:hAnsi="宋体" w:eastAsia="仿宋_GB2312" w:cs="宋体"/>
          <w:color w:val="auto"/>
          <w:sz w:val="24"/>
          <w:szCs w:val="18"/>
        </w:rPr>
        <w:fldChar w:fldCharType="end"/>
      </w:r>
      <w:r>
        <w:rPr>
          <w:rFonts w:hint="eastAsia" w:ascii="仿宋_GB2312" w:hAnsi="宋体" w:eastAsia="仿宋_GB2312" w:cs="宋体"/>
          <w:color w:val="auto"/>
          <w:sz w:val="24"/>
          <w:szCs w:val="24"/>
        </w:rPr>
        <w:t xml:space="preserve">.  </w:t>
      </w:r>
      <w:r>
        <w:rPr>
          <w:rFonts w:hint="eastAsia" w:ascii="仿宋_GB2312" w:hAnsi="宋体" w:eastAsia="仿宋_GB2312" w:cs="宋体"/>
          <w:color w:val="auto"/>
          <w:sz w:val="24"/>
        </w:rPr>
        <w:t>上下端站极限防冲保护功能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szCs w:val="18"/>
        </w:rPr>
        <w:fldChar w:fldCharType="begin"/>
      </w:r>
      <w:r>
        <w:rPr>
          <w:rFonts w:ascii="仿宋_GB2312" w:hAnsi="宋体" w:eastAsia="仿宋_GB2312" w:cs="宋体"/>
          <w:color w:val="auto"/>
          <w:sz w:val="24"/>
          <w:szCs w:val="18"/>
        </w:rPr>
        <w:instrText xml:space="preserve"> </w:instrText>
      </w:r>
      <w:r>
        <w:rPr>
          <w:rFonts w:hint="eastAsia" w:ascii="仿宋_GB2312" w:hAnsi="宋体" w:eastAsia="仿宋_GB2312" w:cs="宋体"/>
          <w:color w:val="auto"/>
          <w:sz w:val="24"/>
          <w:szCs w:val="18"/>
        </w:rPr>
        <w:instrText xml:space="preserve">eq \o\ac(</w:instrText>
      </w:r>
      <w:r>
        <w:rPr>
          <w:rFonts w:hint="eastAsia" w:ascii="仿宋_GB2312" w:hAnsi="宋体" w:eastAsia="仿宋_GB2312" w:cs="宋体"/>
          <w:color w:val="auto"/>
          <w:position w:val="-3"/>
          <w:sz w:val="24"/>
          <w:szCs w:val="18"/>
        </w:rPr>
        <w:instrText xml:space="preserve">○</w:instrText>
      </w:r>
      <w:r>
        <w:rPr>
          <w:rFonts w:hint="eastAsia" w:ascii="仿宋_GB2312" w:hAnsi="宋体" w:eastAsia="仿宋_GB2312" w:cs="宋体"/>
          <w:color w:val="auto"/>
          <w:position w:val="0"/>
          <w:sz w:val="24"/>
          <w:szCs w:val="18"/>
        </w:rPr>
        <w:instrText xml:space="preserve">,28)</w:instrText>
      </w:r>
      <w:r>
        <w:rPr>
          <w:rFonts w:ascii="仿宋_GB2312" w:hAnsi="宋体" w:eastAsia="仿宋_GB2312" w:cs="宋体"/>
          <w:color w:val="auto"/>
          <w:sz w:val="24"/>
          <w:szCs w:val="18"/>
        </w:rPr>
        <w:fldChar w:fldCharType="end"/>
      </w:r>
      <w:r>
        <w:rPr>
          <w:rFonts w:hint="eastAsia" w:ascii="仿宋_GB2312" w:hAnsi="宋体" w:eastAsia="仿宋_GB2312" w:cs="宋体"/>
          <w:color w:val="auto"/>
          <w:sz w:val="24"/>
          <w:szCs w:val="24"/>
        </w:rPr>
        <w:t xml:space="preserve">. </w:t>
      </w:r>
      <w:r>
        <w:rPr>
          <w:rFonts w:hint="eastAsia" w:ascii="仿宋_GB2312" w:hAnsi="宋体" w:eastAsia="仿宋_GB2312" w:cs="宋体"/>
          <w:color w:val="auto"/>
          <w:sz w:val="24"/>
        </w:rPr>
        <w:t xml:space="preserve"> 防门锁短接功能</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fldChar w:fldCharType="begin"/>
      </w:r>
      <w:r>
        <w:rPr>
          <w:rFonts w:ascii="仿宋_GB2312" w:hAnsi="宋体" w:eastAsia="仿宋_GB2312" w:cs="宋体"/>
          <w:color w:val="auto"/>
          <w:sz w:val="24"/>
        </w:rPr>
        <w:instrText xml:space="preserve"> </w:instrText>
      </w:r>
      <w:r>
        <w:rPr>
          <w:rFonts w:hint="eastAsia" w:ascii="仿宋_GB2312" w:hAnsi="宋体" w:eastAsia="仿宋_GB2312" w:cs="宋体"/>
          <w:color w:val="auto"/>
          <w:sz w:val="24"/>
        </w:rPr>
        <w:instrText xml:space="preserve">eq \o\ac(○,</w:instrText>
      </w:r>
      <w:r>
        <w:rPr>
          <w:rFonts w:hint="eastAsia" w:ascii="宋体" w:hAnsi="宋体" w:eastAsia="仿宋_GB2312" w:cs="宋体"/>
          <w:color w:val="auto"/>
          <w:position w:val="2"/>
          <w:sz w:val="24"/>
        </w:rPr>
        <w:instrText xml:space="preserve">29</w:instrText>
      </w:r>
      <w:r>
        <w:rPr>
          <w:rFonts w:hint="eastAsia" w:ascii="仿宋_GB2312" w:hAnsi="宋体" w:eastAsia="仿宋_GB2312" w:cs="宋体"/>
          <w:color w:val="auto"/>
          <w:sz w:val="24"/>
        </w:rPr>
        <w:instrText xml:space="preserve">)</w:instrText>
      </w:r>
      <w:r>
        <w:rPr>
          <w:rFonts w:ascii="仿宋_GB2312" w:hAnsi="宋体" w:eastAsia="仿宋_GB2312" w:cs="宋体"/>
          <w:color w:val="auto"/>
          <w:sz w:val="24"/>
        </w:rPr>
        <w:fldChar w:fldCharType="end"/>
      </w:r>
      <w:r>
        <w:rPr>
          <w:rFonts w:hint="eastAsia" w:ascii="仿宋_GB2312" w:hAnsi="宋体" w:eastAsia="仿宋_GB2312" w:cs="宋体"/>
          <w:color w:val="auto"/>
          <w:sz w:val="24"/>
          <w:szCs w:val="24"/>
        </w:rPr>
        <w:t xml:space="preserve">. </w:t>
      </w:r>
      <w:r>
        <w:rPr>
          <w:rFonts w:hint="eastAsia" w:ascii="仿宋_GB2312" w:hAnsi="宋体" w:eastAsia="仿宋_GB2312" w:cs="宋体"/>
          <w:color w:val="auto"/>
          <w:sz w:val="24"/>
        </w:rPr>
        <w:t xml:space="preserve"> 其它电梯标准功能：电梯其他标准功能需符合国家相关规范执行；</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20) 每层厅门三角锁应保证能正常开启使用，并按实际</w:t>
      </w:r>
      <w:r>
        <w:rPr>
          <w:rFonts w:hint="eastAsia" w:ascii="仿宋_GB2312" w:hAnsi="宋体" w:eastAsia="仿宋_GB2312" w:cs="宋体"/>
          <w:color w:val="auto"/>
          <w:sz w:val="24"/>
          <w:highlight w:val="none"/>
        </w:rPr>
        <w:t>现场情况</w:t>
      </w:r>
      <w:r>
        <w:rPr>
          <w:rFonts w:hint="eastAsia" w:ascii="仿宋_GB2312" w:hAnsi="宋体" w:eastAsia="仿宋_GB2312" w:cs="宋体"/>
          <w:color w:val="auto"/>
          <w:sz w:val="24"/>
        </w:rPr>
        <w:t>，对厅门特殊定制，特殊改造定制费用包含在项目电梯购置费用内；</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★21) 轿厢尺寸： 招标文件注明规格为投标响应数据不作调整；</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★曳引机整机(投标品牌原厂生产，不得使用贴牌产品)；</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★控制柜整柜(投标品牌原厂生产，不得使用贴牌产品)；</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★门机 (投标品牌生产)；</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22）、底坑轿厢缓冲器与对重缓冲器优先采用液压式缓冲器，具体缓冲器类型，以实际现场安装条件作调整，电梯需通过相关政府监管单位检测验收或第三方检测单位检测验收，符合正常使用要求，检测结果为合格或以上。</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23）、轿厢导轨采用T89或以上规格导轨，对重导轨采用T75或以上规格导轨，两者导轨均采用实心导轨，电梯需通过相关政府监管单位检测验收或第三方检测单位检测验收，符合正常使用要求，检测结果为合格或以上。</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24）、安全保护设备</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电梯应包括（但不仅限于）下列设备，其应符合有关规范与标准中的规定。</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rPr>
        <w:t xml:space="preserve">    (1)  </w:t>
      </w:r>
      <w:r>
        <w:rPr>
          <w:rFonts w:hint="eastAsia" w:ascii="仿宋_GB2312" w:hAnsi="宋体" w:eastAsia="仿宋_GB2312" w:cs="宋体"/>
          <w:color w:val="auto"/>
          <w:sz w:val="24"/>
        </w:rPr>
        <w:t>断相和错相保护</w:t>
      </w:r>
      <w:r>
        <w:rPr>
          <w:rFonts w:ascii="仿宋_GB2312" w:hAnsi="宋体" w:eastAsia="仿宋_GB2312" w:cs="宋体"/>
          <w:color w:val="auto"/>
          <w:sz w:val="24"/>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宋体" w:eastAsia="仿宋_GB2312" w:cs="宋体"/>
          <w:color w:val="auto"/>
          <w:sz w:val="24"/>
        </w:rPr>
      </w:pPr>
      <w:r>
        <w:rPr>
          <w:rFonts w:ascii="仿宋_GB2312" w:hAnsi="宋体" w:eastAsia="仿宋_GB2312" w:cs="宋体"/>
          <w:color w:val="auto"/>
          <w:sz w:val="24"/>
        </w:rPr>
        <w:t xml:space="preserve">(2)  </w:t>
      </w:r>
      <w:r>
        <w:rPr>
          <w:rFonts w:hint="eastAsia" w:ascii="仿宋_GB2312" w:hAnsi="宋体" w:eastAsia="仿宋_GB2312" w:cs="宋体"/>
          <w:color w:val="auto"/>
          <w:sz w:val="24"/>
        </w:rPr>
        <w:t>上、下减速开关，上、下限位开关和上、下极限开关</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rPr>
        <w:t xml:space="preserve">    (3)  </w:t>
      </w:r>
      <w:r>
        <w:rPr>
          <w:rFonts w:hint="eastAsia" w:ascii="仿宋_GB2312" w:hAnsi="宋体" w:eastAsia="仿宋_GB2312" w:cs="宋体"/>
          <w:color w:val="auto"/>
          <w:sz w:val="24"/>
        </w:rPr>
        <w:t>轿厢与对重缓冲器，及其相对应的电气保护开关</w:t>
      </w:r>
      <w:r>
        <w:rPr>
          <w:rFonts w:ascii="仿宋_GB2312" w:hAnsi="宋体" w:eastAsia="仿宋_GB2312" w:cs="宋体"/>
          <w:color w:val="auto"/>
          <w:sz w:val="24"/>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宋体" w:eastAsia="仿宋_GB2312" w:cs="宋体"/>
          <w:color w:val="auto"/>
          <w:sz w:val="24"/>
        </w:rPr>
      </w:pPr>
      <w:r>
        <w:rPr>
          <w:rFonts w:ascii="仿宋_GB2312" w:hAnsi="宋体" w:eastAsia="仿宋_GB2312" w:cs="宋体"/>
          <w:color w:val="auto"/>
          <w:sz w:val="24"/>
        </w:rPr>
        <w:t xml:space="preserve">(4)  </w:t>
      </w:r>
      <w:r>
        <w:rPr>
          <w:rFonts w:hint="eastAsia" w:ascii="仿宋_GB2312" w:hAnsi="宋体" w:eastAsia="仿宋_GB2312" w:cs="宋体"/>
          <w:color w:val="auto"/>
          <w:sz w:val="24"/>
        </w:rPr>
        <w:t>限速器（包含电气与机械两种保护装置）</w:t>
      </w:r>
      <w:r>
        <w:rPr>
          <w:rFonts w:ascii="仿宋_GB2312" w:hAnsi="宋体" w:eastAsia="仿宋_GB2312" w:cs="宋体"/>
          <w:color w:val="auto"/>
          <w:sz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ascii="仿宋_GB2312" w:hAnsi="宋体" w:eastAsia="仿宋_GB2312" w:cs="宋体"/>
          <w:color w:val="auto"/>
          <w:sz w:val="24"/>
        </w:rPr>
        <w:t xml:space="preserve"> </w:t>
      </w:r>
      <w:r>
        <w:rPr>
          <w:rFonts w:hint="eastAsia" w:ascii="仿宋_GB2312" w:hAnsi="宋体" w:eastAsia="仿宋_GB2312" w:cs="宋体"/>
          <w:color w:val="auto"/>
          <w:sz w:val="24"/>
        </w:rPr>
        <w:t xml:space="preserve">   </w:t>
      </w:r>
      <w:r>
        <w:rPr>
          <w:rFonts w:ascii="仿宋_GB2312" w:hAnsi="宋体" w:eastAsia="仿宋_GB2312" w:cs="宋体"/>
          <w:color w:val="auto"/>
          <w:sz w:val="24"/>
        </w:rPr>
        <w:t xml:space="preserve">(5)  </w:t>
      </w:r>
      <w:r>
        <w:rPr>
          <w:rFonts w:hint="eastAsia" w:ascii="仿宋_GB2312" w:hAnsi="宋体" w:eastAsia="仿宋_GB2312" w:cs="宋体"/>
          <w:color w:val="auto"/>
          <w:sz w:val="24"/>
        </w:rPr>
        <w:t>安全钳：包括机械与电气保护</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宋体" w:eastAsia="仿宋_GB2312" w:cs="宋体"/>
          <w:color w:val="auto"/>
          <w:sz w:val="24"/>
        </w:rPr>
      </w:pPr>
      <w:r>
        <w:rPr>
          <w:rFonts w:ascii="仿宋_GB2312" w:hAnsi="宋体" w:eastAsia="仿宋_GB2312" w:cs="宋体"/>
          <w:color w:val="auto"/>
          <w:sz w:val="24"/>
        </w:rPr>
        <w:t xml:space="preserve">    (6)  </w:t>
      </w:r>
      <w:r>
        <w:rPr>
          <w:rFonts w:hint="eastAsia" w:ascii="仿宋_GB2312" w:hAnsi="宋体" w:eastAsia="仿宋_GB2312" w:cs="宋体"/>
          <w:color w:val="auto"/>
          <w:sz w:val="24"/>
        </w:rPr>
        <w:t>紧急停止按钮，必须安装处：机房控制柜、机房曳引机工字钢架、轿顶、底坑（上、下急停），安装位置需符合国家验收标准</w:t>
      </w:r>
      <w:r>
        <w:rPr>
          <w:rFonts w:ascii="仿宋_GB2312" w:hAnsi="宋体" w:eastAsia="仿宋_GB2312" w:cs="宋体"/>
          <w:color w:val="auto"/>
          <w:sz w:val="24"/>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宋体" w:eastAsia="仿宋_GB2312" w:cs="宋体"/>
          <w:color w:val="auto"/>
          <w:sz w:val="24"/>
        </w:rPr>
      </w:pPr>
      <w:r>
        <w:rPr>
          <w:rFonts w:ascii="仿宋_GB2312" w:hAnsi="宋体" w:eastAsia="仿宋_GB2312" w:cs="宋体"/>
          <w:color w:val="auto"/>
          <w:sz w:val="24"/>
        </w:rPr>
        <w:t xml:space="preserve">(7)  </w:t>
      </w:r>
      <w:r>
        <w:rPr>
          <w:rFonts w:hint="eastAsia" w:ascii="仿宋_GB2312" w:hAnsi="宋体" w:eastAsia="仿宋_GB2312" w:cs="宋体"/>
          <w:color w:val="auto"/>
          <w:sz w:val="24"/>
        </w:rPr>
        <w:t>层门安全设施</w:t>
      </w:r>
      <w:r>
        <w:rPr>
          <w:rFonts w:ascii="仿宋_GB2312" w:hAnsi="宋体" w:eastAsia="仿宋_GB2312" w:cs="宋体"/>
          <w:color w:val="auto"/>
          <w:sz w:val="24"/>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宋体" w:eastAsia="仿宋_GB2312" w:cs="宋体"/>
          <w:color w:val="auto"/>
          <w:sz w:val="24"/>
        </w:rPr>
      </w:pPr>
      <w:r>
        <w:rPr>
          <w:rFonts w:ascii="仿宋_GB2312" w:hAnsi="宋体" w:eastAsia="仿宋_GB2312" w:cs="宋体"/>
          <w:color w:val="auto"/>
          <w:sz w:val="24"/>
        </w:rPr>
        <w:t xml:space="preserve">(8) </w:t>
      </w:r>
      <w:r>
        <w:rPr>
          <w:rFonts w:hint="eastAsia" w:ascii="仿宋_GB2312" w:hAnsi="宋体" w:eastAsia="仿宋_GB2312" w:cs="宋体"/>
          <w:color w:val="auto"/>
          <w:sz w:val="24"/>
        </w:rPr>
        <w:t xml:space="preserve"> 轿门安全设施</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（9） 涨紧轮保护装置</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（10）抱闸同步检测微动保护开关</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（11）轿厢超载保护装置</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（12）层门，轿门旁路装置</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（13）门回路检测功能</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仿宋_GB2312" w:hAnsi="宋体" w:eastAsia="仿宋_GB2312" w:cs="宋体"/>
          <w:color w:val="auto"/>
          <w:sz w:val="24"/>
        </w:rPr>
      </w:pPr>
      <w:r>
        <w:rPr>
          <w:rFonts w:hint="eastAsia" w:ascii="仿宋_GB2312" w:hAnsi="宋体" w:eastAsia="仿宋_GB2312" w:cs="宋体"/>
          <w:color w:val="auto"/>
          <w:sz w:val="24"/>
        </w:rPr>
        <w:t>（14）轿厢上行超速保护装置</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仿宋_GB2312" w:hAnsi="宋体" w:eastAsia="仿宋_GB2312" w:cs="宋体"/>
          <w:color w:val="auto"/>
          <w:sz w:val="24"/>
        </w:rPr>
      </w:pPr>
      <w:r>
        <w:rPr>
          <w:rFonts w:hint="eastAsia" w:ascii="仿宋_GB2312" w:hAnsi="宋体" w:eastAsia="仿宋_GB2312" w:cs="宋体"/>
          <w:color w:val="auto"/>
          <w:sz w:val="24"/>
        </w:rPr>
        <w:t>（15）轿厢意外移动保护装置</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仿宋_GB2312" w:hAnsi="宋体" w:eastAsia="仿宋_GB2312" w:cs="宋体"/>
          <w:color w:val="auto"/>
          <w:sz w:val="24"/>
        </w:rPr>
      </w:pPr>
      <w:r>
        <w:rPr>
          <w:rFonts w:hint="eastAsia" w:ascii="仿宋_GB2312" w:hAnsi="宋体" w:eastAsia="仿宋_GB2312" w:cs="宋体"/>
          <w:color w:val="auto"/>
          <w:sz w:val="24"/>
        </w:rPr>
        <w:t>（16）制动器故障检测功能</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10、轿厢控制系统：</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1）、32位以上微电脑处理器；</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2）、8和16兆赫兹谐振器 ；</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3)、机械控制单元 ；</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★11、光幕保护(大于100束)；</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_GB2312" w:hAnsi="宋体" w:eastAsia="仿宋_GB2312" w:cs="宋体"/>
          <w:color w:val="auto"/>
          <w:sz w:val="24"/>
        </w:rPr>
      </w:pPr>
      <w:r>
        <w:rPr>
          <w:rFonts w:hint="eastAsia" w:ascii="仿宋_GB2312" w:hAnsi="宋体" w:eastAsia="仿宋_GB2312" w:cs="宋体"/>
          <w:color w:val="auto"/>
          <w:sz w:val="24"/>
        </w:rPr>
        <w:t>★12、本台电梯为原有井道加装电梯，投标报价需包含原井道、机房的整改费用及各层外包不锈钢大门套费用，后续不做调整；</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eastAsia="宋体" w:cs="宋体"/>
          <w:color w:val="auto"/>
          <w:sz w:val="24"/>
          <w:szCs w:val="21"/>
        </w:rPr>
      </w:pPr>
      <w:r>
        <w:rPr>
          <w:rFonts w:hint="eastAsia" w:ascii="宋体" w:hAnsi="宋体" w:eastAsia="宋体" w:cs="宋体"/>
          <w:color w:val="auto"/>
          <w:sz w:val="24"/>
          <w:szCs w:val="21"/>
        </w:rPr>
        <w:t>★13、 电梯井道改建简易说明：</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cs="宋体"/>
          <w:color w:val="auto"/>
          <w:sz w:val="24"/>
          <w:szCs w:val="21"/>
        </w:rPr>
      </w:pPr>
      <w:r>
        <w:rPr>
          <w:rFonts w:hint="eastAsia" w:ascii="宋体" w:hAnsi="宋体" w:eastAsia="宋体" w:cs="宋体"/>
          <w:color w:val="auto"/>
          <w:sz w:val="24"/>
          <w:szCs w:val="21"/>
        </w:rPr>
        <w:t>1)、电梯基坑改造：现基坑深度为1300mm,为满足基坑深度达到1400mm在底层电梯门外拾高100mm,做1：3素坡道（宽度同门洞宽两侧各加100mm），先修复电梯基坑面层及井壁再采用JS复合防水涂料涂刷2遍（厚2.0）最后用1.5厚无胎自粘聚合物改性沥青防水卷材（高度同基坑）。</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sz w:val="24"/>
          <w:szCs w:val="21"/>
        </w:rPr>
      </w:pPr>
      <w:r>
        <w:rPr>
          <w:rFonts w:hint="eastAsia" w:ascii="宋体" w:hAnsi="宋体" w:eastAsia="宋体" w:cs="宋体"/>
          <w:color w:val="auto"/>
          <w:sz w:val="24"/>
          <w:szCs w:val="21"/>
        </w:rPr>
        <w:t>2）、电梯井道改造：①、电梯井层间新增圈梁截面为</w:t>
      </w:r>
      <w:r>
        <w:rPr>
          <w:rFonts w:hint="eastAsia" w:ascii="宋体" w:hAnsi="宋体" w:eastAsia="宋体" w:cs="宋体"/>
          <w:b/>
          <w:bCs/>
          <w:color w:val="auto"/>
          <w:sz w:val="24"/>
          <w:szCs w:val="21"/>
        </w:rPr>
        <w:t>150mm</w:t>
      </w:r>
      <w:r>
        <w:rPr>
          <w:rFonts w:hint="eastAsia" w:ascii="宋体" w:hAnsi="宋体" w:eastAsia="宋体" w:cs="宋体"/>
          <w:color w:val="auto"/>
          <w:sz w:val="24"/>
          <w:szCs w:val="21"/>
        </w:rPr>
        <w:t>×300mm（高），配筋4∮14，∮8@150，具体标高根据电梯厂家的电梯工艺要求进行施工;</w:t>
      </w:r>
      <w:r>
        <w:rPr>
          <w:rFonts w:hint="eastAsia" w:ascii="宋体" w:hAnsi="宋体" w:eastAsia="宋体" w:cs="宋体"/>
          <w:color w:val="auto"/>
          <w:sz w:val="24"/>
          <w:szCs w:val="21"/>
          <w:shd w:val="clear" w:color="auto" w:fill="FFFFFF"/>
        </w:rPr>
        <w:t>②、2至6层</w:t>
      </w:r>
      <w:r>
        <w:rPr>
          <w:rFonts w:hint="eastAsia" w:ascii="宋体" w:hAnsi="宋体" w:eastAsia="宋体" w:cs="宋体"/>
          <w:color w:val="auto"/>
          <w:sz w:val="24"/>
          <w:szCs w:val="21"/>
        </w:rPr>
        <w:t>电梯门顶新增过梁截面为240mm×300mm（高），内配4∮14，∮8@200. ③500长￠16植筋，HRB400级螺纹钢，具体要求详见施工图。</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sz w:val="24"/>
          <w:szCs w:val="21"/>
        </w:rPr>
      </w:pPr>
      <w:r>
        <w:rPr>
          <w:rFonts w:hint="eastAsia" w:ascii="宋体" w:hAnsi="宋体" w:eastAsia="宋体" w:cs="宋体"/>
          <w:color w:val="auto"/>
          <w:sz w:val="24"/>
          <w:szCs w:val="21"/>
        </w:rPr>
        <w:t>3）、一楼电梯门顶原有过梁，现地面抬高100mm，导致与二至六层电梯门不同高度，要求电梯门与轿厢根据二至六层最大化定制。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eastAsia="宋体" w:cs="宋体"/>
          <w:color w:val="auto"/>
          <w:sz w:val="24"/>
          <w:szCs w:val="21"/>
        </w:rPr>
      </w:pPr>
      <w:r>
        <w:rPr>
          <w:rFonts w:hint="eastAsia" w:ascii="宋体" w:hAnsi="宋体" w:eastAsia="宋体" w:cs="宋体"/>
          <w:color w:val="auto"/>
          <w:sz w:val="24"/>
          <w:szCs w:val="21"/>
        </w:rPr>
        <w:t>4）、具体施工内容详见工程量清单。</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带“★”条款不得负偏离或不提供，否则将作无效标处理，原厂生产部件提供制造商承诺函 (格式自拟) 。</w:t>
      </w:r>
    </w:p>
    <w:p>
      <w:pPr>
        <w:rPr>
          <w:rFonts w:ascii="仿宋_GB2312" w:hAnsi="宋体" w:eastAsia="仿宋_GB2312" w:cs="宋体"/>
          <w:color w:val="auto"/>
          <w:sz w:val="24"/>
        </w:rPr>
      </w:pPr>
      <w:r>
        <w:rPr>
          <w:rFonts w:hint="eastAsia" w:ascii="仿宋_GB2312" w:hAnsi="仿宋_GB2312" w:eastAsia="仿宋_GB2312" w:cs="仿宋_GB2312"/>
          <w:color w:val="auto"/>
          <w:sz w:val="24"/>
          <w:szCs w:val="24"/>
        </w:rPr>
        <w:t>二、</w:t>
      </w:r>
      <w:r>
        <w:rPr>
          <w:rFonts w:hint="eastAsia" w:ascii="仿宋_GB2312" w:hAnsi="宋体" w:eastAsia="仿宋_GB2312" w:cs="宋体"/>
          <w:color w:val="auto"/>
          <w:sz w:val="24"/>
        </w:rPr>
        <w:t>电梯装修要求：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170"/>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260" w:type="dxa"/>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部位</w:t>
            </w:r>
          </w:p>
        </w:tc>
        <w:tc>
          <w:tcPr>
            <w:tcW w:w="5170" w:type="dxa"/>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装修要求</w:t>
            </w:r>
          </w:p>
        </w:tc>
        <w:tc>
          <w:tcPr>
            <w:tcW w:w="2682" w:type="dxa"/>
            <w:vAlign w:val="center"/>
          </w:tcPr>
          <w:p>
            <w:pPr>
              <w:jc w:val="center"/>
              <w:rPr>
                <w:rFonts w:ascii="仿宋_GB2312" w:hAnsi="宋体" w:eastAsia="仿宋_GB2312" w:cs="宋体"/>
                <w:color w:val="auto"/>
                <w:sz w:val="24"/>
              </w:rPr>
            </w:pPr>
            <w:r>
              <w:rPr>
                <w:rFonts w:hint="eastAsia" w:ascii="仿宋_GB2312" w:hAnsi="宋体" w:eastAsia="仿宋_GB2312"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轿厢装潢</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轿厢壁发纹不锈钢，轿门发纹不锈钢，均采用</w:t>
            </w:r>
            <w:r>
              <w:rPr>
                <w:rFonts w:ascii="仿宋_GB2312" w:hAnsi="宋体" w:eastAsia="仿宋_GB2312" w:cs="宋体"/>
                <w:color w:val="auto"/>
                <w:sz w:val="24"/>
              </w:rPr>
              <w:t>SUS304</w:t>
            </w:r>
            <w:r>
              <w:rPr>
                <w:rFonts w:hint="eastAsia" w:ascii="仿宋_GB2312" w:hAnsi="宋体" w:eastAsia="仿宋_GB2312" w:cs="宋体"/>
                <w:color w:val="auto"/>
                <w:sz w:val="24"/>
              </w:rPr>
              <w:t>发纹不锈钢，厚度不小于2mm，后壁不锈钢扶手</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具体轿厢装潢样式需中标方提供各不少于5种款式与图片样本，要求样本中可任选，投标总价不变。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地面</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大理石地板</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地板样式需中标方提供不少于5种款式与图片样本，要求样本中可任选，投标总价不变。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轿厢顶</w:t>
            </w:r>
          </w:p>
        </w:tc>
        <w:tc>
          <w:tcPr>
            <w:tcW w:w="5170" w:type="dxa"/>
          </w:tcPr>
          <w:p>
            <w:pPr>
              <w:rPr>
                <w:rFonts w:ascii="仿宋_GB2312" w:hAnsi="宋体" w:eastAsia="仿宋_GB2312" w:cs="宋体"/>
                <w:color w:val="auto"/>
                <w:sz w:val="24"/>
              </w:rPr>
            </w:pPr>
            <w:r>
              <w:rPr>
                <w:rFonts w:hint="eastAsia" w:ascii="仿宋_GB2312" w:hAnsi="宋体" w:eastAsia="仿宋_GB2312" w:cs="宋体"/>
                <w:color w:val="auto"/>
                <w:sz w:val="24"/>
              </w:rPr>
              <w:t>顶部含</w:t>
            </w:r>
            <w:r>
              <w:rPr>
                <w:rFonts w:ascii="仿宋_GB2312" w:hAnsi="宋体" w:eastAsia="仿宋_GB2312" w:cs="宋体"/>
                <w:color w:val="auto"/>
                <w:sz w:val="24"/>
              </w:rPr>
              <w:t>LED</w:t>
            </w:r>
            <w:r>
              <w:rPr>
                <w:rFonts w:hint="eastAsia" w:ascii="仿宋_GB2312" w:hAnsi="宋体" w:eastAsia="仿宋_GB2312" w:cs="宋体"/>
                <w:color w:val="auto"/>
                <w:sz w:val="24"/>
              </w:rPr>
              <w:t>灯光和通风扇（轿</w:t>
            </w:r>
            <w:r>
              <w:rPr>
                <w:rFonts w:hint="eastAsia" w:ascii="仿宋_GB2312" w:hAnsi="宋体" w:eastAsia="仿宋_GB2312" w:cs="宋体"/>
                <w:color w:val="auto"/>
                <w:sz w:val="24"/>
                <w:lang w:val="en-US" w:eastAsia="zh-CN"/>
              </w:rPr>
              <w:t>箱</w:t>
            </w:r>
            <w:r>
              <w:rPr>
                <w:rFonts w:hint="eastAsia" w:ascii="仿宋_GB2312" w:hAnsi="宋体" w:eastAsia="仿宋_GB2312" w:cs="宋体"/>
                <w:color w:val="auto"/>
                <w:sz w:val="24"/>
              </w:rPr>
              <w:t>内风扇、照明具有自动节能功能），轿厢顶需留有摄像机孔（或</w:t>
            </w:r>
            <w:r>
              <w:rPr>
                <w:rFonts w:hint="eastAsia" w:ascii="仿宋_GB2312" w:hAnsi="宋体" w:eastAsia="仿宋_GB2312" w:cs="宋体"/>
                <w:color w:val="auto"/>
                <w:sz w:val="24"/>
                <w:lang w:val="en-US" w:eastAsia="zh-CN"/>
              </w:rPr>
              <w:t>配合</w:t>
            </w:r>
            <w:r>
              <w:rPr>
                <w:rFonts w:hint="eastAsia" w:ascii="仿宋_GB2312" w:hAnsi="宋体" w:eastAsia="仿宋_GB2312" w:cs="宋体"/>
                <w:color w:val="auto"/>
                <w:sz w:val="24"/>
              </w:rPr>
              <w:t>专业公司进行</w:t>
            </w:r>
            <w:r>
              <w:rPr>
                <w:rFonts w:hint="eastAsia" w:ascii="仿宋_GB2312" w:hAnsi="宋体" w:eastAsia="仿宋_GB2312" w:cs="宋体"/>
                <w:color w:val="auto"/>
                <w:sz w:val="24"/>
                <w:lang w:val="en-US" w:eastAsia="zh-CN"/>
              </w:rPr>
              <w:t>设备安装、调试等相关工作</w:t>
            </w:r>
            <w:r>
              <w:rPr>
                <w:rFonts w:hint="eastAsia" w:ascii="仿宋_GB2312" w:hAnsi="宋体" w:eastAsia="仿宋_GB2312" w:cs="宋体"/>
                <w:color w:val="auto"/>
                <w:sz w:val="24"/>
              </w:rPr>
              <w:t>），随行电缆中应附视频电缆。</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轿厢顶样式需中标方提供不少于5种款式与图片样本，要求样本中可任选，投标总价不变。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轿门</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双扇中分开门</w:t>
            </w:r>
            <w:r>
              <w:rPr>
                <w:rFonts w:ascii="仿宋_GB2312" w:hAnsi="宋体" w:eastAsia="仿宋_GB2312" w:cs="宋体"/>
                <w:color w:val="auto"/>
                <w:sz w:val="24"/>
              </w:rPr>
              <w:t>SUS304</w:t>
            </w:r>
            <w:r>
              <w:rPr>
                <w:rFonts w:hint="eastAsia" w:ascii="仿宋_GB2312" w:hAnsi="宋体" w:eastAsia="仿宋_GB2312" w:cs="宋体"/>
                <w:color w:val="auto"/>
                <w:sz w:val="24"/>
              </w:rPr>
              <w:t>发纹不锈钢，厚度不小于2mm，红外线光幕保护（光束不少于</w:t>
            </w:r>
            <w:r>
              <w:rPr>
                <w:rFonts w:ascii="仿宋_GB2312" w:hAnsi="宋体" w:eastAsia="仿宋_GB2312" w:cs="宋体"/>
                <w:color w:val="auto"/>
                <w:sz w:val="24"/>
              </w:rPr>
              <w:t>100</w:t>
            </w:r>
            <w:r>
              <w:rPr>
                <w:rFonts w:hint="eastAsia" w:ascii="仿宋_GB2312" w:hAnsi="宋体" w:eastAsia="仿宋_GB2312" w:cs="宋体"/>
                <w:color w:val="auto"/>
                <w:sz w:val="24"/>
              </w:rPr>
              <w:t>束。）</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不带安全触板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操纵盘</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在轿厢前壁设一体化轿厢操作盘。</w:t>
            </w:r>
            <w:r>
              <w:rPr>
                <w:rFonts w:ascii="仿宋_GB2312" w:hAnsi="宋体" w:eastAsia="仿宋_GB2312" w:cs="宋体"/>
                <w:color w:val="auto"/>
                <w:sz w:val="24"/>
              </w:rPr>
              <w:t>SUS304</w:t>
            </w:r>
            <w:r>
              <w:rPr>
                <w:rFonts w:hint="eastAsia" w:ascii="仿宋_GB2312" w:hAnsi="宋体" w:eastAsia="仿宋_GB2312" w:cs="宋体"/>
                <w:color w:val="auto"/>
                <w:sz w:val="24"/>
              </w:rPr>
              <w:t>发纹不锈钢面板，厚度不小于2mm，含有微动按钮，警铃，五方通话，液晶播放显示屏，轿内楼层显示等功能，附带摄像视频随行电缆。</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液晶播放显示屏播放内容可根据业主方要求，免费更换（包括人工费，设备费，资料费，相关数据转换费等），并开放授权系统。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踢脚板</w:t>
            </w:r>
          </w:p>
        </w:tc>
        <w:tc>
          <w:tcPr>
            <w:tcW w:w="5170" w:type="dxa"/>
            <w:vAlign w:val="center"/>
          </w:tcPr>
          <w:p>
            <w:pPr>
              <w:rPr>
                <w:rFonts w:ascii="仿宋_GB2312" w:hAnsi="宋体" w:eastAsia="仿宋_GB2312" w:cs="宋体"/>
                <w:color w:val="auto"/>
                <w:sz w:val="24"/>
              </w:rPr>
            </w:pPr>
            <w:r>
              <w:rPr>
                <w:rFonts w:ascii="仿宋_GB2312" w:hAnsi="宋体" w:eastAsia="仿宋_GB2312" w:cs="宋体"/>
                <w:color w:val="auto"/>
                <w:sz w:val="24"/>
              </w:rPr>
              <w:t>SUS304</w:t>
            </w:r>
            <w:r>
              <w:rPr>
                <w:rFonts w:hint="eastAsia" w:ascii="仿宋_GB2312" w:hAnsi="宋体" w:eastAsia="仿宋_GB2312" w:cs="宋体"/>
                <w:color w:val="auto"/>
                <w:sz w:val="24"/>
              </w:rPr>
              <w:t>发纹不锈钢，厚度不小于2mm</w:t>
            </w:r>
          </w:p>
        </w:tc>
        <w:tc>
          <w:tcPr>
            <w:tcW w:w="2682" w:type="dxa"/>
            <w:vAlign w:val="center"/>
          </w:tcPr>
          <w:p>
            <w:pP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轿厢门坎</w:t>
            </w:r>
          </w:p>
        </w:tc>
        <w:tc>
          <w:tcPr>
            <w:tcW w:w="5170" w:type="dxa"/>
            <w:vAlign w:val="center"/>
          </w:tcPr>
          <w:p>
            <w:pPr>
              <w:rPr>
                <w:rFonts w:ascii="仿宋_GB2312" w:hAnsi="宋体" w:eastAsia="仿宋_GB2312" w:cs="宋体"/>
                <w:color w:val="auto"/>
                <w:sz w:val="24"/>
              </w:rPr>
            </w:pPr>
            <w:r>
              <w:rPr>
                <w:rFonts w:ascii="仿宋_GB2312" w:hAnsi="宋体" w:eastAsia="仿宋_GB2312" w:cs="宋体"/>
                <w:color w:val="auto"/>
                <w:sz w:val="24"/>
              </w:rPr>
              <w:t>SUS304</w:t>
            </w:r>
            <w:r>
              <w:rPr>
                <w:rFonts w:hint="eastAsia" w:ascii="仿宋_GB2312" w:hAnsi="宋体" w:eastAsia="仿宋_GB2312" w:cs="宋体"/>
                <w:color w:val="auto"/>
                <w:sz w:val="24"/>
              </w:rPr>
              <w:t>不锈钢或铝合金防滑处理、厚度大于</w:t>
            </w:r>
            <w:r>
              <w:rPr>
                <w:rFonts w:ascii="仿宋_GB2312" w:hAnsi="宋体" w:eastAsia="仿宋_GB2312" w:cs="宋体"/>
                <w:color w:val="auto"/>
                <w:sz w:val="24"/>
              </w:rPr>
              <w:t>2 mm</w:t>
            </w:r>
          </w:p>
        </w:tc>
        <w:tc>
          <w:tcPr>
            <w:tcW w:w="2682" w:type="dxa"/>
            <w:vAlign w:val="center"/>
          </w:tcPr>
          <w:p>
            <w:pP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厅门坎</w:t>
            </w:r>
          </w:p>
        </w:tc>
        <w:tc>
          <w:tcPr>
            <w:tcW w:w="5170" w:type="dxa"/>
            <w:vAlign w:val="center"/>
          </w:tcPr>
          <w:p>
            <w:pPr>
              <w:rPr>
                <w:rFonts w:ascii="仿宋_GB2312" w:hAnsi="宋体" w:eastAsia="仿宋_GB2312" w:cs="宋体"/>
                <w:color w:val="auto"/>
                <w:sz w:val="24"/>
              </w:rPr>
            </w:pPr>
            <w:r>
              <w:rPr>
                <w:rFonts w:ascii="仿宋_GB2312" w:hAnsi="宋体" w:eastAsia="仿宋_GB2312" w:cs="宋体"/>
                <w:color w:val="auto"/>
                <w:sz w:val="24"/>
              </w:rPr>
              <w:t>SUS304</w:t>
            </w:r>
            <w:r>
              <w:rPr>
                <w:rFonts w:hint="eastAsia" w:ascii="仿宋_GB2312" w:hAnsi="宋体" w:eastAsia="仿宋_GB2312" w:cs="宋体"/>
                <w:color w:val="auto"/>
                <w:sz w:val="24"/>
              </w:rPr>
              <w:t>不锈钢或铝合金防滑处理、厚度大于</w:t>
            </w:r>
            <w:r>
              <w:rPr>
                <w:rFonts w:ascii="仿宋_GB2312" w:hAnsi="宋体" w:eastAsia="仿宋_GB2312" w:cs="宋体"/>
                <w:color w:val="auto"/>
                <w:sz w:val="24"/>
              </w:rPr>
              <w:t>2 mm</w:t>
            </w:r>
          </w:p>
        </w:tc>
        <w:tc>
          <w:tcPr>
            <w:tcW w:w="2682" w:type="dxa"/>
            <w:vAlign w:val="center"/>
          </w:tcPr>
          <w:p>
            <w:pP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厅门</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层层</w:t>
            </w:r>
            <w:r>
              <w:rPr>
                <w:rFonts w:ascii="仿宋_GB2312" w:hAnsi="宋体" w:eastAsia="仿宋_GB2312" w:cs="宋体"/>
                <w:color w:val="auto"/>
                <w:sz w:val="24"/>
              </w:rPr>
              <w:t>SUS304</w:t>
            </w:r>
            <w:r>
              <w:rPr>
                <w:rFonts w:hint="eastAsia" w:ascii="仿宋_GB2312" w:hAnsi="宋体" w:eastAsia="仿宋_GB2312" w:cs="宋体"/>
                <w:color w:val="auto"/>
                <w:sz w:val="24"/>
              </w:rPr>
              <w:t>发纹不锈钢，厚度不小于2mm</w:t>
            </w:r>
          </w:p>
        </w:tc>
        <w:tc>
          <w:tcPr>
            <w:tcW w:w="2682" w:type="dxa"/>
            <w:vAlign w:val="center"/>
          </w:tcPr>
          <w:p>
            <w:pP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门套</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层层</w:t>
            </w:r>
            <w:r>
              <w:rPr>
                <w:rFonts w:ascii="仿宋_GB2312" w:hAnsi="宋体" w:eastAsia="仿宋_GB2312" w:cs="宋体"/>
                <w:color w:val="auto"/>
                <w:sz w:val="24"/>
              </w:rPr>
              <w:t>SUS304</w:t>
            </w:r>
            <w:r>
              <w:rPr>
                <w:rFonts w:hint="eastAsia" w:ascii="仿宋_GB2312" w:hAnsi="宋体" w:eastAsia="仿宋_GB2312" w:cs="宋体"/>
                <w:color w:val="auto"/>
                <w:sz w:val="24"/>
              </w:rPr>
              <w:t>发纹不锈钢</w:t>
            </w:r>
            <w:r>
              <w:rPr>
                <w:rFonts w:ascii="仿宋_GB2312" w:hAnsi="宋体" w:eastAsia="仿宋_GB2312" w:cs="宋体"/>
                <w:color w:val="auto"/>
                <w:sz w:val="24"/>
              </w:rPr>
              <w:t>(</w:t>
            </w:r>
            <w:r>
              <w:rPr>
                <w:rFonts w:hint="eastAsia" w:ascii="仿宋_GB2312" w:hAnsi="宋体" w:eastAsia="仿宋_GB2312" w:cs="宋体"/>
                <w:color w:val="auto"/>
                <w:sz w:val="24"/>
              </w:rPr>
              <w:t>小门套</w:t>
            </w:r>
            <w:r>
              <w:rPr>
                <w:rFonts w:ascii="仿宋_GB2312" w:hAnsi="宋体" w:eastAsia="仿宋_GB2312" w:cs="宋体"/>
                <w:color w:val="auto"/>
                <w:sz w:val="24"/>
              </w:rPr>
              <w:t xml:space="preserve">), </w:t>
            </w:r>
            <w:r>
              <w:rPr>
                <w:rFonts w:hint="eastAsia" w:ascii="仿宋_GB2312" w:hAnsi="宋体" w:eastAsia="仿宋_GB2312" w:cs="宋体"/>
                <w:color w:val="auto"/>
                <w:sz w:val="24"/>
              </w:rPr>
              <w:t>层层</w:t>
            </w:r>
            <w:r>
              <w:rPr>
                <w:rFonts w:ascii="仿宋_GB2312" w:hAnsi="宋体" w:eastAsia="仿宋_GB2312" w:cs="宋体"/>
                <w:color w:val="auto"/>
                <w:sz w:val="24"/>
              </w:rPr>
              <w:t>SUS304</w:t>
            </w:r>
            <w:r>
              <w:rPr>
                <w:rFonts w:hint="eastAsia" w:ascii="仿宋_GB2312" w:hAnsi="宋体" w:eastAsia="仿宋_GB2312" w:cs="宋体"/>
                <w:color w:val="auto"/>
                <w:sz w:val="24"/>
              </w:rPr>
              <w:t>发纹不锈钢大门套（尺寸同原有拆除大门套），厚度均不小于2mm</w:t>
            </w:r>
          </w:p>
        </w:tc>
        <w:tc>
          <w:tcPr>
            <w:tcW w:w="2682" w:type="dxa"/>
            <w:vAlign w:val="center"/>
          </w:tcPr>
          <w:p>
            <w:pPr>
              <w:rPr>
                <w:rFonts w:ascii="仿宋_GB2312" w:hAnsi="宋体" w:eastAsia="仿宋_GB2312"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呼梯盘及楼层显示</w:t>
            </w:r>
          </w:p>
        </w:tc>
        <w:tc>
          <w:tcPr>
            <w:tcW w:w="5170" w:type="dxa"/>
          </w:tcPr>
          <w:p>
            <w:pPr>
              <w:rPr>
                <w:rFonts w:ascii="仿宋_GB2312" w:hAnsi="宋体" w:eastAsia="仿宋_GB2312" w:cs="宋体"/>
                <w:color w:val="auto"/>
                <w:sz w:val="24"/>
              </w:rPr>
            </w:pPr>
            <w:r>
              <w:rPr>
                <w:rFonts w:hint="eastAsia" w:ascii="仿宋_GB2312" w:hAnsi="宋体" w:eastAsia="仿宋_GB2312" w:cs="宋体"/>
                <w:color w:val="auto"/>
                <w:sz w:val="24"/>
              </w:rPr>
              <w:t>电梯层层门厅配置召唤按钮带液晶显示器，实现楼层液晶显示、运行方向显示和故障显示等功能；呼梯盘采用发纹不锈钢面板，装有微动发光二极管背景照明的金属按钮；每</w:t>
            </w:r>
            <w:r>
              <w:rPr>
                <w:rFonts w:hint="eastAsia" w:ascii="仿宋_GB2312" w:hAnsi="宋体" w:eastAsia="仿宋_GB2312" w:cs="宋体"/>
                <w:color w:val="auto"/>
                <w:sz w:val="24"/>
                <w:lang w:val="en-US" w:eastAsia="zh-CN"/>
              </w:rPr>
              <w:t>层</w:t>
            </w:r>
            <w:r>
              <w:rPr>
                <w:rFonts w:hint="eastAsia" w:ascii="仿宋_GB2312" w:hAnsi="宋体" w:eastAsia="仿宋_GB2312" w:cs="宋体"/>
                <w:color w:val="auto"/>
                <w:sz w:val="24"/>
              </w:rPr>
              <w:t>电梯分别设门厅呼梯盘。呼梯盘面板应和装饰墙面保持协调一致，由采购人根据实际需要选择。</w:t>
            </w:r>
          </w:p>
        </w:tc>
        <w:tc>
          <w:tcPr>
            <w:tcW w:w="2682" w:type="dxa"/>
          </w:tcPr>
          <w:p>
            <w:pPr>
              <w:rPr>
                <w:rFonts w:ascii="仿宋_GB2312" w:hAnsi="宋体" w:eastAsia="仿宋_GB2312" w:cs="宋体"/>
                <w:color w:val="auto"/>
                <w:sz w:val="24"/>
              </w:rPr>
            </w:pPr>
          </w:p>
          <w:p>
            <w:pPr>
              <w:rPr>
                <w:rFonts w:ascii="仿宋_GB2312" w:hAnsi="宋体" w:eastAsia="仿宋_GB2312" w:cs="宋体"/>
                <w:color w:val="auto"/>
                <w:sz w:val="24"/>
              </w:rPr>
            </w:pPr>
            <w:r>
              <w:rPr>
                <w:rFonts w:hint="eastAsia" w:ascii="仿宋_GB2312" w:hAnsi="宋体" w:eastAsia="仿宋_GB2312" w:cs="宋体"/>
                <w:color w:val="auto"/>
                <w:sz w:val="24"/>
              </w:rPr>
              <w:t>厅门外呼盘样式需中标方提供不少于3种款式与图片样本，要求样本中可任选，投标总价不变。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显示器</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轿内和厅门层层显示</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显示装置样式需中标方提供不少于3种款式与图片样本，要求样本中可任选，投标总价不变。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内外呼按钮</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轿厢内招按钮具有取消错误呼叫功能，内外呼按钮均具有呼召成功背景灯亮起功能，均具有触感盲文。</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按钮样式需中标方提供不少于3种实体按钮款式样本，要求样本中可任选，投标总价不变。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26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应急照明</w:t>
            </w:r>
          </w:p>
        </w:tc>
        <w:tc>
          <w:tcPr>
            <w:tcW w:w="5170"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应急照明设备不少于2个，在断电、无轿厢照明情况下，各应急照明设备同时照明并保持不少于1小时的照明时间，无光线遮挡。</w:t>
            </w:r>
          </w:p>
        </w:tc>
        <w:tc>
          <w:tcPr>
            <w:tcW w:w="2682" w:type="dxa"/>
            <w:vAlign w:val="center"/>
          </w:tcPr>
          <w:p>
            <w:pPr>
              <w:rPr>
                <w:rFonts w:ascii="仿宋_GB2312" w:hAnsi="宋体" w:eastAsia="仿宋_GB2312" w:cs="宋体"/>
                <w:color w:val="auto"/>
                <w:sz w:val="24"/>
              </w:rPr>
            </w:pPr>
            <w:r>
              <w:rPr>
                <w:rFonts w:hint="eastAsia" w:ascii="仿宋_GB2312" w:hAnsi="宋体" w:eastAsia="仿宋_GB2312" w:cs="宋体"/>
                <w:color w:val="auto"/>
                <w:sz w:val="24"/>
              </w:rPr>
              <w:t>应急照明设备在不工作时，应与轿厢整体环境保持协调一致，无突兀感，采用内嵌式安装。</w:t>
            </w: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梯型要求：要求提供投标品牌中技术先进且安全可靠、市场使用较成熟的梯型，符合相关技术标准规范和节能环保要求。要求投标人必须提供以下资料：提供零部件清单和产地；提供关键部件的使用寿命，如：钢丝绳、随行电缆、曳引机、门机、主电脑板、控制柜、变频器和曳引轮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采用全电脑集散模块化串行通讯网络控制系统；必须带BA接口，并允许开放通讯协议。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拖动系统采用VVVF控制。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门机系统采用交流变频高压调速(VVVF)。</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四、基本要求：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★曳引机必须采用无齿轮曳引机（永磁同步）。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★随行电缆必须包含电梯专用的视频、音频。</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主要部件要求在响应文件中注明产地来源、品牌、规格等。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工作范围与基本要求：中标人需按采购文件要求完成原井道的改建工程、机房的改造工程、门洞的改造工程、设备的设计、制造、供货、运输、装卸、安装、调试、试运行、有关行业监管部门验收、电梯装潢、培训、备品备件、验收、售后服务、维修技术力量等各个方面的工作，并按工作顺序流程提交所需的资料，所有资料必须符合采购文件及工程技术规范和技术要求，无论其是否被明细列在合同文件中。</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六、制造要求：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投标人提供的设备备件应按标准制造，并有替换性和精确装配性。特别对于驱动装置（曳引机）、门机等的装配，所有都应在工厂完成或预装配或其尺寸误差达到预装配水平。</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bookmarkStart w:id="50" w:name="_Toc269280488"/>
      <w:bookmarkStart w:id="51" w:name="_Toc239781973"/>
      <w:r>
        <w:rPr>
          <w:rFonts w:hint="eastAsia" w:ascii="仿宋_GB2312" w:hAnsi="仿宋_GB2312" w:eastAsia="仿宋_GB2312" w:cs="仿宋_GB2312"/>
          <w:color w:val="auto"/>
          <w:sz w:val="24"/>
          <w:szCs w:val="24"/>
        </w:rPr>
        <w:t>七、设备性能</w:t>
      </w:r>
      <w:bookmarkEnd w:id="50"/>
      <w:bookmarkEnd w:id="51"/>
      <w:r>
        <w:rPr>
          <w:rFonts w:hint="eastAsia" w:ascii="仿宋_GB2312" w:hAnsi="仿宋_GB2312" w:eastAsia="仿宋_GB2312" w:cs="仿宋_GB2312"/>
          <w:color w:val="auto"/>
          <w:sz w:val="24"/>
          <w:szCs w:val="24"/>
        </w:rPr>
        <w:t>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投标人提供的电梯设备应在噪音、振动、设备可靠性、性能等方面需符合GB10058标准和相应的国家标准。</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八、时间要求:从合同签订之日起至检验检测完毕取证，可以正常启用运行，时间要求在60天之内；</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九、质保期要求:质保期为通过采购人验收之日起2年 (按照甲方要求填写)；</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十、维保服务要求：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标方提供中标电梯品牌厂家维保服务，不得以任何方式进行转包，分包；中标方提供不低于两年免费维保服务，在免保服务期内，中标人应根据《湖州市电梯使用安全条例》履行电梯维保职责，免费提供维保服务、维保用品、维保（维修）所有零部件更换，并承担免保期内所有电梯相关的年度检验或其它检测检验费用。（包括人工费，材料费，设备仪器费用，校验费，搬运费等）</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十一、检测要求: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1、项目需进行两次检测，即投入使用前的安全运行检测及按投标文件要求正偏离参数检测，检测均由中标方在征得校方同意后联系湖州市电梯主管单位进行，费用由中标方全部承担;</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2、任何一次数据检测的结果未实质性满足要求的，甲方有权根据合同条款进行相应处理。</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 w:eastAsia="zh-CN"/>
        </w:rPr>
        <w:t>十二、</w:t>
      </w:r>
      <w:r>
        <w:rPr>
          <w:rFonts w:hint="eastAsia" w:ascii="宋体" w:hAnsi="宋体" w:eastAsia="宋体" w:cs="宋体"/>
          <w:b w:val="0"/>
          <w:bCs w:val="0"/>
          <w:color w:val="auto"/>
          <w:sz w:val="24"/>
          <w:szCs w:val="24"/>
        </w:rPr>
        <w:t>项目预算: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ighlight w:val="yellow"/>
          <w:lang w:eastAsia="zh-CN"/>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lang w:val="en-US" w:eastAsia="zh-CN"/>
        </w:rPr>
        <w:t>为联合体采购</w:t>
      </w:r>
      <w:r>
        <w:rPr>
          <w:rFonts w:hint="eastAsia" w:ascii="宋体" w:hAnsi="宋体" w:eastAsia="宋体" w:cs="宋体"/>
          <w:b w:val="0"/>
          <w:bCs w:val="0"/>
          <w:color w:val="auto"/>
          <w:sz w:val="24"/>
          <w:szCs w:val="24"/>
          <w:highlight w:val="none"/>
        </w:rPr>
        <w:t>预算分电梯</w:t>
      </w:r>
      <w:r>
        <w:rPr>
          <w:rFonts w:hint="eastAsia" w:ascii="宋体" w:hAnsi="宋体" w:eastAsia="宋体" w:cs="宋体"/>
          <w:b w:val="0"/>
          <w:bCs w:val="0"/>
          <w:color w:val="auto"/>
          <w:sz w:val="24"/>
          <w:szCs w:val="24"/>
          <w:highlight w:val="none"/>
          <w:lang w:val="en-US" w:eastAsia="zh-CN"/>
        </w:rPr>
        <w:t>采购安装</w:t>
      </w:r>
      <w:r>
        <w:rPr>
          <w:rFonts w:hint="eastAsia" w:ascii="宋体" w:hAnsi="宋体" w:eastAsia="宋体" w:cs="宋体"/>
          <w:b w:val="0"/>
          <w:bCs w:val="0"/>
          <w:color w:val="auto"/>
          <w:sz w:val="24"/>
          <w:szCs w:val="24"/>
          <w:highlight w:val="none"/>
        </w:rPr>
        <w:t>32万元和井道改</w:t>
      </w:r>
      <w:r>
        <w:rPr>
          <w:rFonts w:hint="eastAsia" w:ascii="宋体" w:hAnsi="宋体" w:eastAsia="宋体" w:cs="宋体"/>
          <w:b w:val="0"/>
          <w:bCs w:val="0"/>
          <w:color w:val="auto"/>
          <w:sz w:val="24"/>
          <w:szCs w:val="24"/>
          <w:highlight w:val="none"/>
          <w:lang w:val="en-US" w:eastAsia="zh-CN"/>
        </w:rPr>
        <w:t>建</w:t>
      </w:r>
      <w:r>
        <w:rPr>
          <w:rFonts w:hint="eastAsia" w:ascii="宋体" w:hAnsi="宋体" w:eastAsia="宋体" w:cs="宋体"/>
          <w:b w:val="0"/>
          <w:bCs w:val="0"/>
          <w:color w:val="auto"/>
          <w:sz w:val="24"/>
          <w:szCs w:val="24"/>
          <w:highlight w:val="none"/>
        </w:rPr>
        <w:t>6.5万元（改造内容详见工程量清单），包含井道的改造、机房的改造、门洞的改造、底坑的改造、设备的设计、制造、包装、运输、装卸（含吊装费）、安装调试（含水电费、底坑爬梯、井道内脚手架搭拆费、电梯调试、电缆费等）、验收费（含相关监管单位验收合格证等相关费用）、培训费、维护保修费、备品备件、专用工具、招标代理费、利润、税金、政策性文件规定及合同包含的所有风险、责任等各项所有应有的费用。</w:t>
      </w:r>
      <w:r>
        <w:rPr>
          <w:rFonts w:hint="eastAsia" w:ascii="仿宋_GB2312" w:hAnsi="仿宋_GB2312" w:eastAsia="仿宋_GB2312" w:cs="仿宋_GB2312"/>
          <w:color w:val="auto"/>
          <w:sz w:val="24"/>
          <w:szCs w:val="24"/>
          <w:highlight w:val="yellow"/>
        </w:rPr>
        <w:t>其中井道改建施工项目需具有建筑工程施工总承包三级及以上资质证书复印件（</w:t>
      </w:r>
      <w:r>
        <w:rPr>
          <w:rFonts w:hint="eastAsia" w:ascii="仿宋_GB2312" w:hAnsi="仿宋_GB2312" w:eastAsia="仿宋_GB2312" w:cs="仿宋_GB2312"/>
          <w:color w:val="auto"/>
          <w:sz w:val="24"/>
          <w:szCs w:val="24"/>
          <w:highlight w:val="yellow"/>
          <w:lang w:val="en-US" w:eastAsia="zh-CN"/>
        </w:rPr>
        <w:t>根据</w:t>
      </w:r>
      <w:r>
        <w:rPr>
          <w:rFonts w:hint="eastAsia" w:ascii="仿宋_GB2312" w:hAnsi="仿宋_GB2312" w:eastAsia="仿宋_GB2312" w:cs="仿宋_GB2312"/>
          <w:color w:val="auto"/>
          <w:sz w:val="24"/>
          <w:szCs w:val="24"/>
          <w:highlight w:val="yellow"/>
        </w:rPr>
        <w:t>住房城乡建设部</w:t>
      </w:r>
      <w:r>
        <w:rPr>
          <w:rFonts w:hint="eastAsia" w:ascii="仿宋_GB2312" w:hAnsi="仿宋_GB2312" w:eastAsia="仿宋_GB2312" w:cs="仿宋_GB2312"/>
          <w:color w:val="auto"/>
          <w:sz w:val="24"/>
          <w:szCs w:val="24"/>
          <w:highlight w:val="yellow"/>
          <w:lang w:val="en-US" w:eastAsia="zh-CN"/>
        </w:rPr>
        <w:t>的建市﹝2014﹞159号）</w:t>
      </w:r>
      <w:r>
        <w:rPr>
          <w:rFonts w:hint="eastAsia" w:ascii="仿宋_GB2312" w:hAnsi="仿宋_GB2312" w:eastAsia="仿宋_GB2312" w:cs="仿宋_GB2312"/>
          <w:color w:val="auto"/>
          <w:sz w:val="24"/>
          <w:szCs w:val="24"/>
          <w:highlight w:val="yellow"/>
        </w:rPr>
        <w:t>；浙江省外进浙企业须经备案</w:t>
      </w:r>
      <w:r>
        <w:rPr>
          <w:rFonts w:hint="eastAsia" w:ascii="仿宋_GB2312" w:hAnsi="仿宋_GB2312" w:eastAsia="仿宋_GB2312" w:cs="仿宋_GB2312"/>
          <w:color w:val="auto"/>
          <w:sz w:val="24"/>
          <w:szCs w:val="24"/>
          <w:highlight w:val="yellow"/>
          <w:lang w:eastAsia="zh-CN"/>
        </w:rPr>
        <w:t>，</w:t>
      </w:r>
      <w:r>
        <w:rPr>
          <w:rFonts w:hint="eastAsia" w:ascii="仿宋_GB2312" w:hAnsi="仿宋_GB2312" w:eastAsia="仿宋_GB2312" w:cs="仿宋_GB2312"/>
          <w:color w:val="auto"/>
          <w:sz w:val="24"/>
          <w:szCs w:val="24"/>
          <w:highlight w:val="yellow"/>
        </w:rPr>
        <w:t>最终工程结算以审计审定为准。</w:t>
      </w:r>
    </w:p>
    <w:p>
      <w:pPr>
        <w:pStyle w:val="5"/>
        <w:ind w:left="0" w:leftChars="0" w:firstLine="0" w:firstLineChars="0"/>
        <w:rPr>
          <w:rFonts w:hint="eastAsia" w:ascii="仿宋_GB2312" w:eastAsia="仿宋_GB2312"/>
          <w:b/>
          <w:sz w:val="30"/>
          <w:szCs w:val="30"/>
          <w:lang w:eastAsia="zh-CN"/>
        </w:rPr>
      </w:pPr>
      <w:r>
        <w:rPr>
          <w:rFonts w:hint="eastAsia" w:ascii="仿宋_GB2312" w:eastAsia="仿宋_GB2312"/>
          <w:b/>
          <w:sz w:val="30"/>
          <w:szCs w:val="30"/>
          <w:lang w:eastAsia="zh-CN"/>
        </w:rPr>
        <w:t>四、商务条款</w:t>
      </w:r>
    </w:p>
    <w:tbl>
      <w:tblPr>
        <w:tblStyle w:val="29"/>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sz w:val="28"/>
                <w:szCs w:val="28"/>
              </w:rPr>
            </w:pPr>
            <w:r>
              <w:rPr>
                <w:rFonts w:hint="eastAsia" w:ascii="仿宋" w:hAnsi="仿宋" w:eastAsia="仿宋"/>
                <w:b/>
                <w:sz w:val="28"/>
                <w:szCs w:val="28"/>
              </w:rPr>
              <w:t>售后服务期</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rPr>
                <w:rFonts w:hint="eastAsia" w:eastAsia="宋体"/>
                <w:sz w:val="24"/>
                <w:szCs w:val="24"/>
                <w:lang w:eastAsia="zh-CN"/>
              </w:rPr>
            </w:pPr>
            <w:r>
              <w:rPr>
                <w:rFonts w:hint="eastAsia" w:eastAsia="宋体"/>
                <w:sz w:val="24"/>
                <w:szCs w:val="24"/>
              </w:rPr>
              <w:t>质保期</w:t>
            </w:r>
            <w:r>
              <w:rPr>
                <w:rFonts w:hint="eastAsia"/>
                <w:sz w:val="24"/>
                <w:szCs w:val="24"/>
                <w:lang w:val="en-US" w:eastAsia="zh-CN"/>
              </w:rPr>
              <w:t>2</w:t>
            </w:r>
            <w:r>
              <w:rPr>
                <w:rFonts w:hint="eastAsia" w:eastAsia="宋体"/>
                <w:sz w:val="24"/>
                <w:szCs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sz w:val="28"/>
                <w:szCs w:val="28"/>
              </w:rPr>
            </w:pPr>
            <w:r>
              <w:rPr>
                <w:rFonts w:hint="eastAsia" w:ascii="仿宋" w:hAnsi="仿宋" w:eastAsia="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rPr>
                <w:rFonts w:hint="eastAsia" w:eastAsia="宋体"/>
                <w:sz w:val="24"/>
                <w:szCs w:val="24"/>
              </w:rPr>
            </w:pPr>
            <w:r>
              <w:rPr>
                <w:rFonts w:hint="eastAsia" w:eastAsia="宋体"/>
                <w:sz w:val="24"/>
                <w:szCs w:val="24"/>
              </w:rPr>
              <w:t>合同履行期限：</w:t>
            </w:r>
            <w:r>
              <w:rPr>
                <w:rFonts w:hint="eastAsia" w:ascii="Times New Roman" w:hAnsi="Times New Roman" w:eastAsia="宋体" w:cs="Times New Roman"/>
                <w:sz w:val="24"/>
                <w:szCs w:val="24"/>
              </w:rPr>
              <w:t>合同</w:t>
            </w:r>
            <w:r>
              <w:rPr>
                <w:rFonts w:hint="eastAsia" w:ascii="Times New Roman" w:hAnsi="Times New Roman" w:eastAsia="宋体" w:cs="Times New Roman"/>
                <w:sz w:val="24"/>
                <w:szCs w:val="24"/>
                <w:lang w:eastAsia="zh-CN"/>
              </w:rPr>
              <w:t>签订后</w:t>
            </w:r>
            <w:r>
              <w:rPr>
                <w:rFonts w:hint="eastAsia" w:ascii="Times New Roman" w:hAnsi="Times New Roman" w:eastAsia="宋体" w:cs="Times New Roman"/>
                <w:sz w:val="24"/>
                <w:szCs w:val="24"/>
              </w:rPr>
              <w:t>后</w:t>
            </w:r>
            <w:r>
              <w:rPr>
                <w:rFonts w:hint="eastAsia" w:cs="Times New Roman"/>
                <w:sz w:val="24"/>
                <w:szCs w:val="24"/>
                <w:lang w:val="en-US" w:eastAsia="zh-CN"/>
              </w:rPr>
              <w:t>60</w:t>
            </w:r>
            <w:r>
              <w:rPr>
                <w:rFonts w:hint="eastAsia" w:ascii="Times New Roman" w:hAnsi="Times New Roman" w:eastAsia="宋体" w:cs="Times New Roman"/>
                <w:sz w:val="24"/>
                <w:szCs w:val="24"/>
                <w:lang w:val="en-US" w:eastAsia="zh-CN"/>
              </w:rPr>
              <w:t>天</w:t>
            </w:r>
            <w:r>
              <w:rPr>
                <w:rFonts w:hint="eastAsia" w:ascii="Times New Roman" w:hAnsi="Times New Roman" w:eastAsia="宋体" w:cs="Times New Roman"/>
                <w:sz w:val="24"/>
                <w:szCs w:val="24"/>
              </w:rPr>
              <w:t>内</w:t>
            </w:r>
          </w:p>
          <w:p>
            <w:pPr>
              <w:spacing w:line="400" w:lineRule="exact"/>
              <w:rPr>
                <w:rFonts w:hint="eastAsia" w:eastAsia="宋体"/>
                <w:sz w:val="24"/>
                <w:szCs w:val="24"/>
              </w:rPr>
            </w:pPr>
            <w:r>
              <w:rPr>
                <w:rFonts w:hint="eastAsia" w:eastAsia="宋体"/>
                <w:sz w:val="24"/>
                <w:szCs w:val="24"/>
              </w:rPr>
              <w:t>地点:</w:t>
            </w:r>
            <w:r>
              <w:rPr>
                <w:rFonts w:hint="eastAsia" w:ascii="Times New Roman" w:hAnsi="Times New Roman" w:eastAsia="宋体" w:cs="Times New Roman"/>
                <w:sz w:val="24"/>
                <w:szCs w:val="24"/>
                <w:lang w:eastAsia="zh-CN"/>
              </w:rPr>
              <w:t>湖州师范学院建树大厦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2"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sz w:val="28"/>
                <w:szCs w:val="28"/>
              </w:rPr>
            </w:pPr>
            <w:r>
              <w:rPr>
                <w:rFonts w:hint="eastAsia" w:ascii="仿宋" w:hAnsi="仿宋" w:eastAsia="仿宋"/>
                <w:b/>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sz w:val="24"/>
                <w:szCs w:val="24"/>
              </w:rPr>
            </w:pPr>
            <w:r>
              <w:rPr>
                <w:rFonts w:hint="eastAsia"/>
                <w:sz w:val="24"/>
                <w:szCs w:val="24"/>
              </w:rPr>
              <w:t>根据省财政厅《关于进一步发挥政府采购政策功能全力推动经济稳进提质的通知》（浙财采监【2022】3号）要求，制定如下付款方式：</w:t>
            </w:r>
          </w:p>
          <w:p>
            <w:pPr>
              <w:numPr>
                <w:ilvl w:val="0"/>
                <w:numId w:val="3"/>
              </w:numPr>
              <w:snapToGrid w:val="0"/>
              <w:spacing w:line="400" w:lineRule="exact"/>
              <w:rPr>
                <w:rFonts w:hint="eastAsia" w:ascii="仿宋" w:hAnsi="仿宋" w:eastAsia="仿宋" w:cs="Times New Roman"/>
                <w:b/>
                <w:bCs/>
                <w:sz w:val="24"/>
                <w:szCs w:val="24"/>
              </w:rPr>
            </w:pPr>
            <w:r>
              <w:rPr>
                <w:rFonts w:hint="eastAsia" w:ascii="仿宋" w:hAnsi="仿宋" w:eastAsia="仿宋" w:cs="Times New Roman"/>
                <w:b/>
                <w:bCs/>
                <w:sz w:val="24"/>
                <w:szCs w:val="24"/>
              </w:rPr>
              <w:t>采购人自采购合同生效及具备实施条件后15日内支付预付款，也即合同金额的</w:t>
            </w:r>
            <w:r>
              <w:rPr>
                <w:rFonts w:hint="eastAsia" w:ascii="仿宋" w:hAnsi="仿宋" w:eastAsia="仿宋" w:cs="Times New Roman"/>
                <w:b/>
                <w:bCs/>
                <w:sz w:val="24"/>
                <w:szCs w:val="24"/>
                <w:lang w:val="en-US" w:eastAsia="zh-CN"/>
              </w:rPr>
              <w:t>4</w:t>
            </w:r>
            <w:r>
              <w:rPr>
                <w:rFonts w:hint="eastAsia" w:ascii="仿宋" w:hAnsi="仿宋" w:eastAsia="仿宋" w:cs="Times New Roman"/>
                <w:b/>
                <w:bCs/>
                <w:sz w:val="24"/>
                <w:szCs w:val="24"/>
              </w:rPr>
              <w:t>0%。采购人在向供应商支付预付款之前，供应商向采购人提供与预付款金额相对应的担保措施，担保措施可以是银行、保险公司等金融机构出具的预付款保函或其他担保措施。</w:t>
            </w:r>
          </w:p>
          <w:p>
            <w:pPr>
              <w:numPr>
                <w:ilvl w:val="0"/>
                <w:numId w:val="3"/>
              </w:numPr>
              <w:snapToGrid w:val="0"/>
              <w:spacing w:line="400" w:lineRule="exact"/>
              <w:ind w:left="0" w:leftChars="0" w:firstLine="0" w:firstLineChars="0"/>
              <w:rPr>
                <w:rFonts w:hint="eastAsia" w:ascii="仿宋" w:hAnsi="仿宋" w:eastAsia="仿宋" w:cs="Times New Roman"/>
                <w:b/>
                <w:bCs/>
                <w:sz w:val="24"/>
                <w:szCs w:val="24"/>
              </w:rPr>
            </w:pPr>
            <w:r>
              <w:rPr>
                <w:rFonts w:hint="eastAsia" w:ascii="仿宋" w:hAnsi="仿宋" w:eastAsia="仿宋" w:cs="Times New Roman"/>
                <w:b/>
                <w:bCs/>
                <w:sz w:val="24"/>
                <w:szCs w:val="24"/>
              </w:rPr>
              <w:t>采购金额剩余款项于采购项目履行完毕并经过采购人书面确认后由采购人向供应商支付。采购人应自收到供应商开具的发票后15日内将上述相关款项支付到合同约定的供应商账户。</w:t>
            </w:r>
          </w:p>
          <w:p>
            <w:pPr>
              <w:numPr>
                <w:ilvl w:val="0"/>
                <w:numId w:val="0"/>
              </w:numPr>
              <w:snapToGrid w:val="0"/>
              <w:spacing w:line="400" w:lineRule="exact"/>
              <w:rPr>
                <w:rFonts w:hint="eastAsia" w:ascii="仿宋" w:hAnsi="仿宋" w:eastAsia="仿宋" w:cs="Times New Roman"/>
                <w:b/>
                <w:bCs/>
                <w:sz w:val="24"/>
                <w:szCs w:val="24"/>
                <w:highlight w:val="yellow"/>
                <w:lang w:val="en-US" w:eastAsia="zh-CN"/>
              </w:rPr>
            </w:pPr>
            <w:r>
              <w:rPr>
                <w:rFonts w:hint="eastAsia" w:ascii="仿宋" w:hAnsi="仿宋" w:eastAsia="仿宋" w:cs="Times New Roman"/>
                <w:b/>
                <w:bCs/>
                <w:sz w:val="24"/>
                <w:szCs w:val="24"/>
                <w:highlight w:val="yellow"/>
                <w:lang w:val="en-US" w:eastAsia="zh-CN"/>
              </w:rPr>
              <w:t>（</w:t>
            </w:r>
            <w:r>
              <w:rPr>
                <w:rFonts w:hint="default" w:ascii="仿宋" w:hAnsi="仿宋" w:eastAsia="仿宋" w:cs="Times New Roman"/>
                <w:b/>
                <w:bCs/>
                <w:sz w:val="24"/>
                <w:szCs w:val="24"/>
                <w:highlight w:val="yellow"/>
                <w:lang w:val="en-US"/>
              </w:rPr>
              <w:t>3</w:t>
            </w:r>
            <w:r>
              <w:rPr>
                <w:rFonts w:hint="eastAsia" w:ascii="仿宋" w:hAnsi="仿宋" w:eastAsia="仿宋" w:cs="Times New Roman"/>
                <w:b/>
                <w:bCs/>
                <w:sz w:val="24"/>
                <w:szCs w:val="24"/>
                <w:highlight w:val="yellow"/>
                <w:lang w:val="en-US" w:eastAsia="zh-CN"/>
              </w:rPr>
              <w:t>）</w:t>
            </w:r>
            <w:r>
              <w:rPr>
                <w:rFonts w:hint="eastAsia" w:ascii="仿宋" w:hAnsi="仿宋" w:eastAsia="仿宋" w:cs="Times New Roman"/>
                <w:b/>
                <w:bCs/>
                <w:sz w:val="24"/>
                <w:szCs w:val="24"/>
                <w:highlight w:val="yellow"/>
              </w:rPr>
              <w:t>成交供应商明确表示无需预付款或者主动要求降低预付款比例的，采购单位可不适用前</w:t>
            </w:r>
            <w:r>
              <w:rPr>
                <w:rFonts w:hint="eastAsia" w:ascii="仿宋" w:hAnsi="仿宋" w:eastAsia="仿宋" w:cs="Times New Roman"/>
                <w:b/>
                <w:bCs/>
                <w:sz w:val="24"/>
                <w:szCs w:val="24"/>
                <w:highlight w:val="yellow"/>
                <w:lang w:val="en-US" w:eastAsia="zh-CN"/>
              </w:rPr>
              <w:t>述规定。</w:t>
            </w:r>
          </w:p>
          <w:p>
            <w:pPr>
              <w:spacing w:line="400" w:lineRule="exact"/>
              <w:ind w:firstLine="481" w:firstLineChars="200"/>
              <w:rPr>
                <w:rFonts w:ascii="仿宋" w:hAnsi="仿宋" w:eastAsia="仿宋"/>
                <w:b/>
                <w:sz w:val="24"/>
                <w:szCs w:val="24"/>
              </w:rPr>
            </w:pPr>
            <w:r>
              <w:rPr>
                <w:rFonts w:hint="eastAsia" w:ascii="仿宋" w:hAnsi="仿宋" w:eastAsia="仿宋" w:cs="Times New Roman"/>
                <w:b/>
                <w:sz w:val="24"/>
                <w:szCs w:val="24"/>
              </w:rPr>
              <w:t>成</w:t>
            </w:r>
            <w:r>
              <w:rPr>
                <w:rFonts w:hint="eastAsia" w:ascii="仿宋" w:hAnsi="仿宋" w:eastAsia="仿宋"/>
                <w:b/>
                <w:bCs/>
                <w:sz w:val="24"/>
                <w:szCs w:val="24"/>
              </w:rPr>
              <w:t>交供应商在采购方指定地点完成电梯安装并通过湖州市电梯政府监管部门及第三方有资质检测机构检测（安全检测和根据合同要求的专项技术参数检测）、取得“特种设备使用标志”（电梯）和专项技术参数检测合格报告；成交供应商通过采购方组织的验收后，采购方支付合同价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b/>
                <w:sz w:val="28"/>
                <w:szCs w:val="28"/>
              </w:rPr>
            </w:pPr>
            <w:r>
              <w:rPr>
                <w:rFonts w:hint="eastAsia" w:ascii="仿宋" w:hAnsi="仿宋" w:eastAsia="仿宋"/>
                <w:b/>
                <w:color w:val="000000"/>
                <w:sz w:val="28"/>
                <w:szCs w:val="28"/>
              </w:rPr>
              <w:t>履约保证金</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240" w:firstLineChars="100"/>
              <w:rPr>
                <w:rFonts w:hint="eastAsia"/>
                <w:sz w:val="24"/>
                <w:szCs w:val="24"/>
              </w:rPr>
            </w:pPr>
            <w:r>
              <w:rPr>
                <w:rFonts w:hint="default" w:ascii="仿宋" w:hAnsi="仿宋" w:eastAsia="仿宋" w:cs="Times New Roman"/>
                <w:b/>
                <w:bCs/>
                <w:sz w:val="24"/>
                <w:szCs w:val="24"/>
                <w:lang w:val="en-US" w:eastAsia="zh-CN"/>
              </w:rPr>
              <w:t>按合同金额的</w:t>
            </w:r>
            <w:r>
              <w:rPr>
                <w:rFonts w:hint="eastAsia" w:ascii="仿宋" w:hAnsi="仿宋" w:eastAsia="仿宋" w:cs="Times New Roman"/>
                <w:b/>
                <w:bCs/>
                <w:sz w:val="24"/>
                <w:szCs w:val="24"/>
                <w:lang w:val="en-US" w:eastAsia="zh-CN"/>
              </w:rPr>
              <w:t>1</w:t>
            </w:r>
            <w:r>
              <w:rPr>
                <w:rFonts w:hint="default" w:ascii="仿宋" w:hAnsi="仿宋" w:eastAsia="仿宋" w:cs="Times New Roman"/>
                <w:b/>
                <w:bCs/>
                <w:sz w:val="24"/>
                <w:szCs w:val="24"/>
                <w:lang w:val="en-US" w:eastAsia="zh-CN"/>
              </w:rPr>
              <w:t>%计收，中标人在签订合同前应向采购人交纳履约保证金，履约保证金待合同履约完成之日起5个工作日内视履约情况返还（缴纳形式为</w:t>
            </w:r>
            <w:r>
              <w:rPr>
                <w:rFonts w:hint="eastAsia" w:ascii="仿宋" w:hAnsi="仿宋" w:eastAsia="仿宋" w:cs="Times New Roman"/>
                <w:b/>
                <w:bCs/>
                <w:sz w:val="24"/>
                <w:szCs w:val="24"/>
                <w:lang w:val="en-US" w:eastAsia="zh-CN"/>
              </w:rPr>
              <w:t>支票、汇票、本票</w:t>
            </w:r>
            <w:r>
              <w:rPr>
                <w:rFonts w:hint="default" w:ascii="仿宋" w:hAnsi="仿宋" w:eastAsia="仿宋" w:cs="Times New Roman"/>
                <w:b/>
                <w:bCs/>
                <w:sz w:val="24"/>
                <w:szCs w:val="24"/>
                <w:lang w:val="en-US" w:eastAsia="zh-CN"/>
              </w:rPr>
              <w:t>，或银行、保险公司出具的保函）。</w:t>
            </w:r>
          </w:p>
        </w:tc>
      </w:tr>
    </w:tbl>
    <w:p>
      <w:pPr>
        <w:rPr>
          <w:rFonts w:ascii="仿宋" w:hAnsi="仿宋" w:eastAsia="仿宋"/>
          <w:b/>
          <w:sz w:val="28"/>
          <w:szCs w:val="28"/>
        </w:rPr>
      </w:pPr>
      <w:r>
        <w:rPr>
          <w:rFonts w:hint="eastAsia" w:ascii="仿宋" w:hAnsi="仿宋" w:eastAsia="仿宋"/>
          <w:b/>
          <w:sz w:val="28"/>
          <w:szCs w:val="28"/>
        </w:rPr>
        <w:t>特别说明：</w:t>
      </w:r>
    </w:p>
    <w:p>
      <w:pPr>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sz w:val="28"/>
          <w:szCs w:val="28"/>
        </w:rPr>
      </w:pPr>
      <w:r>
        <w:rPr>
          <w:rFonts w:hint="eastAsia" w:ascii="仿宋" w:hAnsi="仿宋" w:eastAsia="仿宋"/>
          <w:b/>
          <w:sz w:val="28"/>
          <w:szCs w:val="28"/>
        </w:rPr>
        <w:t>2、需求中不允许负偏离的实质性要求和条件，以“★”号标明，如投标人未响应的，将被视为无效。</w:t>
      </w:r>
    </w:p>
    <w:p>
      <w:pPr>
        <w:ind w:firstLine="562" w:firstLineChars="200"/>
        <w:rPr>
          <w:rFonts w:hint="eastAsia" w:ascii="仿宋" w:hAnsi="仿宋" w:eastAsia="仿宋"/>
          <w:b/>
          <w:sz w:val="28"/>
          <w:szCs w:val="28"/>
          <w:lang w:eastAsia="zh-CN"/>
        </w:rPr>
      </w:pPr>
      <w:r>
        <w:rPr>
          <w:rFonts w:hint="eastAsia" w:ascii="仿宋" w:hAnsi="仿宋" w:eastAsia="仿宋"/>
          <w:b/>
          <w:sz w:val="28"/>
          <w:szCs w:val="28"/>
        </w:rPr>
        <w:t>3、核心产品在各标项内容中明确，如出现同品牌情况的，评标委员会根据《政府采购货物和服务招标投标管理办法》（财政部令第87号）第三十一条规定执</w:t>
      </w:r>
      <w:r>
        <w:rPr>
          <w:rFonts w:hint="eastAsia" w:ascii="仿宋" w:hAnsi="仿宋" w:eastAsia="仿宋"/>
          <w:b/>
          <w:sz w:val="28"/>
          <w:szCs w:val="28"/>
          <w:lang w:eastAsia="zh-CN"/>
        </w:rPr>
        <w:t>行。</w:t>
      </w:r>
    </w:p>
    <w:p>
      <w:pPr>
        <w:ind w:firstLine="562" w:firstLineChars="200"/>
        <w:rPr>
          <w:rFonts w:hint="eastAsia" w:ascii="仿宋" w:hAnsi="仿宋" w:eastAsia="仿宋"/>
          <w:b/>
          <w:sz w:val="28"/>
          <w:szCs w:val="28"/>
        </w:rPr>
      </w:pPr>
      <w:bookmarkStart w:id="52" w:name="_Toc36454324"/>
      <w:r>
        <w:rPr>
          <w:rFonts w:hint="eastAsia" w:ascii="仿宋" w:hAnsi="仿宋" w:eastAsia="仿宋"/>
          <w:b/>
          <w:sz w:val="28"/>
          <w:szCs w:val="28"/>
        </w:rPr>
        <w:t>4、本项目所属行业</w:t>
      </w:r>
      <w:r>
        <w:rPr>
          <w:rFonts w:hint="eastAsia" w:ascii="仿宋" w:hAnsi="仿宋" w:eastAsia="仿宋"/>
          <w:b/>
          <w:sz w:val="28"/>
          <w:szCs w:val="28"/>
          <w:lang w:eastAsia="zh-CN"/>
        </w:rPr>
        <w:t>：工业；</w:t>
      </w:r>
      <w:r>
        <w:rPr>
          <w:rFonts w:hint="eastAsia" w:ascii="仿宋" w:hAnsi="仿宋" w:eastAsia="仿宋"/>
          <w:b/>
          <w:sz w:val="28"/>
          <w:szCs w:val="28"/>
        </w:rPr>
        <w:t>按《关于印发中小企业划型标准规定的通知》[工信部联企业[2011]300号]执行。</w:t>
      </w:r>
    </w:p>
    <w:p>
      <w:pPr>
        <w:pStyle w:val="6"/>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6"/>
        <w:spacing w:line="400" w:lineRule="exact"/>
        <w:jc w:val="center"/>
        <w:rPr>
          <w:rFonts w:ascii="方正小标宋简体" w:eastAsia="方正小标宋简体"/>
          <w:sz w:val="32"/>
          <w:szCs w:val="32"/>
        </w:rPr>
      </w:pPr>
      <w:r>
        <w:rPr>
          <w:rFonts w:hint="eastAsia" w:ascii="方正小标宋简体" w:eastAsia="方正小标宋简体"/>
          <w:sz w:val="32"/>
          <w:szCs w:val="32"/>
        </w:rPr>
        <w:t>第三章  合同主要条款</w:t>
      </w:r>
      <w:bookmarkEnd w:id="52"/>
    </w:p>
    <w:p>
      <w:pPr>
        <w:spacing w:line="400" w:lineRule="exact"/>
        <w:ind w:firstLine="482" w:firstLineChars="200"/>
        <w:jc w:val="center"/>
        <w:rPr>
          <w:rFonts w:hint="eastAsia" w:ascii="仿宋" w:hAnsi="仿宋" w:eastAsia="仿宋"/>
          <w:b/>
          <w:spacing w:val="-20"/>
          <w:sz w:val="28"/>
          <w:szCs w:val="28"/>
          <w:lang w:eastAsia="zh-CN"/>
        </w:rPr>
      </w:pPr>
      <w:r>
        <w:rPr>
          <w:rFonts w:hint="eastAsia" w:ascii="仿宋" w:hAnsi="仿宋" w:eastAsia="仿宋"/>
          <w:b/>
          <w:bCs/>
          <w:spacing w:val="-20"/>
          <w:sz w:val="28"/>
          <w:szCs w:val="28"/>
        </w:rPr>
        <w:t>财政审批编号</w:t>
      </w:r>
      <w:r>
        <w:rPr>
          <w:rFonts w:ascii="仿宋" w:hAnsi="仿宋" w:eastAsia="仿宋"/>
          <w:b/>
          <w:bCs/>
          <w:spacing w:val="-20"/>
          <w:sz w:val="28"/>
          <w:szCs w:val="28"/>
        </w:rPr>
        <w:t>:</w:t>
      </w:r>
      <w:r>
        <w:rPr>
          <w:rFonts w:hint="eastAsia" w:ascii="仿宋" w:hAnsi="仿宋" w:eastAsia="仿宋"/>
          <w:b/>
          <w:bCs/>
          <w:spacing w:val="-20"/>
          <w:sz w:val="28"/>
          <w:szCs w:val="28"/>
        </w:rPr>
        <w:t xml:space="preserve"> </w:t>
      </w:r>
      <w:r>
        <w:rPr>
          <w:rFonts w:hint="eastAsia" w:ascii="仿宋" w:hAnsi="仿宋" w:eastAsia="仿宋" w:cs="Times New Roman"/>
          <w:b/>
          <w:bCs/>
          <w:spacing w:val="-20"/>
          <w:sz w:val="28"/>
          <w:szCs w:val="28"/>
          <w:lang w:eastAsia="zh-CN"/>
        </w:rPr>
        <w:t>HZGZ【2022】1995号</w:t>
      </w:r>
      <w:r>
        <w:rPr>
          <w:rFonts w:hint="eastAsia" w:ascii="仿宋" w:hAnsi="仿宋" w:eastAsia="仿宋" w:cs="Times New Roman"/>
          <w:b/>
          <w:bCs/>
          <w:spacing w:val="-20"/>
          <w:sz w:val="28"/>
          <w:szCs w:val="28"/>
          <w:lang w:val="en-US" w:eastAsia="zh-CN"/>
        </w:rPr>
        <w:t xml:space="preserve">  </w:t>
      </w:r>
      <w:r>
        <w:rPr>
          <w:rFonts w:hint="eastAsia" w:ascii="仿宋" w:hAnsi="仿宋" w:eastAsia="仿宋"/>
          <w:b/>
          <w:bCs/>
          <w:spacing w:val="-20"/>
          <w:sz w:val="28"/>
          <w:szCs w:val="28"/>
        </w:rPr>
        <w:t>招标文件编号</w:t>
      </w:r>
      <w:r>
        <w:rPr>
          <w:rFonts w:ascii="仿宋" w:hAnsi="仿宋" w:eastAsia="仿宋"/>
          <w:b/>
          <w:bCs/>
          <w:spacing w:val="-20"/>
          <w:sz w:val="28"/>
          <w:szCs w:val="28"/>
        </w:rPr>
        <w:t>:</w:t>
      </w:r>
      <w:r>
        <w:rPr>
          <w:rFonts w:hint="eastAsia" w:ascii="仿宋" w:hAnsi="仿宋" w:eastAsia="仿宋"/>
          <w:b/>
          <w:bCs/>
          <w:spacing w:val="-20"/>
          <w:sz w:val="28"/>
          <w:szCs w:val="28"/>
          <w:lang w:eastAsia="zh-CN"/>
        </w:rPr>
        <w:t>HZGZ2022-38</w:t>
      </w:r>
    </w:p>
    <w:p>
      <w:pPr>
        <w:spacing w:line="440" w:lineRule="exact"/>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定义</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本合同中的下列术语应解释为：</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“合同”系指供需双方签署的、合同格式中载明的供需双方所达成的协议，包括所有的附件、附录和构成合同的所有文件；</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“合同价”系指根据合同规定，需方在供方完全履行合同义务后应付给的价格；</w:t>
      </w:r>
    </w:p>
    <w:p>
      <w:pPr>
        <w:pageBreakBefore w:val="0"/>
        <w:kinsoku/>
        <w:wordWrap/>
        <w:overflowPunct/>
        <w:topLinePunct w:val="0"/>
        <w:bidi w:val="0"/>
        <w:adjustRightInd/>
        <w:spacing w:line="400" w:lineRule="exact"/>
        <w:ind w:firstLine="560" w:firstLineChars="200"/>
        <w:jc w:val="left"/>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“货物”系指供方根据合同规定向需方提供的一切货物、质量保证书和其他技术资料及技术参数；</w:t>
      </w:r>
    </w:p>
    <w:p>
      <w:pPr>
        <w:pageBreakBefore w:val="0"/>
        <w:kinsoku/>
        <w:wordWrap/>
        <w:overflowPunct/>
        <w:topLinePunct w:val="0"/>
        <w:bidi w:val="0"/>
        <w:adjustRightInd/>
        <w:spacing w:line="400" w:lineRule="exact"/>
        <w:ind w:firstLine="560" w:firstLineChars="200"/>
        <w:jc w:val="left"/>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“服务”系指根据合同规定供方承担与供货有关的辅助服务，如运输、装卸、安装、保险以及其他的服务，例如安装、调试提供技术援助、培训和其他类似的义务；</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“需方”系指</w:t>
      </w:r>
      <w:r>
        <w:rPr>
          <w:rFonts w:hint="eastAsia" w:ascii="仿宋" w:hAnsi="仿宋" w:eastAsia="仿宋"/>
          <w:bCs/>
          <w:sz w:val="28"/>
          <w:szCs w:val="28"/>
        </w:rPr>
        <w:t>具体使用货物和接受服务的使用单位（即采购人）；</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“供方”系指根据合同规定提供采购项目货物和服务的具有法人资格的公司、企业或实体（即供应商）；</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“财政审批编号”系指湖州市（区）财政局审批编号。</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合同项目与内容</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湖州师范学院建树大厦加装电梯井道改建及电梯采购项目</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供货时间与交货地点</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供货时间：详见招标文件第二章商务条款要求；</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供货地点：由采购单位指定。</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标准</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国家有强制性标准的，执行国家强制性标准。</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4.2</w:t>
      </w:r>
      <w:r>
        <w:rPr>
          <w:rFonts w:hint="eastAsia" w:ascii="仿宋" w:hAnsi="仿宋" w:eastAsia="仿宋"/>
          <w:sz w:val="28"/>
          <w:szCs w:val="28"/>
        </w:rPr>
        <w:t>货物质量按最新颁发的国家标准执行；国家没有规定的按地方标准执行，国家与地方均没有的，按行业或厂商规定执行。国家、地方规定标准低于行业或厂商标准的按行业或厂商标准执行，就高不就低。</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技术规范</w:t>
      </w:r>
    </w:p>
    <w:p>
      <w:pPr>
        <w:pStyle w:val="10"/>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本合同执行国家及本省、市现行施工及验收规范及有关条例、实施办法等。</w:t>
      </w:r>
    </w:p>
    <w:p>
      <w:pPr>
        <w:pStyle w:val="12"/>
        <w:pageBreakBefore w:val="0"/>
        <w:kinsoku/>
        <w:wordWrap/>
        <w:overflowPunct/>
        <w:topLinePunct w:val="0"/>
        <w:bidi w:val="0"/>
        <w:adjustRightInd/>
        <w:spacing w:line="400" w:lineRule="exact"/>
        <w:ind w:firstLine="560"/>
        <w:rPr>
          <w:rFonts w:ascii="仿宋" w:hAnsi="仿宋" w:eastAsia="仿宋"/>
          <w:sz w:val="28"/>
          <w:szCs w:val="28"/>
        </w:rPr>
      </w:pPr>
      <w:r>
        <w:rPr>
          <w:rFonts w:hint="eastAsia" w:ascii="仿宋" w:hAnsi="仿宋" w:eastAsia="仿宋"/>
          <w:sz w:val="28"/>
          <w:szCs w:val="28"/>
        </w:rPr>
        <w:t>提供和交付的货物及相关服务的技术规范应与招标文件规定的技术规范相一致。</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6.</w:t>
      </w:r>
      <w:r>
        <w:rPr>
          <w:rFonts w:hint="eastAsia" w:ascii="仿宋" w:hAnsi="仿宋" w:eastAsia="仿宋"/>
          <w:b/>
          <w:bCs/>
          <w:sz w:val="28"/>
          <w:szCs w:val="28"/>
        </w:rPr>
        <w:t>专利权</w:t>
      </w:r>
    </w:p>
    <w:p>
      <w:pPr>
        <w:pStyle w:val="12"/>
        <w:pageBreakBefore w:val="0"/>
        <w:kinsoku/>
        <w:wordWrap/>
        <w:overflowPunct/>
        <w:topLinePunct w:val="0"/>
        <w:bidi w:val="0"/>
        <w:adjustRightInd/>
        <w:spacing w:line="400" w:lineRule="exact"/>
        <w:ind w:firstLine="560"/>
        <w:rPr>
          <w:rFonts w:ascii="仿宋" w:hAnsi="仿宋" w:eastAsia="仿宋"/>
          <w:sz w:val="28"/>
          <w:szCs w:val="28"/>
        </w:rPr>
      </w:pPr>
      <w:r>
        <w:rPr>
          <w:rFonts w:hint="eastAsia" w:ascii="仿宋" w:hAnsi="仿宋" w:eastAsia="仿宋"/>
          <w:sz w:val="28"/>
          <w:szCs w:val="28"/>
        </w:rPr>
        <w:t>供方应保证需方在使用时不受第三方提出侵犯其专利权、商标权等知识产权的起诉。</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7.</w:t>
      </w:r>
      <w:r>
        <w:rPr>
          <w:rFonts w:hint="eastAsia" w:ascii="仿宋" w:hAnsi="仿宋" w:eastAsia="仿宋"/>
          <w:b/>
          <w:bCs/>
          <w:sz w:val="28"/>
          <w:szCs w:val="28"/>
        </w:rPr>
        <w:t>包装</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8.</w:t>
      </w:r>
      <w:r>
        <w:rPr>
          <w:rFonts w:hint="eastAsia" w:ascii="仿宋" w:hAnsi="仿宋" w:eastAsia="仿宋"/>
          <w:b/>
          <w:bCs/>
          <w:sz w:val="28"/>
          <w:szCs w:val="28"/>
        </w:rPr>
        <w:t>装运标记</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w:t>
      </w:r>
      <w:r>
        <w:rPr>
          <w:rFonts w:hint="eastAsia" w:ascii="仿宋" w:hAnsi="仿宋" w:eastAsia="仿宋"/>
          <w:sz w:val="28"/>
          <w:szCs w:val="28"/>
        </w:rPr>
        <w:t>供方应在每一包装箱的四面用不可擦除的油漆和明显的中文字样做出以下标记：</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8.1.1</w:t>
      </w:r>
      <w:r>
        <w:rPr>
          <w:rFonts w:hint="eastAsia" w:ascii="仿宋" w:hAnsi="仿宋" w:eastAsia="仿宋"/>
          <w:sz w:val="28"/>
          <w:szCs w:val="28"/>
        </w:rPr>
        <w:t>收货人；</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8.1.2</w:t>
      </w:r>
      <w:r>
        <w:rPr>
          <w:rFonts w:hint="eastAsia" w:ascii="仿宋" w:hAnsi="仿宋" w:eastAsia="仿宋"/>
          <w:sz w:val="28"/>
          <w:szCs w:val="28"/>
        </w:rPr>
        <w:t>合同号；</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8.1.3</w:t>
      </w:r>
      <w:r>
        <w:rPr>
          <w:rFonts w:hint="eastAsia" w:ascii="仿宋" w:hAnsi="仿宋" w:eastAsia="仿宋"/>
          <w:sz w:val="28"/>
          <w:szCs w:val="28"/>
        </w:rPr>
        <w:t>发货标记（唛头）；</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8.1.4</w:t>
      </w:r>
      <w:r>
        <w:rPr>
          <w:rFonts w:hint="eastAsia" w:ascii="仿宋" w:hAnsi="仿宋" w:eastAsia="仿宋"/>
          <w:sz w:val="28"/>
          <w:szCs w:val="28"/>
        </w:rPr>
        <w:t>收货人编号；</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8.1.5</w:t>
      </w:r>
      <w:r>
        <w:rPr>
          <w:rFonts w:hint="eastAsia" w:ascii="仿宋" w:hAnsi="仿宋" w:eastAsia="仿宋"/>
          <w:sz w:val="28"/>
          <w:szCs w:val="28"/>
        </w:rPr>
        <w:t>目的港；</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8.1.6</w:t>
      </w:r>
      <w:r>
        <w:rPr>
          <w:rFonts w:hint="eastAsia" w:ascii="仿宋" w:hAnsi="仿宋" w:eastAsia="仿宋"/>
          <w:sz w:val="28"/>
          <w:szCs w:val="28"/>
        </w:rPr>
        <w:t>货物名称、品目号和箱号；</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8.1.7</w:t>
      </w:r>
      <w:r>
        <w:rPr>
          <w:rFonts w:hint="eastAsia" w:ascii="仿宋" w:hAnsi="仿宋" w:eastAsia="仿宋"/>
          <w:sz w:val="28"/>
          <w:szCs w:val="28"/>
        </w:rPr>
        <w:t>毛重</w:t>
      </w:r>
      <w:r>
        <w:rPr>
          <w:rFonts w:ascii="仿宋" w:hAnsi="仿宋" w:eastAsia="仿宋"/>
          <w:sz w:val="28"/>
          <w:szCs w:val="28"/>
        </w:rPr>
        <w:t>/</w:t>
      </w:r>
      <w:r>
        <w:rPr>
          <w:rFonts w:hint="eastAsia" w:ascii="仿宋" w:hAnsi="仿宋" w:eastAsia="仿宋"/>
          <w:sz w:val="28"/>
          <w:szCs w:val="28"/>
        </w:rPr>
        <w:t>净重（用</w:t>
      </w:r>
      <w:r>
        <w:rPr>
          <w:rFonts w:ascii="仿宋" w:hAnsi="仿宋" w:eastAsia="仿宋"/>
          <w:sz w:val="28"/>
          <w:szCs w:val="28"/>
        </w:rPr>
        <w:t>kg</w:t>
      </w:r>
      <w:r>
        <w:rPr>
          <w:rFonts w:hint="eastAsia" w:ascii="仿宋" w:hAnsi="仿宋" w:eastAsia="仿宋"/>
          <w:sz w:val="28"/>
          <w:szCs w:val="28"/>
        </w:rPr>
        <w:t>表示）；</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8.1.8</w:t>
      </w:r>
      <w:r>
        <w:rPr>
          <w:rFonts w:hint="eastAsia" w:ascii="仿宋" w:hAnsi="仿宋" w:eastAsia="仿宋"/>
          <w:sz w:val="28"/>
          <w:szCs w:val="28"/>
        </w:rPr>
        <w:t>尺寸（长×宽×高用</w:t>
      </w:r>
      <w:r>
        <w:rPr>
          <w:rFonts w:ascii="仿宋" w:hAnsi="仿宋" w:eastAsia="仿宋"/>
          <w:sz w:val="28"/>
          <w:szCs w:val="28"/>
        </w:rPr>
        <w:t>cm</w:t>
      </w:r>
      <w:r>
        <w:rPr>
          <w:rFonts w:hint="eastAsia" w:ascii="仿宋" w:hAnsi="仿宋" w:eastAsia="仿宋"/>
          <w:sz w:val="28"/>
          <w:szCs w:val="28"/>
        </w:rPr>
        <w:t>表示）。</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8.2</w:t>
      </w:r>
      <w:r>
        <w:rPr>
          <w:rFonts w:hint="eastAsia" w:ascii="仿宋" w:hAnsi="仿宋" w:eastAsia="仿宋"/>
          <w:sz w:val="28"/>
          <w:szCs w:val="28"/>
        </w:rPr>
        <w:t>如果单件包装箱的重量在</w:t>
      </w:r>
      <w:r>
        <w:rPr>
          <w:rFonts w:ascii="仿宋" w:hAnsi="仿宋" w:eastAsia="仿宋"/>
          <w:sz w:val="28"/>
          <w:szCs w:val="28"/>
        </w:rPr>
        <w:t>2</w:t>
      </w:r>
      <w:r>
        <w:rPr>
          <w:rFonts w:hint="eastAsia" w:ascii="仿宋" w:hAnsi="仿宋" w:eastAsia="仿宋"/>
          <w:sz w:val="28"/>
          <w:szCs w:val="28"/>
        </w:rPr>
        <w:t>吨或</w:t>
      </w:r>
      <w:r>
        <w:rPr>
          <w:rFonts w:ascii="仿宋" w:hAnsi="仿宋" w:eastAsia="仿宋"/>
          <w:sz w:val="28"/>
          <w:szCs w:val="28"/>
        </w:rPr>
        <w:t>2</w:t>
      </w:r>
      <w:r>
        <w:rPr>
          <w:rFonts w:hint="eastAsia" w:ascii="仿宋" w:hAnsi="仿宋" w:eastAsia="仿宋"/>
          <w:sz w:val="28"/>
          <w:szCs w:val="28"/>
        </w:rPr>
        <w:t>吨以上，供方应在包装箱两侧用通用的运输标记标准“重心”和“起吊点”以便装卸和搬运。</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根据货物的特点和运输的不同要求，供方应在包装箱上清楚地标注“小心轻放”，“此端朝上，请勿倒置”、“保持干燥”等标记。</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9.</w:t>
      </w:r>
      <w:r>
        <w:rPr>
          <w:rFonts w:hint="eastAsia" w:ascii="仿宋" w:hAnsi="仿宋" w:eastAsia="仿宋"/>
          <w:b/>
          <w:bCs/>
          <w:sz w:val="28"/>
          <w:szCs w:val="28"/>
        </w:rPr>
        <w:t>装卸要求</w:t>
      </w:r>
    </w:p>
    <w:p>
      <w:pPr>
        <w:pStyle w:val="12"/>
        <w:pageBreakBefore w:val="0"/>
        <w:kinsoku/>
        <w:wordWrap/>
        <w:overflowPunct/>
        <w:topLinePunct w:val="0"/>
        <w:bidi w:val="0"/>
        <w:adjustRightInd/>
        <w:spacing w:line="400" w:lineRule="exact"/>
        <w:ind w:firstLine="560"/>
        <w:rPr>
          <w:rFonts w:ascii="仿宋" w:hAnsi="仿宋" w:eastAsia="仿宋"/>
          <w:sz w:val="28"/>
          <w:szCs w:val="28"/>
        </w:rPr>
      </w:pPr>
      <w:r>
        <w:rPr>
          <w:rFonts w:hint="eastAsia" w:ascii="仿宋" w:hAnsi="仿宋" w:eastAsia="仿宋"/>
          <w:sz w:val="28"/>
          <w:szCs w:val="28"/>
        </w:rPr>
        <w:t>除合同另有规定外，供方提供的全部货物，均应按标准采取保护措施，确保货物安全无损运抵现场。由于装卸或运输途中一切不善所造成的损失均由供方承担。</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10.</w:t>
      </w:r>
      <w:r>
        <w:rPr>
          <w:rFonts w:hint="eastAsia" w:ascii="仿宋" w:hAnsi="仿宋" w:eastAsia="仿宋"/>
          <w:b/>
          <w:bCs/>
          <w:sz w:val="28"/>
          <w:szCs w:val="28"/>
        </w:rPr>
        <w:t>装运条件</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供方负责安排运输，运输中的一切费用由供方承担；</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11.</w:t>
      </w:r>
      <w:r>
        <w:rPr>
          <w:rFonts w:hint="eastAsia" w:ascii="仿宋" w:hAnsi="仿宋" w:eastAsia="仿宋"/>
          <w:b/>
          <w:bCs/>
          <w:sz w:val="28"/>
          <w:szCs w:val="28"/>
        </w:rPr>
        <w:t>装运通知</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供方应在合同规定的装运日期之前，将合同号、货物名称、数量、箱数、总毛重、总体积（用</w:t>
      </w:r>
      <w:r>
        <w:rPr>
          <w:rFonts w:ascii="仿宋" w:hAnsi="仿宋" w:eastAsia="仿宋"/>
          <w:sz w:val="28"/>
          <w:szCs w:val="28"/>
        </w:rPr>
        <w:t>m</w:t>
      </w:r>
      <w:r>
        <w:rPr>
          <w:rFonts w:ascii="仿宋" w:hAnsi="仿宋" w:eastAsia="仿宋"/>
          <w:sz w:val="28"/>
          <w:szCs w:val="28"/>
          <w:vertAlign w:val="superscript"/>
        </w:rPr>
        <w:t>3</w:t>
      </w:r>
      <w:r>
        <w:rPr>
          <w:rFonts w:hint="eastAsia" w:ascii="仿宋" w:hAnsi="仿宋" w:eastAsia="仿宋"/>
          <w:sz w:val="28"/>
          <w:szCs w:val="28"/>
        </w:rPr>
        <w:t>表示）运输工具以传真形式通知需方。具体安装时间以需方通知为准。</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12.</w:t>
      </w:r>
      <w:r>
        <w:rPr>
          <w:rFonts w:hint="eastAsia" w:ascii="仿宋" w:hAnsi="仿宋" w:eastAsia="仿宋"/>
          <w:b/>
          <w:bCs/>
          <w:sz w:val="28"/>
          <w:szCs w:val="28"/>
        </w:rPr>
        <w:t>货物就位</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供方负责所供货物就位，如受条件影响就位，供方负责货物拆装，就位一切费用供方负责。</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13.</w:t>
      </w:r>
      <w:r>
        <w:rPr>
          <w:rFonts w:hint="eastAsia" w:ascii="仿宋" w:hAnsi="仿宋" w:eastAsia="仿宋"/>
          <w:b/>
          <w:bCs/>
          <w:sz w:val="28"/>
          <w:szCs w:val="28"/>
        </w:rPr>
        <w:t>付款方法</w:t>
      </w:r>
      <w:r>
        <w:rPr>
          <w:rFonts w:hint="eastAsia" w:ascii="仿宋" w:hAnsi="仿宋" w:eastAsia="仿宋"/>
          <w:b/>
          <w:bCs/>
          <w:sz w:val="28"/>
          <w:szCs w:val="28"/>
          <w:lang w:eastAsia="zh-CN"/>
        </w:rPr>
        <w:t>、履约保证金</w:t>
      </w:r>
      <w:r>
        <w:rPr>
          <w:rFonts w:hint="eastAsia" w:ascii="仿宋" w:hAnsi="仿宋" w:eastAsia="仿宋"/>
          <w:b/>
          <w:bCs/>
          <w:sz w:val="28"/>
          <w:szCs w:val="28"/>
        </w:rPr>
        <w:t>和条件</w:t>
      </w:r>
    </w:p>
    <w:p>
      <w:pPr>
        <w:pageBreakBefore w:val="0"/>
        <w:kinsoku/>
        <w:wordWrap/>
        <w:overflowPunct/>
        <w:topLinePunct w:val="0"/>
        <w:bidi w:val="0"/>
        <w:adjustRightInd/>
        <w:spacing w:line="4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13.1</w:t>
      </w:r>
      <w:r>
        <w:rPr>
          <w:rFonts w:hint="eastAsia" w:ascii="仿宋" w:hAnsi="仿宋" w:eastAsia="仿宋"/>
          <w:sz w:val="28"/>
          <w:szCs w:val="28"/>
        </w:rPr>
        <w:t>根据省财政厅《关于进一步发挥政府采购政策功能全力推动经济稳进提质的通知》（浙财采监【2022】3号）要求，制定如下付款方式：</w:t>
      </w:r>
    </w:p>
    <w:p>
      <w:pPr>
        <w:pageBreakBefore w:val="0"/>
        <w:kinsoku/>
        <w:wordWrap/>
        <w:overflowPunct/>
        <w:topLinePunct w:val="0"/>
        <w:bidi w:val="0"/>
        <w:adjustRightInd/>
        <w:spacing w:line="40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）采购人自采购合同生效及具备实施条件后15日内支付预付款，也即合同金额的</w:t>
      </w:r>
      <w:r>
        <w:rPr>
          <w:rFonts w:hint="eastAsia" w:ascii="仿宋" w:hAnsi="仿宋" w:eastAsia="仿宋"/>
          <w:sz w:val="28"/>
          <w:szCs w:val="28"/>
          <w:lang w:val="en-US" w:eastAsia="zh-CN"/>
        </w:rPr>
        <w:t>4</w:t>
      </w:r>
      <w:r>
        <w:rPr>
          <w:rFonts w:hint="eastAsia" w:ascii="仿宋" w:hAnsi="仿宋" w:eastAsia="仿宋"/>
          <w:sz w:val="28"/>
          <w:szCs w:val="28"/>
        </w:rPr>
        <w:t>0%。采购人在向供应商支付预付款之前，供应商向采购人提供与预付款金额相对应的担保措施，担保措施可以是银行、保险公司等金融机构出具的预付款保函或其他担保措施。</w:t>
      </w:r>
    </w:p>
    <w:p>
      <w:pPr>
        <w:pageBreakBefore w:val="0"/>
        <w:kinsoku/>
        <w:wordWrap/>
        <w:overflowPunct/>
        <w:topLinePunct w:val="0"/>
        <w:bidi w:val="0"/>
        <w:adjustRightInd/>
        <w:spacing w:line="400" w:lineRule="exact"/>
        <w:ind w:firstLine="560" w:firstLineChars="200"/>
        <w:rPr>
          <w:rFonts w:hint="eastAsia" w:ascii="仿宋" w:hAnsi="仿宋" w:eastAsia="仿宋"/>
          <w:sz w:val="28"/>
          <w:szCs w:val="28"/>
        </w:rPr>
      </w:pPr>
      <w:r>
        <w:rPr>
          <w:rFonts w:hint="eastAsia" w:ascii="仿宋" w:hAnsi="仿宋" w:eastAsia="仿宋"/>
          <w:sz w:val="28"/>
          <w:szCs w:val="28"/>
        </w:rPr>
        <w:t>（2）采购金额剩余款项于采购项目履行完毕并经过采购人书面确认后由采购人向供应商支付。采购人应自收到供应商开具的发票后15日内将上述相关款项支付到合同约定的供应商账户。</w:t>
      </w:r>
    </w:p>
    <w:p>
      <w:pPr>
        <w:pageBreakBefore w:val="0"/>
        <w:kinsoku/>
        <w:wordWrap/>
        <w:overflowPunct/>
        <w:topLinePunct w:val="0"/>
        <w:bidi w:val="0"/>
        <w:adjustRightInd/>
        <w:spacing w:line="400" w:lineRule="exact"/>
        <w:ind w:firstLine="560" w:firstLineChars="200"/>
        <w:rPr>
          <w:rFonts w:hint="eastAsia" w:ascii="仿宋" w:hAnsi="仿宋" w:eastAsia="仿宋"/>
          <w:sz w:val="28"/>
          <w:szCs w:val="28"/>
        </w:rPr>
      </w:pPr>
      <w:r>
        <w:rPr>
          <w:rFonts w:hint="eastAsia" w:ascii="仿宋" w:hAnsi="仿宋" w:eastAsia="仿宋"/>
          <w:sz w:val="28"/>
          <w:szCs w:val="28"/>
        </w:rPr>
        <w:t>成交供应商在采购方指定地点完成电梯安装并通过湖州市电梯政府监管部门及第三方有资质检测机构检测（安全检测和根据合同要求的专项技术参数检测）、取得“特种设备使用标志”（电梯）和专项技术参数检测合格报告；成交供应商通过采购方组织的验收后，采购方支付合同价全款。</w:t>
      </w:r>
    </w:p>
    <w:p>
      <w:pPr>
        <w:pageBreakBefore w:val="0"/>
        <w:kinsoku/>
        <w:wordWrap/>
        <w:overflowPunct/>
        <w:topLinePunct w:val="0"/>
        <w:bidi w:val="0"/>
        <w:adjustRightInd/>
        <w:spacing w:line="400" w:lineRule="exact"/>
        <w:ind w:firstLine="560" w:firstLineChars="200"/>
        <w:rPr>
          <w:rFonts w:hint="eastAsia" w:eastAsia="仿宋_GB2312"/>
          <w:lang w:val="en-US" w:eastAsia="zh-CN"/>
        </w:rPr>
      </w:pPr>
      <w:r>
        <w:rPr>
          <w:rFonts w:hint="eastAsia" w:ascii="仿宋" w:hAnsi="仿宋" w:eastAsia="仿宋" w:cs="Times New Roman"/>
          <w:b w:val="0"/>
          <w:bCs w:val="0"/>
          <w:kern w:val="2"/>
          <w:sz w:val="28"/>
          <w:szCs w:val="28"/>
          <w:lang w:val="en-US" w:eastAsia="zh-CN" w:bidi="ar-SA"/>
        </w:rPr>
        <w:t>13.2</w:t>
      </w:r>
      <w:r>
        <w:rPr>
          <w:rFonts w:hint="default" w:ascii="仿宋" w:hAnsi="仿宋" w:eastAsia="仿宋" w:cs="Times New Roman"/>
          <w:sz w:val="28"/>
          <w:szCs w:val="28"/>
          <w:lang w:val="en-US" w:eastAsia="zh-CN"/>
        </w:rPr>
        <w:t>按合同金额的</w:t>
      </w:r>
      <w:r>
        <w:rPr>
          <w:rFonts w:hint="eastAsia" w:ascii="仿宋" w:hAnsi="仿宋" w:eastAsia="仿宋" w:cs="Times New Roman"/>
          <w:sz w:val="28"/>
          <w:szCs w:val="28"/>
          <w:lang w:val="en-US" w:eastAsia="zh-CN"/>
        </w:rPr>
        <w:t>1</w:t>
      </w:r>
      <w:r>
        <w:rPr>
          <w:rFonts w:hint="default" w:ascii="仿宋" w:hAnsi="仿宋" w:eastAsia="仿宋" w:cs="Times New Roman"/>
          <w:sz w:val="28"/>
          <w:szCs w:val="28"/>
          <w:lang w:val="en-US" w:eastAsia="zh-CN"/>
        </w:rPr>
        <w:t>%计收，中标人在签订合同前应向采购人交纳履约保证金，履约保证金待合同履约完成之日起5个工作日内视履约情况返还（缴纳形式为</w:t>
      </w:r>
      <w:r>
        <w:rPr>
          <w:rFonts w:hint="eastAsia" w:ascii="仿宋" w:hAnsi="仿宋" w:eastAsia="仿宋" w:cs="Times New Roman"/>
          <w:sz w:val="28"/>
          <w:szCs w:val="28"/>
          <w:lang w:val="en-US" w:eastAsia="zh-CN"/>
        </w:rPr>
        <w:t>支票、汇票、本票</w:t>
      </w:r>
      <w:r>
        <w:rPr>
          <w:rFonts w:hint="default" w:ascii="仿宋" w:hAnsi="仿宋" w:eastAsia="仿宋" w:cs="Times New Roman"/>
          <w:sz w:val="28"/>
          <w:szCs w:val="28"/>
          <w:lang w:val="en-US" w:eastAsia="zh-CN"/>
        </w:rPr>
        <w:t>，或银行、保险公司出具的保函）。</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14.</w:t>
      </w:r>
      <w:r>
        <w:rPr>
          <w:rFonts w:hint="eastAsia" w:ascii="仿宋" w:hAnsi="仿宋" w:eastAsia="仿宋"/>
          <w:b/>
          <w:bCs/>
          <w:sz w:val="28"/>
          <w:szCs w:val="28"/>
        </w:rPr>
        <w:t>支付</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14.1</w:t>
      </w:r>
      <w:r>
        <w:rPr>
          <w:rFonts w:hint="eastAsia" w:ascii="仿宋" w:hAnsi="仿宋" w:eastAsia="仿宋"/>
          <w:sz w:val="28"/>
          <w:szCs w:val="28"/>
        </w:rPr>
        <w:t>支付应使用人民币；</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14.2</w:t>
      </w:r>
      <w:r>
        <w:rPr>
          <w:rFonts w:hint="eastAsia" w:ascii="仿宋" w:hAnsi="仿宋" w:eastAsia="仿宋"/>
          <w:sz w:val="28"/>
          <w:szCs w:val="28"/>
        </w:rPr>
        <w:t>提交下列单据后结算：</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14.2.1</w:t>
      </w:r>
      <w:r>
        <w:rPr>
          <w:rFonts w:hint="eastAsia" w:ascii="仿宋" w:hAnsi="仿宋" w:eastAsia="仿宋"/>
          <w:sz w:val="28"/>
          <w:szCs w:val="28"/>
        </w:rPr>
        <w:t>生产厂家出具的出厂合格证书和质量检验报告；</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14.2.2</w:t>
      </w:r>
      <w:r>
        <w:rPr>
          <w:rFonts w:hint="eastAsia" w:ascii="仿宋" w:hAnsi="仿宋" w:eastAsia="仿宋"/>
          <w:sz w:val="28"/>
          <w:szCs w:val="28"/>
        </w:rPr>
        <w:t>商业发票一份，其金额为所签合同的相应金额；</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14.2.3</w:t>
      </w:r>
      <w:r>
        <w:rPr>
          <w:rFonts w:hint="eastAsia" w:ascii="仿宋" w:hAnsi="仿宋" w:eastAsia="仿宋"/>
          <w:sz w:val="28"/>
          <w:szCs w:val="28"/>
        </w:rPr>
        <w:t>双方签字验收的验收证书一份。</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15.</w:t>
      </w:r>
      <w:r>
        <w:rPr>
          <w:rFonts w:hint="eastAsia" w:ascii="仿宋" w:hAnsi="仿宋" w:eastAsia="仿宋"/>
          <w:b/>
          <w:bCs/>
          <w:sz w:val="28"/>
          <w:szCs w:val="28"/>
        </w:rPr>
        <w:t>技术服务及货物的安装、调试</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15.1</w:t>
      </w:r>
      <w:r>
        <w:rPr>
          <w:rFonts w:hint="eastAsia" w:ascii="仿宋" w:hAnsi="仿宋" w:eastAsia="仿宋"/>
          <w:sz w:val="28"/>
          <w:szCs w:val="28"/>
        </w:rPr>
        <w:t>供方应负责安排需方相关人员进行操作、维修的培训。具体时间及培训内容在投标时由供方提出建议；</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15.2</w:t>
      </w:r>
      <w:r>
        <w:rPr>
          <w:rFonts w:hint="eastAsia" w:ascii="仿宋" w:hAnsi="仿宋" w:eastAsia="仿宋"/>
          <w:sz w:val="28"/>
          <w:szCs w:val="28"/>
        </w:rPr>
        <w:t>合同所指的货物到达需方工地现场后，供方应在收到需方通知后，派专业安装技术人员前往需方现场进行安装调试，并提供详细的作业流程图及相关人数、技术级别、服务内容和逗留时间等；</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15.3</w:t>
      </w:r>
      <w:r>
        <w:rPr>
          <w:rFonts w:hint="eastAsia" w:ascii="仿宋" w:hAnsi="仿宋" w:eastAsia="仿宋"/>
          <w:sz w:val="28"/>
          <w:szCs w:val="28"/>
        </w:rPr>
        <w:t>安装调试期间的一切费用由供方自理。</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16.</w:t>
      </w:r>
      <w:r>
        <w:rPr>
          <w:rFonts w:hint="eastAsia" w:ascii="仿宋" w:hAnsi="仿宋" w:eastAsia="仿宋"/>
          <w:b/>
          <w:bCs/>
          <w:sz w:val="28"/>
          <w:szCs w:val="28"/>
        </w:rPr>
        <w:t>售后服务及承诺</w:t>
      </w:r>
    </w:p>
    <w:p>
      <w:pPr>
        <w:pageBreakBefore w:val="0"/>
        <w:kinsoku/>
        <w:wordWrap/>
        <w:overflowPunct/>
        <w:topLinePunct w:val="0"/>
        <w:bidi w:val="0"/>
        <w:adjustRightInd/>
        <w:spacing w:line="400" w:lineRule="exact"/>
        <w:ind w:firstLine="560" w:firstLineChars="200"/>
        <w:rPr>
          <w:rFonts w:ascii="仿宋" w:hAnsi="仿宋" w:eastAsia="仿宋"/>
          <w:bCs/>
          <w:sz w:val="28"/>
          <w:szCs w:val="28"/>
        </w:rPr>
      </w:pPr>
      <w:r>
        <w:rPr>
          <w:rFonts w:ascii="仿宋" w:hAnsi="仿宋" w:eastAsia="仿宋"/>
          <w:bCs/>
          <w:sz w:val="28"/>
          <w:szCs w:val="28"/>
        </w:rPr>
        <w:t>16.1</w:t>
      </w:r>
      <w:r>
        <w:rPr>
          <w:rFonts w:hint="eastAsia" w:ascii="仿宋" w:hAnsi="仿宋" w:eastAsia="仿宋"/>
          <w:bCs/>
          <w:sz w:val="28"/>
          <w:szCs w:val="28"/>
        </w:rPr>
        <w:t>供方应明确承诺售后服务各项内容和措施，提供详细的服务地点、联系人、电话等有关资料；</w:t>
      </w:r>
    </w:p>
    <w:p>
      <w:pPr>
        <w:pageBreakBefore w:val="0"/>
        <w:kinsoku/>
        <w:wordWrap/>
        <w:overflowPunct/>
        <w:topLinePunct w:val="0"/>
        <w:bidi w:val="0"/>
        <w:adjustRightInd/>
        <w:spacing w:line="400" w:lineRule="exact"/>
        <w:ind w:firstLine="560" w:firstLineChars="200"/>
        <w:rPr>
          <w:rFonts w:ascii="仿宋" w:hAnsi="仿宋" w:eastAsia="仿宋"/>
          <w:bCs/>
          <w:sz w:val="28"/>
          <w:szCs w:val="28"/>
        </w:rPr>
      </w:pPr>
      <w:r>
        <w:rPr>
          <w:rFonts w:ascii="仿宋" w:hAnsi="仿宋" w:eastAsia="仿宋"/>
          <w:bCs/>
          <w:sz w:val="28"/>
          <w:szCs w:val="28"/>
        </w:rPr>
        <w:t>16.2</w:t>
      </w:r>
      <w:r>
        <w:rPr>
          <w:rFonts w:hint="eastAsia" w:ascii="仿宋" w:hAnsi="仿宋" w:eastAsia="仿宋"/>
          <w:bCs/>
          <w:sz w:val="28"/>
          <w:szCs w:val="28"/>
        </w:rPr>
        <w:t>质保期：</w:t>
      </w:r>
      <w:r>
        <w:rPr>
          <w:rFonts w:hint="eastAsia" w:ascii="仿宋" w:hAnsi="仿宋" w:eastAsia="仿宋"/>
          <w:b/>
          <w:sz w:val="28"/>
          <w:szCs w:val="28"/>
        </w:rPr>
        <w:t>详见招标文件第二章商务条款要求</w:t>
      </w:r>
      <w:r>
        <w:rPr>
          <w:rFonts w:hint="eastAsia" w:ascii="仿宋" w:hAnsi="仿宋" w:eastAsia="仿宋"/>
          <w:bCs/>
          <w:sz w:val="28"/>
          <w:szCs w:val="28"/>
        </w:rPr>
        <w:t>。在质保期内，因货物的维修和保养所发生的一切费用均由供方承担；</w:t>
      </w:r>
    </w:p>
    <w:p>
      <w:pPr>
        <w:pageBreakBefore w:val="0"/>
        <w:kinsoku/>
        <w:wordWrap/>
        <w:overflowPunct/>
        <w:topLinePunct w:val="0"/>
        <w:bidi w:val="0"/>
        <w:adjustRightInd/>
        <w:spacing w:line="400" w:lineRule="exact"/>
        <w:ind w:firstLine="560" w:firstLineChars="200"/>
        <w:rPr>
          <w:rFonts w:ascii="仿宋" w:hAnsi="仿宋" w:eastAsia="仿宋"/>
          <w:bCs/>
          <w:sz w:val="28"/>
          <w:szCs w:val="28"/>
        </w:rPr>
      </w:pPr>
      <w:r>
        <w:rPr>
          <w:rFonts w:ascii="仿宋" w:hAnsi="仿宋" w:eastAsia="仿宋"/>
          <w:bCs/>
          <w:sz w:val="28"/>
          <w:szCs w:val="28"/>
        </w:rPr>
        <w:t>16.3</w:t>
      </w:r>
      <w:r>
        <w:rPr>
          <w:rFonts w:hint="eastAsia" w:ascii="仿宋" w:hAnsi="仿宋" w:eastAsia="仿宋"/>
          <w:bCs/>
          <w:sz w:val="28"/>
          <w:szCs w:val="28"/>
        </w:rPr>
        <w:t>货物签约的同时，双方可签订质保修期满后的维修保养协议或合同</w:t>
      </w:r>
      <w:r>
        <w:rPr>
          <w:rFonts w:ascii="仿宋" w:hAnsi="仿宋" w:eastAsia="仿宋"/>
          <w:bCs/>
          <w:sz w:val="28"/>
          <w:szCs w:val="28"/>
        </w:rPr>
        <w:t>;</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bCs/>
          <w:sz w:val="28"/>
          <w:szCs w:val="28"/>
        </w:rPr>
        <w:t>16.4</w:t>
      </w:r>
      <w:r>
        <w:rPr>
          <w:rFonts w:hint="eastAsia" w:ascii="仿宋" w:hAnsi="仿宋" w:eastAsia="仿宋"/>
          <w:bCs/>
          <w:sz w:val="28"/>
          <w:szCs w:val="28"/>
        </w:rPr>
        <w:t>供方在收到需方维修通知后须按投标文件的承诺及时进行现场响应。</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17.</w:t>
      </w:r>
      <w:r>
        <w:rPr>
          <w:rFonts w:hint="eastAsia" w:ascii="仿宋" w:hAnsi="仿宋" w:eastAsia="仿宋"/>
          <w:b/>
          <w:bCs/>
          <w:sz w:val="28"/>
          <w:szCs w:val="28"/>
        </w:rPr>
        <w:t>备件</w:t>
      </w:r>
    </w:p>
    <w:p>
      <w:pPr>
        <w:pageBreakBefore w:val="0"/>
        <w:kinsoku/>
        <w:wordWrap/>
        <w:overflowPunct/>
        <w:topLinePunct w:val="0"/>
        <w:bidi w:val="0"/>
        <w:adjustRightInd/>
        <w:spacing w:line="400" w:lineRule="exact"/>
        <w:ind w:firstLine="560" w:firstLineChars="200"/>
        <w:rPr>
          <w:rFonts w:ascii="仿宋" w:hAnsi="仿宋" w:eastAsia="仿宋"/>
          <w:bCs/>
          <w:sz w:val="28"/>
          <w:szCs w:val="28"/>
        </w:rPr>
      </w:pPr>
      <w:r>
        <w:rPr>
          <w:rFonts w:hint="eastAsia" w:ascii="仿宋" w:hAnsi="仿宋" w:eastAsia="仿宋"/>
          <w:sz w:val="28"/>
          <w:szCs w:val="28"/>
        </w:rPr>
        <w:t>正如合同条款所规定，供方可能被要求提供下列与备件有关的材料、通知和资料：</w:t>
      </w:r>
    </w:p>
    <w:p>
      <w:pPr>
        <w:pageBreakBefore w:val="0"/>
        <w:kinsoku/>
        <w:wordWrap/>
        <w:overflowPunct/>
        <w:topLinePunct w:val="0"/>
        <w:bidi w:val="0"/>
        <w:adjustRightInd/>
        <w:spacing w:line="400" w:lineRule="exact"/>
        <w:ind w:firstLine="560" w:firstLineChars="200"/>
        <w:rPr>
          <w:rFonts w:ascii="仿宋" w:hAnsi="仿宋" w:eastAsia="仿宋"/>
          <w:bCs/>
          <w:sz w:val="28"/>
          <w:szCs w:val="28"/>
        </w:rPr>
      </w:pPr>
      <w:r>
        <w:rPr>
          <w:rFonts w:ascii="仿宋" w:hAnsi="仿宋" w:eastAsia="仿宋"/>
          <w:bCs/>
          <w:sz w:val="28"/>
          <w:szCs w:val="28"/>
        </w:rPr>
        <w:t>17.1</w:t>
      </w:r>
      <w:r>
        <w:rPr>
          <w:rFonts w:hint="eastAsia" w:ascii="仿宋" w:hAnsi="仿宋" w:eastAsia="仿宋"/>
          <w:bCs/>
          <w:sz w:val="28"/>
          <w:szCs w:val="28"/>
        </w:rPr>
        <w:t>需方从供方选购备件，但前提条件是该选择并不能免除供方在合同保证期内所承担的义务；</w:t>
      </w:r>
    </w:p>
    <w:p>
      <w:pPr>
        <w:pageBreakBefore w:val="0"/>
        <w:kinsoku/>
        <w:wordWrap/>
        <w:overflowPunct/>
        <w:topLinePunct w:val="0"/>
        <w:bidi w:val="0"/>
        <w:adjustRightInd/>
        <w:spacing w:line="400" w:lineRule="exact"/>
        <w:ind w:firstLine="560" w:firstLineChars="200"/>
        <w:rPr>
          <w:rFonts w:ascii="仿宋" w:hAnsi="仿宋" w:eastAsia="仿宋"/>
          <w:bCs/>
          <w:sz w:val="28"/>
          <w:szCs w:val="28"/>
        </w:rPr>
      </w:pPr>
      <w:r>
        <w:rPr>
          <w:rFonts w:ascii="仿宋" w:hAnsi="仿宋" w:eastAsia="仿宋"/>
          <w:bCs/>
          <w:sz w:val="28"/>
          <w:szCs w:val="28"/>
        </w:rPr>
        <w:t>17.2</w:t>
      </w:r>
      <w:r>
        <w:rPr>
          <w:rFonts w:hint="eastAsia" w:ascii="仿宋" w:hAnsi="仿宋" w:eastAsia="仿宋"/>
          <w:bCs/>
          <w:sz w:val="28"/>
          <w:szCs w:val="28"/>
        </w:rPr>
        <w:t>在备件停产的情况下，供方应事先将要停止生产的计划通知需方使需方有足够的时间采购所需的备件；</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bCs/>
          <w:sz w:val="28"/>
          <w:szCs w:val="28"/>
        </w:rPr>
        <w:t>17.3</w:t>
      </w:r>
      <w:r>
        <w:rPr>
          <w:rFonts w:hint="eastAsia" w:ascii="仿宋" w:hAnsi="仿宋" w:eastAsia="仿宋"/>
          <w:bCs/>
          <w:sz w:val="28"/>
          <w:szCs w:val="28"/>
        </w:rPr>
        <w:t>在备件停产后，如果需方要求，供方应免费向需方提供备件的蓝图等相关技术资料。</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18.</w:t>
      </w:r>
      <w:r>
        <w:rPr>
          <w:rFonts w:hint="eastAsia" w:ascii="仿宋" w:hAnsi="仿宋" w:eastAsia="仿宋"/>
          <w:b/>
          <w:bCs/>
          <w:sz w:val="28"/>
          <w:szCs w:val="28"/>
        </w:rPr>
        <w:t>技术质量保证</w:t>
      </w:r>
    </w:p>
    <w:p>
      <w:pPr>
        <w:pageBreakBefore w:val="0"/>
        <w:kinsoku/>
        <w:wordWrap/>
        <w:overflowPunct/>
        <w:topLinePunct w:val="0"/>
        <w:bidi w:val="0"/>
        <w:adjustRightInd/>
        <w:spacing w:line="400" w:lineRule="exact"/>
        <w:ind w:firstLine="560" w:firstLineChars="200"/>
        <w:rPr>
          <w:rFonts w:ascii="仿宋" w:hAnsi="仿宋" w:eastAsia="仿宋"/>
          <w:spacing w:val="-4"/>
          <w:sz w:val="28"/>
          <w:szCs w:val="28"/>
        </w:rPr>
      </w:pPr>
      <w:r>
        <w:rPr>
          <w:rFonts w:ascii="仿宋" w:hAnsi="仿宋" w:eastAsia="仿宋"/>
          <w:sz w:val="28"/>
          <w:szCs w:val="28"/>
        </w:rPr>
        <w:t>18.1</w:t>
      </w:r>
      <w:r>
        <w:rPr>
          <w:rFonts w:hint="eastAsia" w:ascii="仿宋" w:hAnsi="仿宋" w:eastAsia="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18.2</w:t>
      </w:r>
      <w:r>
        <w:rPr>
          <w:rFonts w:hint="eastAsia" w:ascii="仿宋" w:hAnsi="仿宋" w:eastAsia="仿宋"/>
          <w:sz w:val="28"/>
          <w:szCs w:val="28"/>
        </w:rPr>
        <w:t>合同货物提交前，供方应将其有关技术资料一套，如使用指南或服务手册和示意图提交给需方；</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18.3</w:t>
      </w:r>
      <w:r>
        <w:rPr>
          <w:rFonts w:hint="eastAsia" w:ascii="仿宋" w:hAnsi="仿宋" w:eastAsia="仿宋"/>
          <w:sz w:val="28"/>
          <w:szCs w:val="28"/>
        </w:rPr>
        <w:t>质保期以项目安装完毕并经采购人组织验收合格起计算；</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18.4</w:t>
      </w:r>
      <w:r>
        <w:rPr>
          <w:rFonts w:hint="eastAsia" w:ascii="仿宋" w:hAnsi="仿宋" w:eastAsia="仿宋"/>
          <w:sz w:val="28"/>
          <w:szCs w:val="28"/>
        </w:rPr>
        <w:t>供方对提供的货物执行一定的保质期限，供方应对保质期内由于货物的缺陷（非人为因素）而引发的任何不足负责，费用由供方承担；</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18.5</w:t>
      </w:r>
      <w:r>
        <w:rPr>
          <w:rFonts w:hint="eastAsia" w:ascii="仿宋" w:hAnsi="仿宋" w:eastAsia="仿宋"/>
          <w:sz w:val="28"/>
          <w:szCs w:val="28"/>
        </w:rPr>
        <w:t>需方应尽快以书面形式通知供方由于货物缺陷而发生的索赔；</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18.6</w:t>
      </w:r>
      <w:r>
        <w:rPr>
          <w:rFonts w:hint="eastAsia" w:ascii="仿宋" w:hAnsi="仿宋" w:eastAsia="仿宋"/>
          <w:sz w:val="28"/>
          <w:szCs w:val="28"/>
        </w:rPr>
        <w:t>供方在收到通知后</w:t>
      </w:r>
      <w:r>
        <w:rPr>
          <w:rFonts w:ascii="仿宋" w:hAnsi="仿宋" w:eastAsia="仿宋"/>
          <w:sz w:val="28"/>
          <w:szCs w:val="28"/>
        </w:rPr>
        <w:t>3</w:t>
      </w:r>
      <w:r>
        <w:rPr>
          <w:rFonts w:hint="eastAsia" w:ascii="仿宋" w:hAnsi="仿宋" w:eastAsia="仿宋"/>
          <w:sz w:val="28"/>
          <w:szCs w:val="28"/>
        </w:rPr>
        <w:t>天内应免费更换有缺陷的材料；</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18.7</w:t>
      </w:r>
      <w:r>
        <w:rPr>
          <w:rFonts w:hint="eastAsia" w:ascii="仿宋" w:hAnsi="仿宋" w:eastAsia="仿宋"/>
          <w:sz w:val="28"/>
          <w:szCs w:val="28"/>
        </w:rPr>
        <w:t>如果供方在收到通知后</w:t>
      </w:r>
      <w:r>
        <w:rPr>
          <w:rFonts w:ascii="仿宋" w:hAnsi="仿宋" w:eastAsia="仿宋"/>
          <w:sz w:val="28"/>
          <w:szCs w:val="28"/>
        </w:rPr>
        <w:t>3</w:t>
      </w:r>
      <w:r>
        <w:rPr>
          <w:rFonts w:hint="eastAsia" w:ascii="仿宋" w:hAnsi="仿宋" w:eastAsia="仿宋"/>
          <w:sz w:val="28"/>
          <w:szCs w:val="28"/>
        </w:rPr>
        <w:t>天内没有弥补缺陷，需方可采取必要的补救措施，但风险和费用将由供方负责。</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19.</w:t>
      </w:r>
      <w:r>
        <w:rPr>
          <w:rFonts w:hint="eastAsia" w:ascii="仿宋" w:hAnsi="仿宋" w:eastAsia="仿宋"/>
          <w:b/>
          <w:bCs/>
          <w:sz w:val="28"/>
          <w:szCs w:val="28"/>
        </w:rPr>
        <w:t>检验和测试</w:t>
      </w:r>
    </w:p>
    <w:p>
      <w:pPr>
        <w:pageBreakBefore w:val="0"/>
        <w:widowControl/>
        <w:kinsoku/>
        <w:wordWrap/>
        <w:overflowPunct/>
        <w:topLinePunct w:val="0"/>
        <w:autoSpaceDE w:val="0"/>
        <w:autoSpaceDN w:val="0"/>
        <w:bidi w:val="0"/>
        <w:adjustRightInd/>
        <w:spacing w:line="400" w:lineRule="exact"/>
        <w:ind w:firstLine="560" w:firstLineChars="200"/>
        <w:textAlignment w:val="bottom"/>
        <w:rPr>
          <w:rFonts w:ascii="仿宋" w:hAnsi="仿宋" w:eastAsia="仿宋"/>
          <w:sz w:val="28"/>
          <w:szCs w:val="28"/>
        </w:rPr>
      </w:pPr>
      <w:r>
        <w:rPr>
          <w:rFonts w:ascii="仿宋" w:hAnsi="仿宋" w:eastAsia="仿宋"/>
          <w:sz w:val="28"/>
          <w:szCs w:val="28"/>
        </w:rPr>
        <w:t>19.1</w:t>
      </w:r>
      <w:r>
        <w:rPr>
          <w:rFonts w:hint="eastAsia" w:ascii="仿宋" w:hAnsi="仿宋" w:eastAsia="仿宋"/>
          <w:sz w:val="28"/>
          <w:szCs w:val="28"/>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19.2</w:t>
      </w:r>
      <w:r>
        <w:rPr>
          <w:rFonts w:hint="eastAsia" w:ascii="仿宋" w:hAnsi="仿宋" w:eastAsia="仿宋"/>
          <w:sz w:val="28"/>
          <w:szCs w:val="28"/>
        </w:rPr>
        <w:t>检验和测试应在货物的最终目的地进行；</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19.3</w:t>
      </w:r>
      <w:r>
        <w:rPr>
          <w:rFonts w:hint="eastAsia" w:ascii="仿宋" w:hAnsi="仿宋" w:eastAsia="仿宋"/>
          <w:sz w:val="28"/>
          <w:szCs w:val="28"/>
        </w:rPr>
        <w:t>如果任何被检验或测试的货物不能满足规定要求，需方可以拒绝接受该货物，供方应更换被拒绝的货物，或者免费进行必要的修改以满足规定的要求；</w:t>
      </w:r>
    </w:p>
    <w:p>
      <w:pPr>
        <w:pageBreakBefore w:val="0"/>
        <w:widowControl/>
        <w:kinsoku/>
        <w:wordWrap/>
        <w:overflowPunct/>
        <w:topLinePunct w:val="0"/>
        <w:autoSpaceDE w:val="0"/>
        <w:autoSpaceDN w:val="0"/>
        <w:bidi w:val="0"/>
        <w:adjustRightInd/>
        <w:spacing w:line="400" w:lineRule="exact"/>
        <w:ind w:firstLine="560" w:firstLineChars="200"/>
        <w:textAlignment w:val="bottom"/>
        <w:rPr>
          <w:rFonts w:ascii="仿宋" w:hAnsi="仿宋" w:eastAsia="仿宋"/>
          <w:sz w:val="28"/>
          <w:szCs w:val="28"/>
        </w:rPr>
      </w:pPr>
      <w:r>
        <w:rPr>
          <w:rFonts w:ascii="仿宋" w:hAnsi="仿宋" w:eastAsia="仿宋"/>
          <w:sz w:val="28"/>
          <w:szCs w:val="28"/>
        </w:rPr>
        <w:t xml:space="preserve">19.4 </w:t>
      </w:r>
      <w:r>
        <w:rPr>
          <w:rFonts w:hint="eastAsia" w:ascii="仿宋" w:hAnsi="仿宋" w:eastAsia="仿宋"/>
          <w:sz w:val="28"/>
          <w:szCs w:val="28"/>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20.</w:t>
      </w:r>
      <w:r>
        <w:rPr>
          <w:rFonts w:hint="eastAsia" w:ascii="仿宋" w:hAnsi="仿宋" w:eastAsia="仿宋"/>
          <w:b/>
          <w:bCs/>
          <w:sz w:val="28"/>
          <w:szCs w:val="28"/>
        </w:rPr>
        <w:t>验收</w:t>
      </w:r>
    </w:p>
    <w:p>
      <w:pPr>
        <w:pageBreakBefore w:val="0"/>
        <w:kinsoku/>
        <w:wordWrap/>
        <w:overflowPunct/>
        <w:topLinePunct w:val="0"/>
        <w:bidi w:val="0"/>
        <w:adjustRightInd/>
        <w:spacing w:line="400" w:lineRule="exact"/>
        <w:ind w:firstLine="560" w:firstLineChars="200"/>
        <w:rPr>
          <w:rFonts w:ascii="仿宋" w:hAnsi="仿宋" w:eastAsia="仿宋"/>
          <w:sz w:val="28"/>
        </w:rPr>
      </w:pPr>
      <w:r>
        <w:rPr>
          <w:rFonts w:ascii="仿宋" w:hAnsi="仿宋" w:eastAsia="仿宋"/>
          <w:sz w:val="28"/>
          <w:szCs w:val="28"/>
        </w:rPr>
        <w:t>20.1</w:t>
      </w:r>
      <w:r>
        <w:rPr>
          <w:rFonts w:hint="eastAsia" w:ascii="仿宋" w:hAnsi="仿宋" w:eastAsia="仿宋"/>
          <w:sz w:val="28"/>
          <w:szCs w:val="28"/>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pageBreakBefore w:val="0"/>
        <w:widowControl/>
        <w:kinsoku/>
        <w:wordWrap/>
        <w:overflowPunct/>
        <w:topLinePunct w:val="0"/>
        <w:autoSpaceDE w:val="0"/>
        <w:autoSpaceDN w:val="0"/>
        <w:bidi w:val="0"/>
        <w:adjustRightInd/>
        <w:spacing w:line="400" w:lineRule="exact"/>
        <w:ind w:firstLine="560" w:firstLineChars="200"/>
        <w:textAlignment w:val="bottom"/>
        <w:rPr>
          <w:rFonts w:ascii="仿宋" w:hAnsi="仿宋" w:eastAsia="仿宋"/>
          <w:sz w:val="28"/>
        </w:rPr>
      </w:pPr>
      <w:r>
        <w:rPr>
          <w:rFonts w:ascii="仿宋" w:hAnsi="仿宋" w:eastAsia="仿宋"/>
          <w:sz w:val="28"/>
        </w:rPr>
        <w:t xml:space="preserve">20.2 </w:t>
      </w:r>
      <w:r>
        <w:rPr>
          <w:rFonts w:hint="eastAsia" w:ascii="仿宋" w:hAnsi="仿宋" w:eastAsia="仿宋"/>
          <w:sz w:val="28"/>
        </w:rPr>
        <w:t>验收费用由供方承担。</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索赔</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21.1</w:t>
      </w:r>
      <w:r>
        <w:rPr>
          <w:rFonts w:hint="eastAsia" w:ascii="仿宋" w:hAnsi="仿宋" w:eastAsia="仿宋"/>
          <w:sz w:val="28"/>
          <w:szCs w:val="28"/>
        </w:rPr>
        <w:t>如果供方对偏差负有责任而需方在合同条款规定的检验、安装、调试、验收和质量保证期内提出了索赔，供方应按照需方同意的下列一种或几种方式结合起来解决索赔事宜：</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21.1.1</w:t>
      </w:r>
      <w:r>
        <w:rPr>
          <w:rFonts w:hint="eastAsia" w:ascii="仿宋" w:hAnsi="仿宋" w:eastAsia="仿宋"/>
          <w:sz w:val="28"/>
          <w:szCs w:val="28"/>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21.1.2</w:t>
      </w:r>
      <w:r>
        <w:rPr>
          <w:rFonts w:hint="eastAsia" w:ascii="仿宋" w:hAnsi="仿宋" w:eastAsia="仿宋"/>
          <w:sz w:val="28"/>
          <w:szCs w:val="28"/>
        </w:rPr>
        <w:t>根据货物的偏差情况、损坏程度以及需方所遭受损失的金额，经供需双方商定降低货物的价格；</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21.1.3</w:t>
      </w:r>
      <w:r>
        <w:rPr>
          <w:rFonts w:hint="eastAsia" w:ascii="仿宋" w:hAnsi="仿宋" w:eastAsia="仿宋"/>
          <w:sz w:val="28"/>
          <w:szCs w:val="28"/>
        </w:rPr>
        <w:t>用符合合同规定的规格、质量和性能要求的新零件、部件和</w:t>
      </w:r>
      <w:r>
        <w:rPr>
          <w:rFonts w:ascii="仿宋" w:hAnsi="仿宋" w:eastAsia="仿宋"/>
          <w:sz w:val="28"/>
          <w:szCs w:val="28"/>
        </w:rPr>
        <w:t>/</w:t>
      </w:r>
      <w:r>
        <w:rPr>
          <w:rFonts w:hint="eastAsia" w:ascii="仿宋" w:hAnsi="仿宋" w:eastAsia="仿宋"/>
          <w:sz w:val="28"/>
          <w:szCs w:val="28"/>
        </w:rPr>
        <w:t>或货物来更换有缺陷的部分和</w:t>
      </w:r>
      <w:r>
        <w:rPr>
          <w:rFonts w:ascii="仿宋" w:hAnsi="仿宋" w:eastAsia="仿宋"/>
          <w:sz w:val="28"/>
          <w:szCs w:val="28"/>
        </w:rPr>
        <w:t>/</w:t>
      </w:r>
      <w:r>
        <w:rPr>
          <w:rFonts w:hint="eastAsia" w:ascii="仿宋" w:hAnsi="仿宋" w:eastAsia="仿宋"/>
          <w:sz w:val="28"/>
          <w:szCs w:val="28"/>
        </w:rPr>
        <w:t>或修补缺陷部分，供方应承担一切费用和风险并负担需方蒙受的全部直接损失费用，同时，供方应按合同规定，相应延长所更换货物的质量保证期。</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21.1.4</w:t>
      </w:r>
      <w:r>
        <w:rPr>
          <w:rFonts w:hint="eastAsia" w:ascii="仿宋" w:hAnsi="仿宋" w:eastAsia="仿宋"/>
          <w:sz w:val="28"/>
          <w:szCs w:val="28"/>
        </w:rPr>
        <w:t>如果在需方发出索赔通知后三十（</w:t>
      </w:r>
      <w:r>
        <w:rPr>
          <w:rFonts w:ascii="仿宋" w:hAnsi="仿宋" w:eastAsia="仿宋"/>
          <w:sz w:val="28"/>
          <w:szCs w:val="28"/>
        </w:rPr>
        <w:t>30</w:t>
      </w:r>
      <w:r>
        <w:rPr>
          <w:rFonts w:hint="eastAsia" w:ascii="仿宋" w:hAnsi="仿宋" w:eastAsia="仿宋"/>
          <w:sz w:val="28"/>
          <w:szCs w:val="28"/>
        </w:rPr>
        <w:t>）天内，供方未作答复，上述索赔应视为已被供方接受，如供方未能在需方发出索赔通知后三十（</w:t>
      </w:r>
      <w:r>
        <w:rPr>
          <w:rFonts w:ascii="仿宋" w:hAnsi="仿宋" w:eastAsia="仿宋"/>
          <w:sz w:val="28"/>
          <w:szCs w:val="28"/>
        </w:rPr>
        <w:t>30</w:t>
      </w:r>
      <w:r>
        <w:rPr>
          <w:rFonts w:hint="eastAsia" w:ascii="仿宋" w:hAnsi="仿宋" w:eastAsia="仿宋"/>
          <w:sz w:val="28"/>
          <w:szCs w:val="28"/>
        </w:rPr>
        <w:t>）天内或需方同意的延长期限内，按照需方同意的上述规定的任何一种方法解决索赔事宜，需方将以合同付款或从供方开具的履约保证金中扣回索赔金额。</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21.1.5</w:t>
      </w:r>
      <w:r>
        <w:rPr>
          <w:rFonts w:hint="eastAsia" w:ascii="仿宋" w:hAnsi="仿宋" w:eastAsia="仿宋"/>
          <w:sz w:val="28"/>
          <w:szCs w:val="28"/>
        </w:rPr>
        <w:t>如果在合同条款规定的保质期内，根据质量检验机构的检验结果，发现货物的质量或规格与合同要求不符，或货物被证实有缺陷、包括潜在的缺陷或使用不合适的材料，需方应向供方提出索赔；</w:t>
      </w:r>
      <w:r>
        <w:rPr>
          <w:rFonts w:ascii="仿宋" w:hAnsi="仿宋" w:eastAsia="仿宋"/>
          <w:sz w:val="28"/>
          <w:szCs w:val="28"/>
        </w:rPr>
        <w:t xml:space="preserve"> </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21.1.6</w:t>
      </w:r>
      <w:r>
        <w:rPr>
          <w:rFonts w:hint="eastAsia" w:ascii="仿宋" w:hAnsi="仿宋" w:eastAsia="仿宋"/>
          <w:sz w:val="28"/>
          <w:szCs w:val="28"/>
        </w:rPr>
        <w:t>合同条款的规定不能免除供方在本合同项下的保证义务或其他义务。</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22.</w:t>
      </w:r>
      <w:r>
        <w:rPr>
          <w:rFonts w:hint="eastAsia" w:ascii="仿宋" w:hAnsi="仿宋" w:eastAsia="仿宋"/>
          <w:b/>
          <w:bCs/>
          <w:sz w:val="28"/>
          <w:szCs w:val="28"/>
        </w:rPr>
        <w:t>迟交货</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22.1</w:t>
      </w:r>
      <w:r>
        <w:rPr>
          <w:rFonts w:hint="eastAsia" w:ascii="仿宋" w:hAnsi="仿宋" w:eastAsia="仿宋"/>
          <w:sz w:val="28"/>
          <w:szCs w:val="28"/>
        </w:rPr>
        <w:t>需方的“供货计划一览表”在合同签订的同时提交给供方。供方需按照需方提供的“供货计划一览表”中规定的时间、数量交货和提供服务；</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22.2</w:t>
      </w:r>
      <w:r>
        <w:rPr>
          <w:rFonts w:hint="eastAsia" w:ascii="仿宋" w:hAnsi="仿宋" w:eastAsia="仿宋"/>
          <w:sz w:val="28"/>
          <w:szCs w:val="28"/>
        </w:rPr>
        <w:t>在供货期间，如遇中标货物型号停产或市场断货，供方可在不改变品牌并获取需方书面同意后提供相当于（或优于）中标货物技术性能、档次的替代产品；</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22.3</w:t>
      </w:r>
      <w:r>
        <w:rPr>
          <w:rFonts w:hint="eastAsia" w:ascii="仿宋" w:hAnsi="仿宋" w:eastAsia="仿宋"/>
          <w:sz w:val="28"/>
          <w:szCs w:val="28"/>
        </w:rPr>
        <w:t>如果供方毫无理由地拖延交货，将受到以下制裁：赔偿损失或终止合同；</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22.4</w:t>
      </w:r>
      <w:r>
        <w:rPr>
          <w:rFonts w:hint="eastAsia" w:ascii="仿宋" w:hAnsi="仿宋" w:eastAsia="仿宋"/>
          <w:sz w:val="28"/>
          <w:szCs w:val="28"/>
        </w:rPr>
        <w:t>在履行合同过程中，如果供方遇到不能按时交货和提供服务的情况，应及时以书面形式将不能按时交货的理由、延误时间通知需方，并承担由此造成的法律和经济责任；</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22.5</w:t>
      </w:r>
      <w:r>
        <w:rPr>
          <w:rFonts w:hint="eastAsia" w:ascii="仿宋" w:hAnsi="仿宋" w:eastAsia="仿宋"/>
          <w:sz w:val="28"/>
          <w:szCs w:val="28"/>
        </w:rPr>
        <w:t>供方按照“供货计划一览表”中规定的时间、数量如期供货，需方由于自身原因无法及时验收，造成货物积压，需方应赔偿由此给供方所造成的直接损失费用。</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23.</w:t>
      </w:r>
      <w:r>
        <w:rPr>
          <w:rFonts w:hint="eastAsia" w:ascii="仿宋" w:hAnsi="仿宋" w:eastAsia="仿宋"/>
          <w:b/>
          <w:bCs/>
          <w:sz w:val="28"/>
          <w:szCs w:val="28"/>
        </w:rPr>
        <w:t>不可抗力</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23.1</w:t>
      </w:r>
      <w:r>
        <w:rPr>
          <w:rFonts w:hint="eastAsia" w:ascii="仿宋" w:hAnsi="仿宋" w:eastAsia="仿宋"/>
          <w:sz w:val="28"/>
          <w:szCs w:val="28"/>
        </w:rPr>
        <w:t>如果双方任何一方由于严重火灾、水灾、台风和地震以及其它经双方同意属于不可抗力的事故，致使影响合同履行时，履行合同的期限应予以延长，延长的期限应相当于事故所影响的时间；</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23.2</w:t>
      </w:r>
      <w:r>
        <w:rPr>
          <w:rFonts w:hint="eastAsia" w:ascii="仿宋" w:hAnsi="仿宋" w:eastAsia="仿宋"/>
          <w:sz w:val="28"/>
          <w:szCs w:val="28"/>
        </w:rPr>
        <w:t>受事故影响的一方应在不可抗力发生后</w:t>
      </w:r>
      <w:r>
        <w:rPr>
          <w:rFonts w:ascii="仿宋" w:hAnsi="仿宋" w:eastAsia="仿宋"/>
          <w:sz w:val="28"/>
          <w:szCs w:val="28"/>
        </w:rPr>
        <w:t>3</w:t>
      </w:r>
      <w:r>
        <w:rPr>
          <w:rFonts w:hint="eastAsia" w:ascii="仿宋" w:hAnsi="仿宋" w:eastAsia="仿宋"/>
          <w:sz w:val="28"/>
          <w:szCs w:val="28"/>
        </w:rPr>
        <w:t>天内以电报或电传通知另一方，并在事故发生后</w:t>
      </w:r>
      <w:r>
        <w:rPr>
          <w:rFonts w:ascii="仿宋" w:hAnsi="仿宋" w:eastAsia="仿宋"/>
          <w:sz w:val="28"/>
          <w:szCs w:val="28"/>
        </w:rPr>
        <w:t>14</w:t>
      </w:r>
      <w:r>
        <w:rPr>
          <w:rFonts w:hint="eastAsia" w:ascii="仿宋" w:hAnsi="仿宋" w:eastAsia="仿宋"/>
          <w:sz w:val="28"/>
          <w:szCs w:val="28"/>
        </w:rPr>
        <w:t>天内，将有关部门出具的证明文件寄给另一方。</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24.</w:t>
      </w:r>
      <w:r>
        <w:rPr>
          <w:rFonts w:hint="eastAsia" w:ascii="仿宋" w:hAnsi="仿宋" w:eastAsia="仿宋"/>
          <w:b/>
          <w:bCs/>
          <w:sz w:val="28"/>
          <w:szCs w:val="28"/>
        </w:rPr>
        <w:t>税</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本合同执行中相关的一切税费均由供方负担。</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25.</w:t>
      </w:r>
      <w:r>
        <w:rPr>
          <w:rFonts w:hint="eastAsia" w:ascii="仿宋" w:hAnsi="仿宋" w:eastAsia="仿宋"/>
          <w:b/>
          <w:bCs/>
          <w:sz w:val="28"/>
          <w:szCs w:val="28"/>
        </w:rPr>
        <w:t>供方履约延误</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25.1</w:t>
      </w:r>
      <w:r>
        <w:rPr>
          <w:rFonts w:hint="eastAsia" w:ascii="仿宋" w:hAnsi="仿宋" w:eastAsia="仿宋"/>
          <w:sz w:val="28"/>
          <w:szCs w:val="28"/>
        </w:rPr>
        <w:t>供方应按照“供货计划一览表”中需方规定的时间表交货和提供服务；</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25.2</w:t>
      </w:r>
      <w:r>
        <w:rPr>
          <w:rFonts w:hint="eastAsia" w:ascii="仿宋" w:hAnsi="仿宋" w:eastAsia="仿宋"/>
          <w:sz w:val="28"/>
          <w:szCs w:val="28"/>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25.3</w:t>
      </w:r>
      <w:r>
        <w:rPr>
          <w:rFonts w:hint="eastAsia" w:ascii="仿宋" w:hAnsi="仿宋" w:eastAsia="仿宋"/>
          <w:sz w:val="28"/>
          <w:szCs w:val="28"/>
        </w:rPr>
        <w:t>除了合同条款规定的情况外，除非拖延是根据合同条款的规定并取得双方同意而不收取误期赔偿费之外，供方延误交货将按合同条款的规定被收取误期赔偿费。</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26.</w:t>
      </w:r>
      <w:r>
        <w:rPr>
          <w:rFonts w:hint="eastAsia" w:ascii="仿宋" w:hAnsi="仿宋" w:eastAsia="仿宋"/>
          <w:b/>
          <w:bCs/>
          <w:sz w:val="28"/>
          <w:szCs w:val="28"/>
        </w:rPr>
        <w:t>误期赔偿费</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hint="eastAsia" w:ascii="仿宋" w:hAnsi="仿宋" w:eastAsia="仿宋"/>
          <w:sz w:val="28"/>
          <w:szCs w:val="28"/>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sz w:val="28"/>
          <w:szCs w:val="28"/>
        </w:rPr>
        <w:t>10</w:t>
      </w:r>
      <w:r>
        <w:rPr>
          <w:rFonts w:hint="eastAsia" w:ascii="仿宋" w:hAnsi="仿宋" w:eastAsia="仿宋"/>
          <w:sz w:val="28"/>
          <w:szCs w:val="28"/>
        </w:rPr>
        <w:t>天以内每延期一天扣罚合同价款的百分之零点五（</w:t>
      </w:r>
      <w:r>
        <w:rPr>
          <w:rFonts w:ascii="仿宋" w:hAnsi="仿宋" w:eastAsia="仿宋"/>
          <w:sz w:val="28"/>
          <w:szCs w:val="28"/>
        </w:rPr>
        <w:t>0.5%</w:t>
      </w:r>
      <w:r>
        <w:rPr>
          <w:rFonts w:hint="eastAsia" w:ascii="仿宋" w:hAnsi="仿宋" w:eastAsia="仿宋"/>
          <w:sz w:val="28"/>
          <w:szCs w:val="28"/>
        </w:rPr>
        <w:t>），延期</w:t>
      </w:r>
      <w:r>
        <w:rPr>
          <w:rFonts w:ascii="仿宋" w:hAnsi="仿宋" w:eastAsia="仿宋"/>
          <w:sz w:val="28"/>
          <w:szCs w:val="28"/>
        </w:rPr>
        <w:t>10</w:t>
      </w:r>
      <w:r>
        <w:rPr>
          <w:rFonts w:hint="eastAsia" w:ascii="仿宋" w:hAnsi="仿宋" w:eastAsia="仿宋"/>
          <w:sz w:val="28"/>
          <w:szCs w:val="28"/>
        </w:rPr>
        <w:t>天以上每延期一天扣罚合同价款的百分之一（</w:t>
      </w:r>
      <w:r>
        <w:rPr>
          <w:rFonts w:ascii="仿宋" w:hAnsi="仿宋" w:eastAsia="仿宋"/>
          <w:sz w:val="28"/>
          <w:szCs w:val="28"/>
        </w:rPr>
        <w:t>1%</w:t>
      </w:r>
      <w:r>
        <w:rPr>
          <w:rFonts w:hint="eastAsia" w:ascii="仿宋" w:hAnsi="仿宋" w:eastAsia="仿宋"/>
          <w:sz w:val="28"/>
          <w:szCs w:val="28"/>
        </w:rPr>
        <w:t>），累计在履约保证金中扣除，若履约保证金扣完不够，继续从合同价款中扣除。</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27.</w:t>
      </w:r>
      <w:r>
        <w:rPr>
          <w:rFonts w:hint="eastAsia" w:ascii="仿宋" w:hAnsi="仿宋" w:eastAsia="仿宋"/>
          <w:b/>
          <w:bCs/>
          <w:sz w:val="28"/>
          <w:szCs w:val="28"/>
        </w:rPr>
        <w:t>违约终止合同</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27.1</w:t>
      </w:r>
      <w:r>
        <w:rPr>
          <w:rFonts w:hint="eastAsia" w:ascii="仿宋" w:hAnsi="仿宋" w:eastAsia="仿宋"/>
          <w:sz w:val="28"/>
          <w:szCs w:val="28"/>
        </w:rPr>
        <w:t>在需方对供方违约而采取的任何补救措施不受影响的情况下，需方可向供方发出书面违约通知书，提出终止部分或全部合同；</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27.2</w:t>
      </w:r>
      <w:r>
        <w:rPr>
          <w:rFonts w:hint="eastAsia" w:ascii="仿宋" w:hAnsi="仿宋" w:eastAsia="仿宋"/>
          <w:sz w:val="28"/>
          <w:szCs w:val="28"/>
        </w:rPr>
        <w:t>如果供方未能在合同规定的期限内或需方根据合同条款的规定同意延长的期限内提供部分或全部货物；</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27.3</w:t>
      </w:r>
      <w:r>
        <w:rPr>
          <w:rFonts w:hint="eastAsia" w:ascii="仿宋" w:hAnsi="仿宋" w:eastAsia="仿宋"/>
          <w:sz w:val="28"/>
          <w:szCs w:val="28"/>
        </w:rPr>
        <w:t>如果供方未能履行合同规定的其它任何义务；</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27.4</w:t>
      </w:r>
      <w:r>
        <w:rPr>
          <w:rFonts w:hint="eastAsia" w:ascii="仿宋" w:hAnsi="仿宋" w:eastAsia="仿宋"/>
          <w:sz w:val="28"/>
          <w:szCs w:val="28"/>
        </w:rPr>
        <w:t>如果需方认为供方在本招投标竞争和合同实施过程中有腐败和欺诈行为。为此目的，定义下述条件：</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27.4.1</w:t>
      </w:r>
      <w:r>
        <w:rPr>
          <w:rFonts w:hint="eastAsia" w:ascii="仿宋" w:hAnsi="仿宋" w:eastAsia="仿宋"/>
          <w:sz w:val="28"/>
          <w:szCs w:val="28"/>
        </w:rPr>
        <w:t>“腐败行为”是指提供、给予、接受或索取任何有价值的物品来影响公共官员在采购过程或合同实施过程中的行为；</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27.4.2</w:t>
      </w:r>
      <w:r>
        <w:rPr>
          <w:rFonts w:hint="eastAsia" w:ascii="仿宋" w:hAnsi="仿宋" w:eastAsia="仿宋"/>
          <w:sz w:val="28"/>
          <w:szCs w:val="28"/>
        </w:rPr>
        <w:t>“欺诈行为”是指为了影响采购过程或合同实施过程而谎报事实，损害需方利益的行为。</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27.5</w:t>
      </w:r>
      <w:r>
        <w:rPr>
          <w:rFonts w:hint="eastAsia" w:ascii="仿宋" w:hAnsi="仿宋" w:eastAsia="仿宋"/>
          <w:sz w:val="28"/>
          <w:szCs w:val="28"/>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28.</w:t>
      </w:r>
      <w:r>
        <w:rPr>
          <w:rFonts w:hint="eastAsia" w:ascii="仿宋" w:hAnsi="仿宋" w:eastAsia="仿宋"/>
          <w:b/>
          <w:bCs/>
          <w:sz w:val="28"/>
          <w:szCs w:val="28"/>
        </w:rPr>
        <w:t>仲裁</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28.1</w:t>
      </w:r>
      <w:r>
        <w:rPr>
          <w:rFonts w:hint="eastAsia" w:ascii="仿宋" w:hAnsi="仿宋" w:eastAsia="仿宋"/>
          <w:sz w:val="28"/>
          <w:szCs w:val="28"/>
        </w:rPr>
        <w:t>在执行本合同中所发生的或与本合同有关的一切争端，供需双方应通过友好协商解决，如从协商开始</w:t>
      </w:r>
      <w:r>
        <w:rPr>
          <w:rFonts w:ascii="仿宋" w:hAnsi="仿宋" w:eastAsia="仿宋"/>
          <w:sz w:val="28"/>
          <w:szCs w:val="28"/>
        </w:rPr>
        <w:t>15</w:t>
      </w:r>
      <w:r>
        <w:rPr>
          <w:rFonts w:hint="eastAsia" w:ascii="仿宋" w:hAnsi="仿宋" w:eastAsia="仿宋"/>
          <w:sz w:val="28"/>
          <w:szCs w:val="28"/>
        </w:rPr>
        <w:t>天内仍不能解决，双方应将争端提交湖州市仲裁委员会仲裁或直接向需方所在地的人民法院起诉；</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28.2</w:t>
      </w:r>
      <w:r>
        <w:rPr>
          <w:rFonts w:hint="eastAsia" w:ascii="仿宋" w:hAnsi="仿宋" w:eastAsia="仿宋"/>
          <w:sz w:val="28"/>
          <w:szCs w:val="28"/>
        </w:rPr>
        <w:t>如果提请仲裁，仲裁裁决书应为终局裁决，对双方均有约束力；</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28.3</w:t>
      </w:r>
      <w:r>
        <w:rPr>
          <w:rFonts w:hint="eastAsia" w:ascii="仿宋" w:hAnsi="仿宋" w:eastAsia="仿宋"/>
          <w:sz w:val="28"/>
          <w:szCs w:val="28"/>
        </w:rPr>
        <w:t>仲裁费用应由败诉方负担；</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28.4</w:t>
      </w:r>
      <w:r>
        <w:rPr>
          <w:rFonts w:hint="eastAsia" w:ascii="仿宋" w:hAnsi="仿宋" w:eastAsia="仿宋"/>
          <w:sz w:val="28"/>
          <w:szCs w:val="28"/>
        </w:rPr>
        <w:t>如果向人民法院起诉，在收到判决书后，如有异议，有异议方应在收到判决书后在法定时间内提出上诉，逾期未提出的，判决有法律效力，双方应遵照执行；</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28.5</w:t>
      </w:r>
      <w:r>
        <w:rPr>
          <w:rFonts w:hint="eastAsia" w:ascii="仿宋" w:hAnsi="仿宋" w:eastAsia="仿宋"/>
          <w:sz w:val="28"/>
          <w:szCs w:val="28"/>
        </w:rPr>
        <w:t>在仲裁或起诉期间，除进行仲裁或起诉的部分外，本合同其它部分应继续执行。</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29.</w:t>
      </w:r>
      <w:r>
        <w:rPr>
          <w:rFonts w:hint="eastAsia" w:ascii="仿宋" w:hAnsi="仿宋" w:eastAsia="仿宋"/>
          <w:b/>
          <w:bCs/>
          <w:sz w:val="28"/>
          <w:szCs w:val="28"/>
        </w:rPr>
        <w:t>转让或分包</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29.1</w:t>
      </w:r>
      <w:r>
        <w:rPr>
          <w:rFonts w:hint="eastAsia" w:ascii="仿宋" w:hAnsi="仿宋" w:eastAsia="仿宋"/>
          <w:sz w:val="28"/>
          <w:szCs w:val="28"/>
        </w:rPr>
        <w:t>本合同范围的货物，应由供方直接供应，不得转让他人供应；</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29.2</w:t>
      </w:r>
      <w:r>
        <w:rPr>
          <w:rFonts w:hint="eastAsia" w:ascii="仿宋" w:hAnsi="仿宋" w:eastAsia="仿宋"/>
          <w:sz w:val="28"/>
          <w:szCs w:val="28"/>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29.3</w:t>
      </w:r>
      <w:r>
        <w:rPr>
          <w:rFonts w:hint="eastAsia" w:ascii="仿宋" w:hAnsi="仿宋" w:eastAsia="仿宋"/>
          <w:sz w:val="28"/>
          <w:szCs w:val="28"/>
        </w:rPr>
        <w:t>本合同全部或部分的分包不能减轻供方承担的责任，供方仍须将分包人的任何行动、错误或疏忽当作是自己完成的并负全责；</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29.4</w:t>
      </w:r>
      <w:r>
        <w:rPr>
          <w:rFonts w:hint="eastAsia" w:ascii="仿宋" w:hAnsi="仿宋" w:eastAsia="仿宋"/>
          <w:sz w:val="28"/>
          <w:szCs w:val="28"/>
        </w:rPr>
        <w:t>在任何分包合同中，须注明分包人按分包合同的范围履行，在供方按本合同的履行终止时（不论任何原因），亦同时一并终止；</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29.5</w:t>
      </w:r>
      <w:r>
        <w:rPr>
          <w:rFonts w:hint="eastAsia" w:ascii="仿宋" w:hAnsi="仿宋" w:eastAsia="仿宋"/>
          <w:sz w:val="28"/>
          <w:szCs w:val="28"/>
        </w:rPr>
        <w:t>如有转让和未经需方同意的分包行为，需方有权给予终止合同。</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30.</w:t>
      </w:r>
      <w:r>
        <w:rPr>
          <w:rFonts w:hint="eastAsia" w:ascii="仿宋" w:hAnsi="仿宋" w:eastAsia="仿宋"/>
          <w:b/>
          <w:bCs/>
          <w:sz w:val="28"/>
          <w:szCs w:val="28"/>
        </w:rPr>
        <w:t>适用法律</w:t>
      </w:r>
    </w:p>
    <w:p>
      <w:pPr>
        <w:pStyle w:val="24"/>
        <w:pageBreakBefore w:val="0"/>
        <w:kinsoku/>
        <w:wordWrap/>
        <w:overflowPunct/>
        <w:topLinePunct w:val="0"/>
        <w:bidi w:val="0"/>
        <w:adjustRightInd/>
        <w:spacing w:line="400" w:lineRule="exact"/>
        <w:ind w:firstLine="528"/>
        <w:rPr>
          <w:rFonts w:ascii="仿宋" w:hAnsi="仿宋" w:eastAsia="仿宋"/>
          <w:sz w:val="28"/>
          <w:szCs w:val="28"/>
        </w:rPr>
      </w:pPr>
      <w:r>
        <w:rPr>
          <w:rFonts w:hint="eastAsia" w:ascii="仿宋" w:hAnsi="仿宋" w:eastAsia="仿宋"/>
          <w:sz w:val="28"/>
          <w:szCs w:val="28"/>
        </w:rPr>
        <w:t>合同适用法律有《中华人民共和国政府采购法》、《中华人民共和国合同法》、《中华人民共和国产品质量法》和浙江省有关条例等。</w:t>
      </w:r>
    </w:p>
    <w:p>
      <w:pPr>
        <w:pageBreakBefore w:val="0"/>
        <w:kinsoku/>
        <w:wordWrap/>
        <w:overflowPunct/>
        <w:topLinePunct w:val="0"/>
        <w:bidi w:val="0"/>
        <w:adjustRightInd/>
        <w:spacing w:line="400" w:lineRule="exact"/>
        <w:rPr>
          <w:rFonts w:ascii="仿宋" w:hAnsi="仿宋" w:eastAsia="仿宋"/>
          <w:b/>
          <w:bCs/>
          <w:sz w:val="28"/>
          <w:szCs w:val="28"/>
        </w:rPr>
      </w:pPr>
      <w:r>
        <w:rPr>
          <w:rFonts w:ascii="仿宋" w:hAnsi="仿宋" w:eastAsia="仿宋"/>
          <w:b/>
          <w:bCs/>
          <w:sz w:val="28"/>
          <w:szCs w:val="28"/>
        </w:rPr>
        <w:t>31.</w:t>
      </w:r>
      <w:r>
        <w:rPr>
          <w:rFonts w:hint="eastAsia" w:ascii="仿宋" w:hAnsi="仿宋" w:eastAsia="仿宋"/>
          <w:b/>
          <w:bCs/>
          <w:sz w:val="28"/>
          <w:szCs w:val="28"/>
        </w:rPr>
        <w:t>合同生效及其他</w:t>
      </w:r>
    </w:p>
    <w:p>
      <w:pPr>
        <w:pageBreakBefore w:val="0"/>
        <w:kinsoku/>
        <w:wordWrap/>
        <w:overflowPunct/>
        <w:topLinePunct w:val="0"/>
        <w:bidi w:val="0"/>
        <w:adjustRightInd/>
        <w:spacing w:line="400" w:lineRule="exact"/>
        <w:ind w:firstLine="560" w:firstLineChars="200"/>
        <w:rPr>
          <w:rFonts w:ascii="仿宋" w:hAnsi="仿宋" w:eastAsia="仿宋"/>
          <w:sz w:val="28"/>
          <w:szCs w:val="28"/>
        </w:rPr>
      </w:pPr>
      <w:r>
        <w:rPr>
          <w:rFonts w:ascii="仿宋" w:hAnsi="仿宋" w:eastAsia="仿宋"/>
          <w:sz w:val="28"/>
          <w:szCs w:val="28"/>
        </w:rPr>
        <w:t>31.1</w:t>
      </w:r>
      <w:r>
        <w:rPr>
          <w:rFonts w:hint="eastAsia" w:ascii="仿宋" w:hAnsi="仿宋" w:eastAsia="仿宋"/>
          <w:sz w:val="28"/>
          <w:szCs w:val="28"/>
        </w:rPr>
        <w:t>本合同经双方法人及法定代表人签字盖章生效；</w:t>
      </w:r>
    </w:p>
    <w:p>
      <w:pPr>
        <w:pageBreakBefore w:val="0"/>
        <w:kinsoku/>
        <w:wordWrap/>
        <w:overflowPunct/>
        <w:topLinePunct w:val="0"/>
        <w:bidi w:val="0"/>
        <w:adjustRightInd/>
        <w:spacing w:line="400" w:lineRule="exact"/>
        <w:ind w:firstLine="560" w:firstLineChars="200"/>
        <w:rPr>
          <w:rFonts w:hint="eastAsia" w:ascii="仿宋" w:hAnsi="仿宋" w:eastAsia="仿宋"/>
          <w:sz w:val="28"/>
          <w:szCs w:val="28"/>
        </w:rPr>
      </w:pPr>
      <w:r>
        <w:rPr>
          <w:rFonts w:ascii="仿宋" w:hAnsi="仿宋" w:eastAsia="仿宋"/>
          <w:sz w:val="28"/>
          <w:szCs w:val="28"/>
        </w:rPr>
        <w:t>31.2</w:t>
      </w:r>
      <w:r>
        <w:rPr>
          <w:rFonts w:hint="eastAsia" w:ascii="仿宋" w:hAnsi="仿宋" w:eastAsia="仿宋"/>
          <w:sz w:val="28"/>
          <w:szCs w:val="28"/>
        </w:rPr>
        <w:t>本合同一式</w:t>
      </w:r>
      <w:r>
        <w:rPr>
          <w:rFonts w:hint="eastAsia" w:ascii="仿宋" w:hAnsi="仿宋" w:eastAsia="仿宋"/>
          <w:sz w:val="28"/>
          <w:szCs w:val="28"/>
          <w:lang w:eastAsia="zh-CN"/>
        </w:rPr>
        <w:t>二</w:t>
      </w:r>
      <w:r>
        <w:rPr>
          <w:rFonts w:hint="eastAsia" w:ascii="仿宋" w:hAnsi="仿宋" w:eastAsia="仿宋"/>
          <w:sz w:val="28"/>
          <w:szCs w:val="28"/>
        </w:rPr>
        <w:t>份，供、需方各执一份。</w:t>
      </w:r>
    </w:p>
    <w:p>
      <w:pPr>
        <w:pStyle w:val="5"/>
        <w:pageBreakBefore w:val="0"/>
        <w:kinsoku/>
        <w:wordWrap/>
        <w:overflowPunct/>
        <w:topLinePunct w:val="0"/>
        <w:bidi w:val="0"/>
        <w:adjustRightInd/>
        <w:spacing w:line="400" w:lineRule="exact"/>
        <w:ind w:left="0" w:leftChars="0" w:firstLine="0" w:firstLineChars="0"/>
        <w:rPr>
          <w:rFonts w:hint="eastAsia" w:ascii="仿宋" w:hAnsi="仿宋" w:eastAsia="仿宋"/>
          <w:sz w:val="28"/>
          <w:szCs w:val="28"/>
        </w:rPr>
      </w:pPr>
    </w:p>
    <w:p>
      <w:pPr>
        <w:pageBreakBefore w:val="0"/>
        <w:kinsoku/>
        <w:wordWrap/>
        <w:overflowPunct/>
        <w:topLinePunct w:val="0"/>
        <w:bidi w:val="0"/>
        <w:adjustRightInd/>
        <w:spacing w:line="400" w:lineRule="exact"/>
        <w:rPr>
          <w:rFonts w:ascii="仿宋" w:hAnsi="仿宋" w:eastAsia="仿宋"/>
          <w:sz w:val="28"/>
          <w:szCs w:val="28"/>
        </w:rPr>
      </w:pPr>
    </w:p>
    <w:p>
      <w:pPr>
        <w:pStyle w:val="6"/>
        <w:pageBreakBefore w:val="0"/>
        <w:kinsoku/>
        <w:wordWrap/>
        <w:overflowPunct/>
        <w:topLinePunct w:val="0"/>
        <w:bidi w:val="0"/>
        <w:adjustRightInd/>
        <w:spacing w:line="400" w:lineRule="exact"/>
        <w:jc w:val="center"/>
        <w:rPr>
          <w:rFonts w:ascii="方正小标宋简体" w:hAnsi="仿宋" w:eastAsia="方正小标宋简体"/>
          <w:b w:val="0"/>
          <w:bCs w:val="0"/>
          <w:sz w:val="32"/>
          <w:szCs w:val="32"/>
        </w:rPr>
      </w:pPr>
      <w:bookmarkStart w:id="53" w:name="_Toc36454325"/>
      <w:r>
        <w:rPr>
          <w:rFonts w:hint="eastAsia" w:ascii="方正小标宋简体" w:hAnsi="仿宋" w:eastAsia="方正小标宋简体"/>
          <w:sz w:val="32"/>
          <w:szCs w:val="32"/>
        </w:rPr>
        <w:t>第四章  投标文件的格式附件</w:t>
      </w:r>
      <w:bookmarkEnd w:id="53"/>
    </w:p>
    <w:p>
      <w:pPr>
        <w:pageBreakBefore w:val="0"/>
        <w:kinsoku/>
        <w:wordWrap/>
        <w:overflowPunct/>
        <w:topLinePunct w:val="0"/>
        <w:bidi w:val="0"/>
        <w:adjustRightInd/>
        <w:snapToGrid w:val="0"/>
        <w:spacing w:beforeLines="50" w:after="50" w:line="400" w:lineRule="exact"/>
        <w:ind w:firstLine="413" w:firstLineChars="196"/>
        <w:rPr>
          <w:rFonts w:ascii="宋体" w:hAnsi="宋体"/>
          <w:sz w:val="24"/>
          <w:szCs w:val="20"/>
        </w:rPr>
      </w:pPr>
      <w:r>
        <w:rPr>
          <w:rFonts w:hint="eastAsia" w:ascii="宋体" w:hAnsi="宋体"/>
          <w:b/>
          <w:bCs/>
          <w:kern w:val="44"/>
          <w:szCs w:val="21"/>
        </w:rPr>
        <w:t>注：本章节内容提供部分投标文件格式，招标文件中有要求但未提供格式的，须由投标人根据招标文件的要求自行制作。</w:t>
      </w:r>
    </w:p>
    <w:p>
      <w:pPr>
        <w:pageBreakBefore w:val="0"/>
        <w:kinsoku/>
        <w:wordWrap/>
        <w:overflowPunct/>
        <w:topLinePunct w:val="0"/>
        <w:bidi w:val="0"/>
        <w:adjustRightInd/>
        <w:snapToGrid w:val="0"/>
        <w:spacing w:before="50" w:afterLines="50" w:line="400" w:lineRule="exact"/>
        <w:jc w:val="left"/>
        <w:rPr>
          <w:rFonts w:ascii="仿宋" w:hAnsi="仿宋" w:eastAsia="仿宋"/>
          <w:b/>
          <w:sz w:val="30"/>
          <w:szCs w:val="30"/>
        </w:rPr>
      </w:pPr>
      <w:r>
        <w:rPr>
          <w:rFonts w:hint="eastAsia" w:ascii="仿宋" w:hAnsi="仿宋" w:eastAsia="仿宋"/>
          <w:b/>
          <w:sz w:val="30"/>
          <w:szCs w:val="30"/>
        </w:rPr>
        <w:t>附件1：</w:t>
      </w:r>
    </w:p>
    <w:p>
      <w:pPr>
        <w:pageBreakBefore w:val="0"/>
        <w:kinsoku/>
        <w:wordWrap/>
        <w:overflowPunct/>
        <w:topLinePunct w:val="0"/>
        <w:bidi w:val="0"/>
        <w:adjustRightInd/>
        <w:snapToGrid w:val="0"/>
        <w:spacing w:before="50" w:after="50" w:line="400" w:lineRule="exact"/>
        <w:jc w:val="center"/>
        <w:rPr>
          <w:rFonts w:ascii="仿宋" w:hAnsi="仿宋" w:eastAsia="仿宋"/>
          <w:b/>
          <w:sz w:val="30"/>
          <w:szCs w:val="30"/>
        </w:rPr>
      </w:pPr>
      <w:r>
        <w:rPr>
          <w:rFonts w:hint="eastAsia" w:ascii="仿宋" w:hAnsi="仿宋" w:eastAsia="仿宋"/>
          <w:b/>
          <w:sz w:val="30"/>
          <w:szCs w:val="30"/>
        </w:rPr>
        <w:t>投 标 声 明 书</w:t>
      </w:r>
    </w:p>
    <w:p>
      <w:pPr>
        <w:pageBreakBefore w:val="0"/>
        <w:kinsoku/>
        <w:wordWrap/>
        <w:overflowPunct/>
        <w:topLinePunct w:val="0"/>
        <w:bidi w:val="0"/>
        <w:adjustRightInd/>
        <w:snapToGrid w:val="0"/>
        <w:spacing w:before="50" w:after="50" w:line="400" w:lineRule="exact"/>
        <w:jc w:val="center"/>
        <w:rPr>
          <w:rFonts w:ascii="仿宋" w:hAnsi="仿宋" w:eastAsia="仿宋"/>
          <w:b/>
          <w:sz w:val="28"/>
          <w:szCs w:val="28"/>
        </w:rPr>
      </w:pPr>
    </w:p>
    <w:p>
      <w:pPr>
        <w:pageBreakBefore w:val="0"/>
        <w:kinsoku/>
        <w:wordWrap/>
        <w:overflowPunct/>
        <w:topLinePunct w:val="0"/>
        <w:bidi w:val="0"/>
        <w:adjustRightInd/>
        <w:snapToGrid w:val="0"/>
        <w:spacing w:line="400" w:lineRule="exact"/>
        <w:rPr>
          <w:rFonts w:ascii="仿宋" w:hAnsi="仿宋" w:eastAsia="仿宋"/>
          <w:snapToGrid w:val="0"/>
          <w:kern w:val="0"/>
          <w:sz w:val="28"/>
          <w:szCs w:val="28"/>
        </w:rPr>
      </w:pPr>
      <w:r>
        <w:rPr>
          <w:rFonts w:hint="eastAsia" w:ascii="仿宋" w:hAnsi="仿宋" w:eastAsia="仿宋"/>
          <w:snapToGrid w:val="0"/>
          <w:kern w:val="0"/>
          <w:sz w:val="28"/>
          <w:szCs w:val="28"/>
        </w:rPr>
        <w:t>致湖州市政府采购中心：</w:t>
      </w:r>
    </w:p>
    <w:p>
      <w:pPr>
        <w:pageBreakBefore w:val="0"/>
        <w:kinsoku/>
        <w:wordWrap/>
        <w:overflowPunct/>
        <w:topLinePunct w:val="0"/>
        <w:bidi w:val="0"/>
        <w:adjustRightInd/>
        <w:snapToGrid w:val="0"/>
        <w:spacing w:line="4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u w:val="single"/>
        </w:rPr>
        <w:t xml:space="preserve">（投标人名称）               </w:t>
      </w:r>
      <w:r>
        <w:rPr>
          <w:rFonts w:hint="eastAsia" w:ascii="仿宋" w:hAnsi="仿宋" w:eastAsia="仿宋"/>
          <w:snapToGrid w:val="0"/>
          <w:kern w:val="0"/>
          <w:sz w:val="28"/>
          <w:szCs w:val="28"/>
        </w:rPr>
        <w:t>系中华人民共和国合法企业，经营地址</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w:t>
      </w:r>
    </w:p>
    <w:p>
      <w:pPr>
        <w:pageBreakBefore w:val="0"/>
        <w:kinsoku/>
        <w:wordWrap/>
        <w:overflowPunct/>
        <w:topLinePunct w:val="0"/>
        <w:bidi w:val="0"/>
        <w:adjustRightInd/>
        <w:snapToGrid w:val="0"/>
        <w:spacing w:line="4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w:t>
      </w:r>
      <w:r>
        <w:rPr>
          <w:rFonts w:hint="eastAsia" w:ascii="仿宋" w:hAnsi="仿宋" w:eastAsia="仿宋"/>
          <w:snapToGrid w:val="0"/>
          <w:kern w:val="0"/>
          <w:sz w:val="28"/>
          <w:szCs w:val="28"/>
          <w:u w:val="single"/>
        </w:rPr>
        <w:t>（姓名）</w:t>
      </w:r>
      <w:r>
        <w:rPr>
          <w:rFonts w:hint="eastAsia" w:ascii="仿宋" w:hAnsi="仿宋" w:eastAsia="仿宋"/>
          <w:snapToGrid w:val="0"/>
          <w:kern w:val="0"/>
          <w:sz w:val="28"/>
          <w:szCs w:val="28"/>
        </w:rPr>
        <w:t>系</w:t>
      </w:r>
      <w:r>
        <w:rPr>
          <w:rFonts w:hint="eastAsia" w:ascii="仿宋" w:hAnsi="仿宋" w:eastAsia="仿宋"/>
          <w:snapToGrid w:val="0"/>
          <w:kern w:val="0"/>
          <w:sz w:val="28"/>
          <w:szCs w:val="28"/>
          <w:u w:val="single"/>
        </w:rPr>
        <w:t>（投标人名称）</w:t>
      </w:r>
      <w:r>
        <w:rPr>
          <w:rFonts w:hint="eastAsia" w:ascii="仿宋" w:hAnsi="仿宋" w:eastAsia="仿宋"/>
          <w:snapToGrid w:val="0"/>
          <w:kern w:val="0"/>
          <w:sz w:val="28"/>
          <w:szCs w:val="28"/>
        </w:rPr>
        <w:t>的法定代表人，我方愿意参加贵方组织的</w:t>
      </w:r>
      <w:r>
        <w:rPr>
          <w:rFonts w:hint="eastAsia" w:ascii="仿宋" w:hAnsi="仿宋" w:eastAsia="仿宋"/>
          <w:snapToGrid w:val="0"/>
          <w:kern w:val="0"/>
          <w:sz w:val="28"/>
          <w:szCs w:val="28"/>
          <w:u w:val="single"/>
        </w:rPr>
        <w:t>（招标项目名称）（编号：</w:t>
      </w:r>
      <w:r>
        <w:rPr>
          <w:rFonts w:hint="eastAsia" w:ascii="仿宋" w:hAnsi="仿宋" w:eastAsia="仿宋"/>
          <w:snapToGrid w:val="0"/>
          <w:kern w:val="0"/>
          <w:sz w:val="28"/>
          <w:szCs w:val="28"/>
          <w:u w:val="single"/>
          <w:lang w:eastAsia="zh-CN"/>
        </w:rPr>
        <w:t>HZGZ2022-38</w:t>
      </w:r>
      <w:r>
        <w:rPr>
          <w:rFonts w:hint="eastAsia" w:ascii="仿宋" w:hAnsi="仿宋" w:eastAsia="仿宋"/>
          <w:snapToGrid w:val="0"/>
          <w:kern w:val="0"/>
          <w:sz w:val="28"/>
          <w:szCs w:val="28"/>
          <w:u w:val="single"/>
        </w:rPr>
        <w:t>）</w:t>
      </w:r>
      <w:r>
        <w:rPr>
          <w:rFonts w:hint="eastAsia" w:ascii="仿宋" w:hAnsi="仿宋" w:eastAsia="仿宋"/>
          <w:snapToGrid w:val="0"/>
          <w:kern w:val="0"/>
          <w:sz w:val="28"/>
          <w:szCs w:val="28"/>
        </w:rPr>
        <w:t>的投标，为此，我方就本次投标有关事项郑重声明如下：</w:t>
      </w:r>
    </w:p>
    <w:p>
      <w:pPr>
        <w:pageBreakBefore w:val="0"/>
        <w:kinsoku/>
        <w:wordWrap/>
        <w:overflowPunct/>
        <w:topLinePunct w:val="0"/>
        <w:bidi w:val="0"/>
        <w:adjustRightInd/>
        <w:snapToGrid w:val="0"/>
        <w:spacing w:line="4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1、我方已详细审查全部招标文件，同意招标文件的各项要求。</w:t>
      </w:r>
    </w:p>
    <w:p>
      <w:pPr>
        <w:pageBreakBefore w:val="0"/>
        <w:kinsoku/>
        <w:wordWrap/>
        <w:overflowPunct/>
        <w:topLinePunct w:val="0"/>
        <w:bidi w:val="0"/>
        <w:adjustRightInd/>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2、我方向贵方提交的所有投标文件、资料都是准确的和真实的。</w:t>
      </w:r>
    </w:p>
    <w:p>
      <w:pPr>
        <w:pageBreakBefore w:val="0"/>
        <w:kinsoku/>
        <w:wordWrap/>
        <w:overflowPunct/>
        <w:topLinePunct w:val="0"/>
        <w:bidi w:val="0"/>
        <w:adjustRightInd/>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3、若中标，我方将按招标文件规定履行合同责任和义务。</w:t>
      </w:r>
    </w:p>
    <w:p>
      <w:pPr>
        <w:pageBreakBefore w:val="0"/>
        <w:kinsoku/>
        <w:wordWrap/>
        <w:overflowPunct/>
        <w:topLinePunct w:val="0"/>
        <w:bidi w:val="0"/>
        <w:adjustRightInd/>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pageBreakBefore w:val="0"/>
        <w:kinsoku/>
        <w:wordWrap/>
        <w:overflowPunct/>
        <w:topLinePunct w:val="0"/>
        <w:bidi w:val="0"/>
        <w:adjustRightInd/>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5、投标文件自开标日起有效期为120天。</w:t>
      </w:r>
    </w:p>
    <w:p>
      <w:pPr>
        <w:pageBreakBefore w:val="0"/>
        <w:kinsoku/>
        <w:wordWrap/>
        <w:overflowPunct/>
        <w:topLinePunct w:val="0"/>
        <w:bidi w:val="0"/>
        <w:adjustRightInd/>
        <w:snapToGrid w:val="0"/>
        <w:spacing w:line="400" w:lineRule="exact"/>
        <w:ind w:firstLine="550" w:firstLineChars="196"/>
        <w:jc w:val="left"/>
        <w:rPr>
          <w:rFonts w:ascii="仿宋" w:hAnsi="仿宋" w:eastAsia="仿宋"/>
          <w:b/>
          <w:sz w:val="28"/>
          <w:szCs w:val="28"/>
        </w:rPr>
      </w:pPr>
      <w:r>
        <w:rPr>
          <w:rFonts w:hint="eastAsia" w:ascii="仿宋" w:hAnsi="仿宋" w:eastAsia="仿宋"/>
          <w:b/>
          <w:sz w:val="28"/>
          <w:szCs w:val="28"/>
        </w:rPr>
        <w:t>6、我方参与本项目前3年内的经营活动中没有重大违法记录；</w:t>
      </w:r>
    </w:p>
    <w:p>
      <w:pPr>
        <w:pageBreakBefore w:val="0"/>
        <w:kinsoku/>
        <w:wordWrap/>
        <w:overflowPunct/>
        <w:topLinePunct w:val="0"/>
        <w:bidi w:val="0"/>
        <w:adjustRightInd/>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pPr>
        <w:pageBreakBefore w:val="0"/>
        <w:kinsoku/>
        <w:wordWrap/>
        <w:overflowPunct/>
        <w:topLinePunct w:val="0"/>
        <w:bidi w:val="0"/>
        <w:adjustRightInd/>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pageBreakBefore w:val="0"/>
        <w:kinsoku/>
        <w:wordWrap/>
        <w:overflowPunct/>
        <w:topLinePunct w:val="0"/>
        <w:bidi w:val="0"/>
        <w:adjustRightInd/>
        <w:snapToGrid w:val="0"/>
        <w:spacing w:line="400" w:lineRule="exact"/>
        <w:ind w:right="600" w:firstLine="140" w:firstLineChars="50"/>
        <w:rPr>
          <w:rFonts w:ascii="仿宋" w:hAnsi="仿宋" w:eastAsia="仿宋"/>
          <w:sz w:val="28"/>
          <w:szCs w:val="28"/>
        </w:rPr>
      </w:pPr>
    </w:p>
    <w:p>
      <w:pPr>
        <w:pageBreakBefore w:val="0"/>
        <w:kinsoku/>
        <w:wordWrap/>
        <w:overflowPunct/>
        <w:topLinePunct w:val="0"/>
        <w:bidi w:val="0"/>
        <w:adjustRightInd/>
        <w:snapToGrid w:val="0"/>
        <w:spacing w:line="400" w:lineRule="exact"/>
        <w:ind w:right="600" w:firstLine="140" w:firstLineChars="50"/>
        <w:rPr>
          <w:rFonts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pageBreakBefore w:val="0"/>
        <w:kinsoku/>
        <w:wordWrap/>
        <w:overflowPunct/>
        <w:topLinePunct w:val="0"/>
        <w:bidi w:val="0"/>
        <w:adjustRightInd/>
        <w:snapToGrid w:val="0"/>
        <w:spacing w:line="400" w:lineRule="exact"/>
        <w:ind w:firstLine="140" w:firstLineChars="50"/>
        <w:rPr>
          <w:rFonts w:ascii="仿宋" w:hAnsi="仿宋" w:eastAsia="仿宋"/>
          <w:sz w:val="30"/>
          <w:szCs w:val="30"/>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sz w:val="30"/>
          <w:szCs w:val="30"/>
        </w:rPr>
        <w:br w:type="page"/>
      </w:r>
    </w:p>
    <w:p>
      <w:pPr>
        <w:pStyle w:val="10"/>
        <w:spacing w:line="500" w:lineRule="exact"/>
        <w:ind w:firstLine="0"/>
        <w:rPr>
          <w:rFonts w:ascii="仿宋" w:hAnsi="仿宋" w:eastAsia="仿宋"/>
          <w:b/>
          <w:bCs/>
          <w:spacing w:val="24"/>
          <w:sz w:val="28"/>
          <w:szCs w:val="28"/>
        </w:rPr>
      </w:pPr>
      <w:r>
        <w:rPr>
          <w:rFonts w:hint="eastAsia" w:ascii="仿宋" w:hAnsi="仿宋" w:eastAsia="仿宋"/>
          <w:b/>
          <w:bCs/>
          <w:spacing w:val="24"/>
          <w:sz w:val="28"/>
          <w:szCs w:val="28"/>
        </w:rPr>
        <w:t>附件2：</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法定代表人有效身份证明书</w:t>
      </w:r>
    </w:p>
    <w:p>
      <w:pPr>
        <w:pStyle w:val="10"/>
        <w:spacing w:line="500" w:lineRule="exact"/>
        <w:ind w:firstLine="513" w:firstLineChars="156"/>
        <w:jc w:val="center"/>
        <w:rPr>
          <w:rFonts w:ascii="仿宋" w:hAnsi="仿宋" w:eastAsia="仿宋"/>
          <w:b/>
          <w:bCs/>
          <w:spacing w:val="24"/>
          <w:sz w:val="28"/>
          <w:szCs w:val="28"/>
        </w:rPr>
      </w:pPr>
    </w:p>
    <w:p>
      <w:pPr>
        <w:pStyle w:val="10"/>
        <w:spacing w:line="500" w:lineRule="exact"/>
        <w:ind w:firstLine="513" w:firstLineChars="156"/>
        <w:jc w:val="center"/>
        <w:rPr>
          <w:rFonts w:ascii="仿宋" w:hAnsi="仿宋" w:eastAsia="仿宋"/>
          <w:b/>
          <w:bCs/>
          <w:spacing w:val="24"/>
          <w:sz w:val="28"/>
          <w:szCs w:val="28"/>
        </w:rPr>
      </w:pPr>
    </w:p>
    <w:p>
      <w:pPr>
        <w:pStyle w:val="10"/>
        <w:spacing w:line="500" w:lineRule="exact"/>
        <w:ind w:firstLine="1400" w:firstLineChars="500"/>
        <w:rPr>
          <w:rFonts w:ascii="仿宋" w:hAnsi="仿宋" w:eastAsia="仿宋"/>
          <w:sz w:val="28"/>
          <w:szCs w:val="28"/>
        </w:rPr>
      </w:pPr>
      <w:r>
        <w:rPr>
          <w:rFonts w:hint="eastAsia" w:ascii="仿宋" w:hAnsi="仿宋" w:eastAsia="仿宋"/>
          <w:sz w:val="28"/>
          <w:szCs w:val="28"/>
          <w:u w:val="single"/>
        </w:rPr>
        <w:t>（姓名）</w:t>
      </w:r>
      <w:r>
        <w:rPr>
          <w:rFonts w:hint="eastAsia" w:ascii="仿宋" w:hAnsi="仿宋" w:eastAsia="仿宋"/>
          <w:sz w:val="28"/>
          <w:szCs w:val="28"/>
        </w:rPr>
        <w:t xml:space="preserve">是 </w:t>
      </w:r>
      <w:r>
        <w:rPr>
          <w:rFonts w:hint="eastAsia" w:ascii="仿宋" w:hAnsi="仿宋" w:eastAsia="仿宋"/>
          <w:sz w:val="28"/>
          <w:szCs w:val="28"/>
          <w:u w:val="single"/>
        </w:rPr>
        <w:t xml:space="preserve">                              </w:t>
      </w:r>
      <w:r>
        <w:rPr>
          <w:rFonts w:hint="eastAsia" w:ascii="仿宋" w:hAnsi="仿宋" w:eastAsia="仿宋"/>
          <w:sz w:val="28"/>
          <w:szCs w:val="28"/>
        </w:rPr>
        <w:t>（单位全称）</w:t>
      </w: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的法定代表人，身份证号码为 </w:t>
      </w:r>
      <w:r>
        <w:rPr>
          <w:rFonts w:hint="eastAsia" w:ascii="仿宋" w:hAnsi="仿宋" w:eastAsia="仿宋"/>
          <w:sz w:val="28"/>
          <w:szCs w:val="28"/>
          <w:u w:val="single"/>
        </w:rPr>
        <w:t xml:space="preserve">                                </w:t>
      </w:r>
      <w:r>
        <w:rPr>
          <w:rFonts w:hint="eastAsia" w:ascii="仿宋" w:hAnsi="仿宋" w:eastAsia="仿宋"/>
          <w:sz w:val="28"/>
          <w:szCs w:val="28"/>
        </w:rPr>
        <w:t>。</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特此证明</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投标人（电子签章）：</w:t>
      </w:r>
    </w:p>
    <w:p>
      <w:pPr>
        <w:pStyle w:val="10"/>
        <w:spacing w:line="500" w:lineRule="exact"/>
        <w:ind w:firstLine="436" w:firstLineChars="156"/>
        <w:rPr>
          <w:rFonts w:ascii="仿宋" w:hAnsi="仿宋" w:eastAsia="仿宋"/>
          <w:sz w:val="28"/>
          <w:szCs w:val="28"/>
        </w:rPr>
      </w:pPr>
    </w:p>
    <w:p>
      <w:pPr>
        <w:pStyle w:val="10"/>
        <w:spacing w:line="500" w:lineRule="exact"/>
        <w:ind w:firstLine="1696" w:firstLineChars="606"/>
        <w:rPr>
          <w:rFonts w:ascii="仿宋" w:hAnsi="仿宋" w:eastAsia="仿宋"/>
          <w:sz w:val="28"/>
          <w:szCs w:val="28"/>
        </w:rPr>
      </w:pPr>
      <w:r>
        <w:rPr>
          <w:rFonts w:hint="eastAsia" w:ascii="仿宋" w:hAnsi="仿宋" w:eastAsia="仿宋"/>
          <w:sz w:val="28"/>
          <w:szCs w:val="28"/>
        </w:rPr>
        <w:t>法定代表人或其授权代理人（签名或盖章）</w:t>
      </w:r>
    </w:p>
    <w:p>
      <w:pPr>
        <w:pStyle w:val="10"/>
        <w:spacing w:line="500" w:lineRule="exact"/>
        <w:ind w:firstLine="436" w:firstLineChars="156"/>
        <w:jc w:val="center"/>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日期：    年   月   日</w:t>
      </w:r>
    </w:p>
    <w:p>
      <w:pPr>
        <w:pStyle w:val="10"/>
        <w:spacing w:line="500" w:lineRule="exact"/>
        <w:ind w:firstLine="436" w:firstLineChars="156"/>
        <w:jc w:val="center"/>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pStyle w:val="10"/>
        <w:spacing w:line="500" w:lineRule="exact"/>
        <w:ind w:firstLine="0"/>
        <w:rPr>
          <w:rFonts w:ascii="仿宋" w:hAnsi="仿宋" w:eastAsia="仿宋"/>
          <w:sz w:val="28"/>
          <w:szCs w:val="28"/>
        </w:rPr>
      </w:pPr>
    </w:p>
    <w:p>
      <w:pPr>
        <w:pStyle w:val="10"/>
        <w:spacing w:line="500" w:lineRule="exact"/>
        <w:ind w:firstLine="436" w:firstLineChars="156"/>
        <w:jc w:val="center"/>
        <w:rPr>
          <w:rFonts w:ascii="仿宋" w:hAnsi="仿宋" w:eastAsia="仿宋"/>
          <w:sz w:val="28"/>
          <w:szCs w:val="28"/>
        </w:rPr>
      </w:pPr>
      <w:r>
        <w:rPr>
          <w:rFonts w:hint="eastAsia" w:ascii="仿宋" w:hAnsi="仿宋" w:eastAsia="仿宋"/>
          <w:sz w:val="28"/>
          <w:szCs w:val="28"/>
        </w:rPr>
        <w:t>有效身份证明复印件粘贴处</w:t>
      </w:r>
    </w:p>
    <w:p>
      <w:pPr>
        <w:pStyle w:val="10"/>
        <w:spacing w:line="500" w:lineRule="exact"/>
        <w:ind w:firstLine="467" w:firstLineChars="156"/>
        <w:jc w:val="center"/>
        <w:rPr>
          <w:rFonts w:ascii="仿宋" w:hAnsi="仿宋" w:eastAsia="仿宋"/>
          <w:sz w:val="30"/>
          <w:szCs w:val="24"/>
        </w:rPr>
      </w:pPr>
    </w:p>
    <w:p>
      <w:pPr>
        <w:pStyle w:val="10"/>
        <w:spacing w:line="500" w:lineRule="exact"/>
        <w:ind w:firstLine="467" w:firstLineChars="156"/>
        <w:jc w:val="center"/>
        <w:rPr>
          <w:rFonts w:ascii="仿宋" w:hAnsi="仿宋" w:eastAsia="仿宋"/>
          <w:sz w:val="30"/>
          <w:szCs w:val="24"/>
        </w:rPr>
      </w:pPr>
    </w:p>
    <w:p>
      <w:pPr>
        <w:pStyle w:val="10"/>
        <w:spacing w:line="500" w:lineRule="exact"/>
        <w:ind w:firstLine="544" w:firstLineChars="156"/>
        <w:jc w:val="center"/>
        <w:rPr>
          <w:rFonts w:ascii="仿宋" w:hAnsi="仿宋" w:eastAsia="仿宋"/>
          <w:b/>
          <w:bCs/>
          <w:spacing w:val="24"/>
          <w:sz w:val="30"/>
        </w:rPr>
      </w:pPr>
    </w:p>
    <w:p>
      <w:pPr>
        <w:pStyle w:val="10"/>
        <w:spacing w:line="500" w:lineRule="exact"/>
        <w:ind w:firstLine="544" w:firstLineChars="156"/>
        <w:jc w:val="center"/>
        <w:rPr>
          <w:rFonts w:ascii="仿宋" w:hAnsi="仿宋" w:eastAsia="仿宋"/>
          <w:b/>
          <w:bCs/>
          <w:spacing w:val="24"/>
          <w:sz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b/>
          <w:sz w:val="30"/>
          <w:szCs w:val="30"/>
        </w:rPr>
      </w:pPr>
      <w:r>
        <w:rPr>
          <w:rFonts w:hint="eastAsia" w:ascii="仿宋" w:hAnsi="仿宋" w:eastAsia="仿宋"/>
          <w:b/>
          <w:sz w:val="30"/>
          <w:szCs w:val="30"/>
        </w:rPr>
        <w:t>附件3：</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法定代表人授权委托书</w:t>
      </w:r>
    </w:p>
    <w:p>
      <w:pPr>
        <w:snapToGrid w:val="0"/>
        <w:spacing w:beforeLines="50" w:after="50"/>
        <w:jc w:val="center"/>
        <w:rPr>
          <w:rFonts w:ascii="仿宋" w:hAnsi="仿宋" w:eastAsia="仿宋"/>
          <w:b/>
          <w:sz w:val="30"/>
          <w:szCs w:val="30"/>
        </w:rPr>
      </w:pPr>
    </w:p>
    <w:p>
      <w:pPr>
        <w:snapToGrid w:val="0"/>
        <w:spacing w:line="360" w:lineRule="auto"/>
        <w:rPr>
          <w:rFonts w:ascii="仿宋" w:hAnsi="仿宋" w:eastAsia="仿宋"/>
          <w:b/>
          <w:bCs/>
          <w:sz w:val="28"/>
          <w:szCs w:val="28"/>
        </w:rPr>
      </w:pPr>
      <w:r>
        <w:rPr>
          <w:rFonts w:hint="eastAsia" w:ascii="仿宋" w:hAnsi="仿宋" w:eastAsia="仿宋"/>
          <w:bCs/>
          <w:sz w:val="28"/>
          <w:szCs w:val="28"/>
        </w:rPr>
        <w:t>湖州市政府采购中心：</w:t>
      </w:r>
    </w:p>
    <w:p>
      <w:pPr>
        <w:snapToGrid w:val="0"/>
        <w:spacing w:line="360" w:lineRule="auto"/>
        <w:ind w:firstLine="840" w:firstLineChars="300"/>
        <w:rPr>
          <w:rFonts w:ascii="仿宋" w:hAnsi="仿宋" w:eastAsia="仿宋"/>
          <w:sz w:val="28"/>
          <w:szCs w:val="28"/>
          <w:u w:val="single"/>
        </w:rPr>
      </w:pPr>
      <w:r>
        <w:rPr>
          <w:rFonts w:hint="eastAsia" w:ascii="仿宋" w:hAnsi="仿宋" w:eastAsia="仿宋"/>
          <w:sz w:val="28"/>
          <w:szCs w:val="28"/>
        </w:rPr>
        <w:t>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（投标人名称）的法定代表人，现授权委托本单位在职职工 </w:t>
      </w:r>
      <w:r>
        <w:rPr>
          <w:rFonts w:hint="eastAsia" w:ascii="仿宋" w:hAnsi="仿宋" w:eastAsia="仿宋"/>
          <w:b/>
          <w:sz w:val="28"/>
          <w:szCs w:val="28"/>
        </w:rPr>
        <w:t xml:space="preserve">(提供个人在本单位缴纳社保的证明) </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（姓名）为授权代表，以我方的名义参加项目编号：</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 w:val="28"/>
          <w:szCs w:val="28"/>
        </w:rPr>
      </w:pPr>
      <w:r>
        <w:rPr>
          <w:rFonts w:hint="eastAsia" w:ascii="仿宋" w:hAnsi="仿宋" w:eastAsia="仿宋"/>
          <w:sz w:val="28"/>
          <w:szCs w:val="28"/>
        </w:rPr>
        <w:t>授权代表无转委托权，特此委托。</w:t>
      </w:r>
    </w:p>
    <w:p>
      <w:pPr>
        <w:snapToGrid w:val="0"/>
        <w:spacing w:line="360" w:lineRule="auto"/>
        <w:ind w:firstLine="480"/>
        <w:rPr>
          <w:rFonts w:ascii="仿宋" w:hAnsi="仿宋" w:eastAsia="仿宋"/>
          <w:sz w:val="28"/>
          <w:szCs w:val="28"/>
        </w:rPr>
      </w:pP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联系手机：</w:t>
      </w:r>
      <w:r>
        <w:rPr>
          <w:rFonts w:hint="eastAsia" w:ascii="仿宋" w:hAnsi="仿宋" w:eastAsia="仿宋"/>
          <w:sz w:val="28"/>
          <w:szCs w:val="28"/>
          <w:u w:val="single"/>
        </w:rPr>
        <w:t xml:space="preserve">              </w:t>
      </w:r>
      <w:r>
        <w:rPr>
          <w:rFonts w:hint="eastAsia" w:ascii="仿宋" w:hAnsi="仿宋" w:eastAsia="仿宋"/>
          <w:sz w:val="28"/>
          <w:szCs w:val="28"/>
        </w:rPr>
        <w:t>（开评标期间务必保持通畅，用以询标联系）</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p>
    <w:p>
      <w:pPr>
        <w:snapToGrid w:val="0"/>
        <w:spacing w:beforeLines="50" w:after="50" w:line="460" w:lineRule="exact"/>
        <w:rPr>
          <w:rFonts w:ascii="仿宋" w:hAnsi="仿宋" w:eastAsia="仿宋"/>
          <w:sz w:val="28"/>
          <w:szCs w:val="28"/>
        </w:rPr>
      </w:pPr>
    </w:p>
    <w:p>
      <w:pPr>
        <w:snapToGrid w:val="0"/>
        <w:spacing w:beforeLines="50" w:after="50" w:line="460" w:lineRule="exact"/>
        <w:rPr>
          <w:rFonts w:ascii="仿宋" w:hAnsi="仿宋" w:eastAsia="仿宋"/>
          <w:sz w:val="28"/>
          <w:szCs w:val="28"/>
          <w:u w:val="single"/>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snapToGrid w:val="0"/>
        <w:spacing w:beforeLines="50" w:after="50" w:line="460" w:lineRule="exact"/>
        <w:jc w:val="center"/>
        <w:rPr>
          <w:rFonts w:ascii="仿宋" w:hAnsi="仿宋" w:eastAsia="仿宋"/>
          <w:sz w:val="28"/>
          <w:szCs w:val="28"/>
          <w:u w:val="single"/>
        </w:rPr>
      </w:pPr>
      <w:r>
        <w:rPr>
          <w:rFonts w:hint="eastAsia" w:ascii="仿宋" w:hAnsi="仿宋" w:eastAsia="仿宋"/>
          <w:sz w:val="28"/>
          <w:szCs w:val="28"/>
        </w:rPr>
        <w:t>有效身份证明复印件粘贴处</w:t>
      </w:r>
    </w:p>
    <w:p>
      <w:pPr>
        <w:snapToGrid w:val="0"/>
        <w:spacing w:beforeLines="50" w:after="50" w:line="460" w:lineRule="exact"/>
        <w:rPr>
          <w:rFonts w:ascii="仿宋" w:hAnsi="仿宋" w:eastAsia="仿宋"/>
          <w:sz w:val="28"/>
          <w:szCs w:val="28"/>
          <w:u w:val="single"/>
        </w:rPr>
      </w:pPr>
    </w:p>
    <w:p>
      <w:pPr>
        <w:snapToGrid w:val="0"/>
        <w:spacing w:before="50" w:after="50"/>
        <w:rPr>
          <w:rFonts w:ascii="仿宋" w:hAnsi="仿宋" w:eastAsia="仿宋"/>
          <w:b/>
          <w:sz w:val="30"/>
          <w:szCs w:val="30"/>
        </w:rPr>
      </w:pPr>
      <w:r>
        <w:rPr>
          <w:rFonts w:hint="eastAsia" w:ascii="仿宋" w:hAnsi="仿宋" w:eastAsia="仿宋"/>
          <w:b/>
          <w:sz w:val="30"/>
          <w:szCs w:val="30"/>
        </w:rPr>
        <w:t>附件4：</w:t>
      </w:r>
    </w:p>
    <w:p>
      <w:pPr>
        <w:snapToGrid w:val="0"/>
        <w:spacing w:before="50" w:after="50"/>
        <w:jc w:val="center"/>
        <w:rPr>
          <w:rFonts w:ascii="仿宋" w:hAnsi="仿宋" w:eastAsia="仿宋"/>
          <w:b/>
          <w:sz w:val="30"/>
          <w:szCs w:val="30"/>
        </w:rPr>
      </w:pPr>
      <w:r>
        <w:rPr>
          <w:rFonts w:hint="eastAsia" w:ascii="仿宋" w:hAnsi="仿宋" w:eastAsia="仿宋"/>
          <w:b/>
          <w:sz w:val="30"/>
          <w:szCs w:val="30"/>
        </w:rPr>
        <w:t>评分索引表</w:t>
      </w:r>
    </w:p>
    <w:p>
      <w:pPr>
        <w:snapToGrid w:val="0"/>
        <w:spacing w:before="50"/>
        <w:jc w:val="center"/>
        <w:rPr>
          <w:rFonts w:ascii="仿宋" w:hAnsi="仿宋" w:eastAsia="仿宋"/>
          <w:b/>
          <w:sz w:val="32"/>
          <w:szCs w:val="32"/>
        </w:rPr>
      </w:pPr>
    </w:p>
    <w:p>
      <w:pPr>
        <w:pStyle w:val="11"/>
        <w:snapToGrid w:val="0"/>
        <w:rPr>
          <w:rFonts w:ascii="仿宋" w:hAnsi="仿宋" w:eastAsia="仿宋"/>
          <w:sz w:val="30"/>
          <w:szCs w:val="30"/>
          <w:u w:val="single"/>
        </w:rPr>
      </w:pPr>
      <w:r>
        <w:rPr>
          <w:rFonts w:hint="eastAsia" w:ascii="仿宋" w:hAnsi="仿宋" w:eastAsia="仿宋"/>
          <w:sz w:val="30"/>
          <w:szCs w:val="30"/>
        </w:rPr>
        <w:t>投标人全称（电子签章）：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p>
            <w:pPr>
              <w:snapToGrid w:val="0"/>
              <w:spacing w:beforeLines="50"/>
              <w:jc w:val="center"/>
              <w:rPr>
                <w:rFonts w:ascii="仿宋" w:hAnsi="仿宋" w:eastAsia="仿宋"/>
                <w:sz w:val="30"/>
                <w:szCs w:val="30"/>
              </w:rPr>
            </w:pPr>
            <w:r>
              <w:rPr>
                <w:rFonts w:hint="eastAsia" w:ascii="仿宋" w:hAnsi="仿宋" w:eastAsia="仿宋"/>
                <w:b/>
                <w:sz w:val="28"/>
                <w:szCs w:val="28"/>
              </w:rPr>
              <w:t>（</w:t>
            </w:r>
            <w:r>
              <w:rPr>
                <w:rFonts w:hint="eastAsia" w:ascii="仿宋" w:hAnsi="仿宋" w:eastAsia="仿宋"/>
                <w:b/>
                <w:sz w:val="24"/>
              </w:rPr>
              <w:t>请详细列明评分项中各小项</w:t>
            </w:r>
            <w:r>
              <w:rPr>
                <w:rFonts w:hint="eastAsia" w:ascii="仿宋" w:hAnsi="仿宋" w:eastAsia="仿宋"/>
                <w:b/>
                <w:sz w:val="28"/>
                <w:szCs w:val="28"/>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sz w:val="30"/>
                <w:szCs w:val="30"/>
              </w:rPr>
            </w:pPr>
            <w:r>
              <w:rPr>
                <w:rFonts w:hint="eastAsia" w:ascii="仿宋" w:hAnsi="仿宋" w:eastAsia="仿宋"/>
                <w:sz w:val="30"/>
                <w:szCs w:val="30"/>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ascii="仿宋" w:hAnsi="仿宋" w:eastAsia="仿宋"/>
                <w:sz w:val="30"/>
                <w:szCs w:val="30"/>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jc w:val="left"/>
        <w:rPr>
          <w:rFonts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Lines="50"/>
        <w:jc w:val="left"/>
        <w:rPr>
          <w:rFonts w:ascii="仿宋" w:hAnsi="仿宋" w:eastAsia="仿宋"/>
          <w:sz w:val="30"/>
          <w:szCs w:val="30"/>
        </w:rPr>
      </w:pPr>
    </w:p>
    <w:p>
      <w:pPr>
        <w:snapToGrid w:val="0"/>
        <w:spacing w:before="50" w:afterLines="50"/>
        <w:jc w:val="left"/>
        <w:rPr>
          <w:rFonts w:ascii="仿宋" w:hAnsi="仿宋" w:eastAsia="仿宋"/>
          <w:sz w:val="30"/>
          <w:szCs w:val="30"/>
        </w:rPr>
      </w:pPr>
    </w:p>
    <w:p>
      <w:pPr>
        <w:snapToGrid w:val="0"/>
        <w:spacing w:beforeLines="50" w:after="50" w:line="460" w:lineRule="exact"/>
        <w:rPr>
          <w:rFonts w:ascii="仿宋" w:hAnsi="仿宋" w:eastAsia="仿宋"/>
          <w:sz w:val="28"/>
          <w:szCs w:val="28"/>
          <w:u w:val="single"/>
        </w:rPr>
      </w:pPr>
    </w:p>
    <w:p>
      <w:pPr>
        <w:snapToGrid w:val="0"/>
        <w:spacing w:beforeLines="50" w:after="50" w:line="460" w:lineRule="exact"/>
        <w:rPr>
          <w:rFonts w:ascii="仿宋" w:hAnsi="仿宋" w:eastAsia="仿宋"/>
          <w:sz w:val="28"/>
          <w:szCs w:val="28"/>
          <w:u w:val="single"/>
        </w:rPr>
      </w:pPr>
    </w:p>
    <w:p>
      <w:pPr>
        <w:snapToGrid w:val="0"/>
        <w:spacing w:beforeLines="50" w:after="50" w:line="460" w:lineRule="exact"/>
        <w:rPr>
          <w:rFonts w:ascii="仿宋" w:hAnsi="仿宋" w:eastAsia="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400" w:lineRule="exact"/>
        <w:rPr>
          <w:rFonts w:hint="eastAsia" w:ascii="仿宋" w:hAnsi="仿宋" w:eastAsia="仿宋"/>
          <w:b/>
          <w:bCs/>
          <w:sz w:val="28"/>
          <w:szCs w:val="28"/>
        </w:rPr>
      </w:pPr>
      <w:bookmarkStart w:id="54" w:name="_Toc36454326"/>
      <w:r>
        <w:rPr>
          <w:rFonts w:hint="eastAsia" w:ascii="仿宋" w:hAnsi="仿宋" w:eastAsia="仿宋"/>
          <w:b/>
          <w:bCs/>
          <w:sz w:val="28"/>
          <w:szCs w:val="28"/>
        </w:rPr>
        <w:t>附件5：</w:t>
      </w:r>
    </w:p>
    <w:p>
      <w:pPr>
        <w:spacing w:line="400" w:lineRule="exact"/>
        <w:jc w:val="center"/>
        <w:rPr>
          <w:rFonts w:hint="eastAsia" w:ascii="仿宋" w:hAnsi="仿宋" w:eastAsia="仿宋"/>
          <w:b/>
          <w:bCs/>
          <w:sz w:val="28"/>
          <w:szCs w:val="28"/>
        </w:rPr>
      </w:pPr>
      <w:r>
        <w:rPr>
          <w:rFonts w:hint="eastAsia" w:ascii="仿宋" w:hAnsi="仿宋" w:eastAsia="仿宋"/>
          <w:b/>
          <w:bCs/>
          <w:sz w:val="28"/>
          <w:szCs w:val="28"/>
        </w:rPr>
        <w:t>供应商投标提供的成套设备清单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757"/>
        <w:gridCol w:w="915"/>
        <w:gridCol w:w="1187"/>
        <w:gridCol w:w="1377"/>
        <w:gridCol w:w="1199"/>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序 号</w:t>
            </w:r>
          </w:p>
        </w:tc>
        <w:tc>
          <w:tcPr>
            <w:tcW w:w="1757"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名  称</w:t>
            </w:r>
          </w:p>
        </w:tc>
        <w:tc>
          <w:tcPr>
            <w:tcW w:w="915"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单 位</w:t>
            </w:r>
          </w:p>
        </w:tc>
        <w:tc>
          <w:tcPr>
            <w:tcW w:w="1187"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数 量</w:t>
            </w:r>
          </w:p>
        </w:tc>
        <w:tc>
          <w:tcPr>
            <w:tcW w:w="1377" w:type="dxa"/>
            <w:noWrap w:val="0"/>
            <w:vAlign w:val="top"/>
          </w:tcPr>
          <w:p>
            <w:pPr>
              <w:snapToGrid w:val="0"/>
              <w:spacing w:line="400" w:lineRule="exact"/>
              <w:jc w:val="center"/>
              <w:rPr>
                <w:rFonts w:hint="eastAsia" w:ascii="仿宋" w:hAnsi="仿宋" w:eastAsia="仿宋"/>
                <w:sz w:val="28"/>
                <w:szCs w:val="28"/>
              </w:rPr>
            </w:pPr>
          </w:p>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型号规格</w:t>
            </w:r>
          </w:p>
        </w:tc>
        <w:tc>
          <w:tcPr>
            <w:tcW w:w="1199" w:type="dxa"/>
            <w:noWrap w:val="0"/>
            <w:vAlign w:val="top"/>
          </w:tcPr>
          <w:p>
            <w:pPr>
              <w:snapToGrid w:val="0"/>
              <w:spacing w:line="400" w:lineRule="exact"/>
              <w:jc w:val="center"/>
              <w:rPr>
                <w:rFonts w:hint="eastAsia" w:ascii="仿宋" w:hAnsi="仿宋" w:eastAsia="仿宋"/>
                <w:sz w:val="28"/>
                <w:szCs w:val="28"/>
              </w:rPr>
            </w:pPr>
          </w:p>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产地</w:t>
            </w:r>
          </w:p>
        </w:tc>
        <w:tc>
          <w:tcPr>
            <w:tcW w:w="2233"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备  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w:t>
            </w:r>
          </w:p>
        </w:tc>
        <w:tc>
          <w:tcPr>
            <w:tcW w:w="1757"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主   机</w:t>
            </w:r>
          </w:p>
        </w:tc>
        <w:tc>
          <w:tcPr>
            <w:tcW w:w="915"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台</w:t>
            </w:r>
          </w:p>
        </w:tc>
        <w:tc>
          <w:tcPr>
            <w:tcW w:w="1187" w:type="dxa"/>
            <w:noWrap w:val="0"/>
            <w:vAlign w:val="center"/>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2</w:t>
            </w:r>
          </w:p>
        </w:tc>
        <w:tc>
          <w:tcPr>
            <w:tcW w:w="1757" w:type="dxa"/>
            <w:noWrap w:val="0"/>
            <w:vAlign w:val="top"/>
          </w:tcPr>
          <w:p>
            <w:pPr>
              <w:snapToGrid w:val="0"/>
              <w:spacing w:line="400" w:lineRule="exact"/>
              <w:jc w:val="center"/>
              <w:rPr>
                <w:rFonts w:hint="eastAsia" w:ascii="仿宋" w:hAnsi="仿宋" w:eastAsia="仿宋"/>
                <w:sz w:val="28"/>
                <w:szCs w:val="28"/>
              </w:rPr>
            </w:pP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3</w:t>
            </w:r>
          </w:p>
        </w:tc>
        <w:tc>
          <w:tcPr>
            <w:tcW w:w="1757" w:type="dxa"/>
            <w:noWrap w:val="0"/>
            <w:vAlign w:val="top"/>
          </w:tcPr>
          <w:p>
            <w:pPr>
              <w:snapToGrid w:val="0"/>
              <w:spacing w:line="400" w:lineRule="exact"/>
              <w:jc w:val="center"/>
              <w:rPr>
                <w:rFonts w:hint="eastAsia" w:ascii="仿宋" w:hAnsi="仿宋" w:eastAsia="仿宋"/>
                <w:sz w:val="28"/>
                <w:szCs w:val="28"/>
              </w:rPr>
            </w:pP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4</w:t>
            </w:r>
          </w:p>
        </w:tc>
        <w:tc>
          <w:tcPr>
            <w:tcW w:w="1757" w:type="dxa"/>
            <w:noWrap w:val="0"/>
            <w:vAlign w:val="top"/>
          </w:tcPr>
          <w:p>
            <w:pPr>
              <w:snapToGrid w:val="0"/>
              <w:spacing w:line="400" w:lineRule="exact"/>
              <w:jc w:val="center"/>
              <w:rPr>
                <w:rFonts w:hint="eastAsia" w:ascii="仿宋" w:hAnsi="仿宋" w:eastAsia="仿宋"/>
                <w:sz w:val="28"/>
                <w:szCs w:val="28"/>
              </w:rPr>
            </w:pP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5</w:t>
            </w:r>
          </w:p>
        </w:tc>
        <w:tc>
          <w:tcPr>
            <w:tcW w:w="1757" w:type="dxa"/>
            <w:noWrap w:val="0"/>
            <w:vAlign w:val="top"/>
          </w:tcPr>
          <w:p>
            <w:pPr>
              <w:snapToGrid w:val="0"/>
              <w:spacing w:line="400" w:lineRule="exact"/>
              <w:jc w:val="center"/>
              <w:rPr>
                <w:rFonts w:hint="eastAsia" w:ascii="仿宋" w:hAnsi="仿宋" w:eastAsia="仿宋"/>
                <w:sz w:val="28"/>
                <w:szCs w:val="28"/>
              </w:rPr>
            </w:pP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6</w:t>
            </w:r>
          </w:p>
        </w:tc>
        <w:tc>
          <w:tcPr>
            <w:tcW w:w="1757" w:type="dxa"/>
            <w:noWrap w:val="0"/>
            <w:vAlign w:val="top"/>
          </w:tcPr>
          <w:p>
            <w:pPr>
              <w:snapToGrid w:val="0"/>
              <w:spacing w:line="400" w:lineRule="exact"/>
              <w:jc w:val="center"/>
              <w:rPr>
                <w:rFonts w:hint="eastAsia" w:ascii="仿宋" w:hAnsi="仿宋" w:eastAsia="仿宋"/>
                <w:sz w:val="28"/>
                <w:szCs w:val="28"/>
              </w:rPr>
            </w:pP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7</w:t>
            </w:r>
          </w:p>
        </w:tc>
        <w:tc>
          <w:tcPr>
            <w:tcW w:w="1757" w:type="dxa"/>
            <w:noWrap w:val="0"/>
            <w:vAlign w:val="top"/>
          </w:tcPr>
          <w:p>
            <w:pPr>
              <w:snapToGrid w:val="0"/>
              <w:spacing w:line="400" w:lineRule="exact"/>
              <w:jc w:val="center"/>
              <w:rPr>
                <w:rFonts w:hint="eastAsia" w:ascii="仿宋" w:hAnsi="仿宋" w:eastAsia="仿宋"/>
                <w:sz w:val="28"/>
                <w:szCs w:val="28"/>
              </w:rPr>
            </w:pP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8</w:t>
            </w:r>
          </w:p>
        </w:tc>
        <w:tc>
          <w:tcPr>
            <w:tcW w:w="1757"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随机备品备件</w:t>
            </w: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2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9</w:t>
            </w:r>
          </w:p>
        </w:tc>
        <w:tc>
          <w:tcPr>
            <w:tcW w:w="1757"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随 机 文 件</w:t>
            </w:r>
          </w:p>
        </w:tc>
        <w:tc>
          <w:tcPr>
            <w:tcW w:w="915" w:type="dxa"/>
            <w:noWrap w:val="0"/>
            <w:vAlign w:val="top"/>
          </w:tcPr>
          <w:p>
            <w:pPr>
              <w:snapToGrid w:val="0"/>
              <w:spacing w:line="400" w:lineRule="exact"/>
              <w:jc w:val="center"/>
              <w:rPr>
                <w:rFonts w:hint="eastAsia" w:ascii="仿宋" w:hAnsi="仿宋" w:eastAsia="仿宋"/>
                <w:sz w:val="28"/>
                <w:szCs w:val="28"/>
              </w:rPr>
            </w:pPr>
          </w:p>
        </w:tc>
        <w:tc>
          <w:tcPr>
            <w:tcW w:w="1187" w:type="dxa"/>
            <w:noWrap w:val="0"/>
            <w:vAlign w:val="top"/>
          </w:tcPr>
          <w:p>
            <w:pPr>
              <w:snapToGrid w:val="0"/>
              <w:spacing w:line="400" w:lineRule="exact"/>
              <w:jc w:val="center"/>
              <w:rPr>
                <w:rFonts w:hint="eastAsia" w:ascii="仿宋" w:hAnsi="仿宋" w:eastAsia="仿宋"/>
                <w:sz w:val="28"/>
                <w:szCs w:val="28"/>
              </w:rPr>
            </w:pPr>
          </w:p>
        </w:tc>
        <w:tc>
          <w:tcPr>
            <w:tcW w:w="1377" w:type="dxa"/>
            <w:noWrap w:val="0"/>
            <w:vAlign w:val="top"/>
          </w:tcPr>
          <w:p>
            <w:pPr>
              <w:snapToGrid w:val="0"/>
              <w:spacing w:line="400" w:lineRule="exact"/>
              <w:jc w:val="center"/>
              <w:rPr>
                <w:rFonts w:hint="eastAsia" w:ascii="仿宋" w:hAnsi="仿宋" w:eastAsia="仿宋"/>
                <w:sz w:val="28"/>
                <w:szCs w:val="28"/>
              </w:rPr>
            </w:pPr>
          </w:p>
        </w:tc>
        <w:tc>
          <w:tcPr>
            <w:tcW w:w="1199" w:type="dxa"/>
            <w:noWrap w:val="0"/>
            <w:vAlign w:val="top"/>
          </w:tcPr>
          <w:p>
            <w:pPr>
              <w:snapToGrid w:val="0"/>
              <w:spacing w:line="400" w:lineRule="exact"/>
              <w:jc w:val="center"/>
              <w:rPr>
                <w:rFonts w:hint="eastAsia" w:ascii="仿宋" w:hAnsi="仿宋" w:eastAsia="仿宋"/>
                <w:sz w:val="28"/>
                <w:szCs w:val="28"/>
              </w:rPr>
            </w:pPr>
          </w:p>
        </w:tc>
        <w:tc>
          <w:tcPr>
            <w:tcW w:w="2233" w:type="dxa"/>
            <w:noWrap w:val="0"/>
            <w:vAlign w:val="top"/>
          </w:tcPr>
          <w:p>
            <w:pPr>
              <w:snapToGrid w:val="0"/>
              <w:spacing w:line="400" w:lineRule="exact"/>
              <w:jc w:val="center"/>
              <w:rPr>
                <w:rFonts w:hint="eastAsia" w:ascii="仿宋" w:hAnsi="仿宋" w:eastAsia="仿宋"/>
                <w:sz w:val="28"/>
                <w:szCs w:val="28"/>
              </w:rPr>
            </w:pPr>
          </w:p>
        </w:tc>
      </w:tr>
    </w:tbl>
    <w:p>
      <w:pPr>
        <w:spacing w:line="400" w:lineRule="exact"/>
        <w:rPr>
          <w:rFonts w:hint="eastAsia" w:ascii="仿宋" w:hAnsi="仿宋" w:eastAsia="仿宋"/>
          <w:sz w:val="28"/>
          <w:szCs w:val="28"/>
        </w:rPr>
      </w:pPr>
      <w:r>
        <w:rPr>
          <w:rFonts w:hint="eastAsia" w:ascii="仿宋" w:hAnsi="仿宋" w:eastAsia="仿宋"/>
          <w:sz w:val="28"/>
          <w:szCs w:val="28"/>
        </w:rPr>
        <w:t>注：1. 本表所列项目应全部计入投标总价。</w:t>
      </w:r>
    </w:p>
    <w:p>
      <w:pPr>
        <w:spacing w:line="400" w:lineRule="exact"/>
        <w:rPr>
          <w:rFonts w:hint="eastAsia" w:ascii="仿宋" w:hAnsi="仿宋" w:eastAsia="仿宋"/>
          <w:sz w:val="28"/>
          <w:szCs w:val="28"/>
        </w:rPr>
      </w:pPr>
      <w:r>
        <w:rPr>
          <w:rFonts w:hint="eastAsia" w:ascii="仿宋" w:hAnsi="仿宋" w:eastAsia="仿宋"/>
          <w:sz w:val="28"/>
          <w:szCs w:val="28"/>
        </w:rPr>
        <w:t xml:space="preserve">    2. 供应商在投标时，应对所供设备的包装方式给于具体说明。</w:t>
      </w:r>
    </w:p>
    <w:p>
      <w:pPr>
        <w:spacing w:line="400" w:lineRule="exact"/>
        <w:rPr>
          <w:rFonts w:hint="eastAsia" w:ascii="仿宋" w:hAnsi="仿宋" w:eastAsia="仿宋"/>
          <w:sz w:val="28"/>
          <w:szCs w:val="28"/>
        </w:rPr>
      </w:pPr>
      <w:r>
        <w:rPr>
          <w:rFonts w:hint="eastAsia" w:ascii="仿宋" w:hAnsi="仿宋" w:eastAsia="仿宋"/>
          <w:sz w:val="28"/>
          <w:szCs w:val="28"/>
        </w:rPr>
        <w:t>3. 此表仅提供了表格形式，供应商应根据需要准备足够数量的表格来填写成套设备清单一览表。</w:t>
      </w:r>
    </w:p>
    <w:p>
      <w:pPr>
        <w:spacing w:line="400" w:lineRule="exact"/>
        <w:rPr>
          <w:rFonts w:hint="eastAsia" w:ascii="仿宋" w:hAnsi="仿宋" w:eastAsia="仿宋"/>
          <w:sz w:val="28"/>
          <w:szCs w:val="28"/>
        </w:rPr>
      </w:pPr>
      <w:r>
        <w:rPr>
          <w:rFonts w:hint="eastAsia" w:ascii="仿宋" w:hAnsi="仿宋" w:eastAsia="仿宋"/>
          <w:sz w:val="28"/>
          <w:szCs w:val="28"/>
        </w:rPr>
        <w:t xml:space="preserve">法定代表人或授权人签名：            </w:t>
      </w:r>
    </w:p>
    <w:p>
      <w:pPr>
        <w:spacing w:line="400" w:lineRule="exact"/>
        <w:rPr>
          <w:rFonts w:hint="eastAsia" w:ascii="仿宋" w:hAnsi="仿宋" w:eastAsia="仿宋"/>
          <w:sz w:val="28"/>
          <w:szCs w:val="28"/>
        </w:rPr>
      </w:pPr>
      <w:r>
        <w:rPr>
          <w:rFonts w:hint="eastAsia" w:ascii="仿宋" w:hAnsi="仿宋" w:eastAsia="仿宋"/>
          <w:sz w:val="28"/>
          <w:szCs w:val="28"/>
        </w:rPr>
        <w:t xml:space="preserve">供应商盖章：                         </w:t>
      </w:r>
    </w:p>
    <w:p>
      <w:pPr>
        <w:spacing w:line="400" w:lineRule="exact"/>
        <w:rPr>
          <w:rFonts w:hint="eastAsia" w:ascii="仿宋" w:hAnsi="仿宋" w:eastAsia="仿宋"/>
          <w:sz w:val="28"/>
          <w:szCs w:val="28"/>
        </w:rPr>
      </w:pPr>
      <w:r>
        <w:rPr>
          <w:rFonts w:hint="eastAsia" w:ascii="仿宋" w:hAnsi="仿宋" w:eastAsia="仿宋"/>
          <w:sz w:val="28"/>
          <w:szCs w:val="28"/>
        </w:rPr>
        <w:t xml:space="preserve">日  期：        </w:t>
      </w:r>
    </w:p>
    <w:p>
      <w:pPr>
        <w:spacing w:line="400" w:lineRule="exact"/>
        <w:rPr>
          <w:rFonts w:hint="eastAsia" w:ascii="仿宋" w:hAnsi="仿宋" w:eastAsia="仿宋" w:cs="宋体"/>
          <w:b/>
          <w:bCs/>
          <w:sz w:val="28"/>
          <w:szCs w:val="28"/>
        </w:rPr>
      </w:pP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pStyle w:val="5"/>
        <w:rPr>
          <w:rFonts w:hint="eastAsia"/>
        </w:rPr>
      </w:pPr>
    </w:p>
    <w:p>
      <w:pPr>
        <w:rPr>
          <w:rFonts w:hint="eastAsia"/>
        </w:rPr>
      </w:pPr>
    </w:p>
    <w:p>
      <w:pPr>
        <w:rPr>
          <w:rFonts w:hint="eastAsia"/>
        </w:rPr>
      </w:pPr>
    </w:p>
    <w:p>
      <w:pPr>
        <w:pStyle w:val="2"/>
        <w:ind w:firstLine="210"/>
        <w:rPr>
          <w:rFonts w:hint="eastAsia"/>
        </w:rPr>
      </w:pPr>
    </w:p>
    <w:p>
      <w:pPr>
        <w:rPr>
          <w:rFonts w:hint="eastAsia"/>
        </w:rPr>
      </w:pPr>
    </w:p>
    <w:p>
      <w:pPr>
        <w:spacing w:line="400" w:lineRule="exact"/>
        <w:rPr>
          <w:rFonts w:hint="eastAsia" w:ascii="仿宋" w:hAnsi="仿宋" w:eastAsia="仿宋"/>
          <w:b/>
          <w:bCs/>
          <w:sz w:val="28"/>
          <w:szCs w:val="28"/>
        </w:rPr>
      </w:pPr>
      <w:r>
        <w:rPr>
          <w:rFonts w:hint="eastAsia" w:ascii="仿宋" w:hAnsi="仿宋" w:eastAsia="仿宋"/>
          <w:b/>
          <w:bCs/>
          <w:sz w:val="28"/>
          <w:szCs w:val="28"/>
        </w:rPr>
        <w:t xml:space="preserve">            供应商提供设备的主要部件产地、规格说明表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538"/>
        <w:gridCol w:w="1260"/>
        <w:gridCol w:w="1440"/>
        <w:gridCol w:w="136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序号</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名  称</w:t>
            </w:r>
          </w:p>
        </w:tc>
        <w:tc>
          <w:tcPr>
            <w:tcW w:w="144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品牌/产 地</w:t>
            </w:r>
          </w:p>
        </w:tc>
        <w:tc>
          <w:tcPr>
            <w:tcW w:w="1366"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型号规格</w:t>
            </w:r>
          </w:p>
        </w:tc>
        <w:tc>
          <w:tcPr>
            <w:tcW w:w="3416"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3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w:t>
            </w:r>
          </w:p>
        </w:tc>
        <w:tc>
          <w:tcPr>
            <w:tcW w:w="153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 xml:space="preserve">曳引系统 </w:t>
            </w: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电机</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1、说明曳引机功率</w:t>
            </w:r>
          </w:p>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2、说明结构</w:t>
            </w:r>
          </w:p>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3、说明具体是整体供货或部件供货，以及产品来源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38" w:type="dxa"/>
            <w:vMerge w:val="continue"/>
            <w:noWrap w:val="0"/>
            <w:vAlign w:val="center"/>
          </w:tcPr>
          <w:p>
            <w:pPr>
              <w:snapToGrid w:val="0"/>
              <w:spacing w:line="400" w:lineRule="exact"/>
              <w:jc w:val="center"/>
              <w:rPr>
                <w:rFonts w:hint="eastAsia" w:ascii="仿宋" w:hAnsi="仿宋" w:eastAsia="仿宋"/>
                <w:sz w:val="28"/>
                <w:szCs w:val="28"/>
              </w:rPr>
            </w:pPr>
          </w:p>
        </w:tc>
        <w:tc>
          <w:tcPr>
            <w:tcW w:w="1538" w:type="dxa"/>
            <w:vMerge w:val="continue"/>
            <w:noWrap w:val="0"/>
            <w:vAlign w:val="center"/>
          </w:tcPr>
          <w:p>
            <w:pPr>
              <w:snapToGrid w:val="0"/>
              <w:spacing w:line="400" w:lineRule="exact"/>
              <w:jc w:val="center"/>
              <w:rPr>
                <w:rFonts w:hint="eastAsia" w:ascii="仿宋" w:hAnsi="仿宋" w:eastAsia="仿宋"/>
                <w:sz w:val="28"/>
                <w:szCs w:val="28"/>
              </w:rPr>
            </w:pP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曳引轮</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continue"/>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38" w:type="dxa"/>
            <w:vMerge w:val="continue"/>
            <w:noWrap w:val="0"/>
            <w:vAlign w:val="center"/>
          </w:tcPr>
          <w:p>
            <w:pPr>
              <w:snapToGrid w:val="0"/>
              <w:spacing w:line="400" w:lineRule="exact"/>
              <w:jc w:val="center"/>
              <w:rPr>
                <w:rFonts w:hint="eastAsia" w:ascii="仿宋" w:hAnsi="仿宋" w:eastAsia="仿宋"/>
                <w:sz w:val="28"/>
                <w:szCs w:val="28"/>
              </w:rPr>
            </w:pPr>
          </w:p>
        </w:tc>
        <w:tc>
          <w:tcPr>
            <w:tcW w:w="1538" w:type="dxa"/>
            <w:vMerge w:val="continue"/>
            <w:noWrap w:val="0"/>
            <w:vAlign w:val="center"/>
          </w:tcPr>
          <w:p>
            <w:pPr>
              <w:snapToGrid w:val="0"/>
              <w:spacing w:line="400" w:lineRule="exact"/>
              <w:jc w:val="center"/>
              <w:rPr>
                <w:rFonts w:hint="eastAsia" w:ascii="仿宋" w:hAnsi="仿宋" w:eastAsia="仿宋"/>
                <w:sz w:val="28"/>
                <w:szCs w:val="28"/>
              </w:rPr>
            </w:pP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制动系统</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continue"/>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3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2</w:t>
            </w:r>
          </w:p>
        </w:tc>
        <w:tc>
          <w:tcPr>
            <w:tcW w:w="153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控制系统</w:t>
            </w: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主控柜</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1、说明具体是整体供货或部件供货，以及产品来源</w:t>
            </w:r>
          </w:p>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2、操纵盘说明式样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938" w:type="dxa"/>
            <w:vMerge w:val="continue"/>
            <w:noWrap w:val="0"/>
            <w:vAlign w:val="center"/>
          </w:tcPr>
          <w:p>
            <w:pPr>
              <w:snapToGrid w:val="0"/>
              <w:spacing w:line="400" w:lineRule="exact"/>
              <w:jc w:val="center"/>
              <w:rPr>
                <w:rFonts w:hint="eastAsia" w:ascii="仿宋" w:hAnsi="仿宋" w:eastAsia="仿宋"/>
                <w:sz w:val="28"/>
                <w:szCs w:val="28"/>
              </w:rPr>
            </w:pPr>
          </w:p>
        </w:tc>
        <w:tc>
          <w:tcPr>
            <w:tcW w:w="1538" w:type="dxa"/>
            <w:vMerge w:val="continue"/>
            <w:noWrap w:val="0"/>
            <w:vAlign w:val="center"/>
          </w:tcPr>
          <w:p>
            <w:pPr>
              <w:snapToGrid w:val="0"/>
              <w:spacing w:line="400" w:lineRule="exact"/>
              <w:jc w:val="center"/>
              <w:rPr>
                <w:rFonts w:hint="eastAsia" w:ascii="仿宋" w:hAnsi="仿宋" w:eastAsia="仿宋"/>
                <w:sz w:val="28"/>
                <w:szCs w:val="28"/>
              </w:rPr>
            </w:pP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操纵盘</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continue"/>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938" w:type="dxa"/>
            <w:vMerge w:val="continue"/>
            <w:noWrap w:val="0"/>
            <w:vAlign w:val="center"/>
          </w:tcPr>
          <w:p>
            <w:pPr>
              <w:snapToGrid w:val="0"/>
              <w:spacing w:line="400" w:lineRule="exact"/>
              <w:jc w:val="center"/>
              <w:rPr>
                <w:rFonts w:hint="eastAsia" w:ascii="仿宋" w:hAnsi="仿宋" w:eastAsia="仿宋"/>
                <w:sz w:val="28"/>
                <w:szCs w:val="28"/>
              </w:rPr>
            </w:pPr>
          </w:p>
        </w:tc>
        <w:tc>
          <w:tcPr>
            <w:tcW w:w="1538" w:type="dxa"/>
            <w:vMerge w:val="continue"/>
            <w:noWrap w:val="0"/>
            <w:vAlign w:val="center"/>
          </w:tcPr>
          <w:p>
            <w:pPr>
              <w:snapToGrid w:val="0"/>
              <w:spacing w:line="400" w:lineRule="exact"/>
              <w:jc w:val="center"/>
              <w:rPr>
                <w:rFonts w:hint="eastAsia" w:ascii="仿宋" w:hAnsi="仿宋" w:eastAsia="仿宋"/>
                <w:sz w:val="28"/>
                <w:szCs w:val="28"/>
              </w:rPr>
            </w:pP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呼梯盘</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continue"/>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3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3</w:t>
            </w:r>
          </w:p>
        </w:tc>
        <w:tc>
          <w:tcPr>
            <w:tcW w:w="153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门机系统</w:t>
            </w: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门控制</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1、说明具体是整体供货或部件供货，以及产品来源</w:t>
            </w:r>
          </w:p>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2、说明传动结构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938" w:type="dxa"/>
            <w:vMerge w:val="continue"/>
            <w:noWrap w:val="0"/>
            <w:vAlign w:val="center"/>
          </w:tcPr>
          <w:p>
            <w:pPr>
              <w:snapToGrid w:val="0"/>
              <w:spacing w:line="400" w:lineRule="exact"/>
              <w:jc w:val="center"/>
              <w:rPr>
                <w:rFonts w:hint="eastAsia" w:ascii="仿宋" w:hAnsi="仿宋" w:eastAsia="仿宋"/>
                <w:sz w:val="28"/>
                <w:szCs w:val="28"/>
              </w:rPr>
            </w:pPr>
          </w:p>
        </w:tc>
        <w:tc>
          <w:tcPr>
            <w:tcW w:w="1538" w:type="dxa"/>
            <w:vMerge w:val="continue"/>
            <w:noWrap w:val="0"/>
            <w:vAlign w:val="center"/>
          </w:tcPr>
          <w:p>
            <w:pPr>
              <w:snapToGrid w:val="0"/>
              <w:spacing w:line="400" w:lineRule="exact"/>
              <w:jc w:val="center"/>
              <w:rPr>
                <w:rFonts w:hint="eastAsia" w:ascii="仿宋" w:hAnsi="仿宋" w:eastAsia="仿宋"/>
                <w:sz w:val="28"/>
                <w:szCs w:val="28"/>
              </w:rPr>
            </w:pP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门电机</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continue"/>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38" w:type="dxa"/>
            <w:vMerge w:val="continue"/>
            <w:noWrap w:val="0"/>
            <w:vAlign w:val="center"/>
          </w:tcPr>
          <w:p>
            <w:pPr>
              <w:snapToGrid w:val="0"/>
              <w:spacing w:line="400" w:lineRule="exact"/>
              <w:jc w:val="center"/>
              <w:rPr>
                <w:rFonts w:hint="eastAsia" w:ascii="仿宋" w:hAnsi="仿宋" w:eastAsia="仿宋"/>
                <w:sz w:val="28"/>
                <w:szCs w:val="28"/>
              </w:rPr>
            </w:pPr>
          </w:p>
        </w:tc>
        <w:tc>
          <w:tcPr>
            <w:tcW w:w="1538" w:type="dxa"/>
            <w:vMerge w:val="continue"/>
            <w:noWrap w:val="0"/>
            <w:vAlign w:val="center"/>
          </w:tcPr>
          <w:p>
            <w:pPr>
              <w:snapToGrid w:val="0"/>
              <w:spacing w:line="400" w:lineRule="exact"/>
              <w:jc w:val="center"/>
              <w:rPr>
                <w:rFonts w:hint="eastAsia" w:ascii="仿宋" w:hAnsi="仿宋" w:eastAsia="仿宋"/>
                <w:sz w:val="28"/>
                <w:szCs w:val="28"/>
              </w:rPr>
            </w:pPr>
          </w:p>
        </w:tc>
        <w:tc>
          <w:tcPr>
            <w:tcW w:w="1260"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传动系统</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vMerge w:val="continue"/>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4</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光幕</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提供光束数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5</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限速器</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6</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安全钳</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7</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钢丝绳</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8</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缓冲器</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9</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不锈钢装饰板</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10</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按钮</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须说明按钮形式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11</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轿厢</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12</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厅门</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13</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门套</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14</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导轨</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按国家标准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15</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视频电缆</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16</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随行电缆</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17</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对重</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18</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安装附件</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19</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井道照明及爬梯</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38"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20</w:t>
            </w:r>
          </w:p>
        </w:tc>
        <w:tc>
          <w:tcPr>
            <w:tcW w:w="2798"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其他</w:t>
            </w:r>
          </w:p>
        </w:tc>
        <w:tc>
          <w:tcPr>
            <w:tcW w:w="1440" w:type="dxa"/>
            <w:noWrap w:val="0"/>
            <w:vAlign w:val="center"/>
          </w:tcPr>
          <w:p>
            <w:pPr>
              <w:snapToGrid w:val="0"/>
              <w:spacing w:line="400" w:lineRule="exact"/>
              <w:jc w:val="center"/>
              <w:rPr>
                <w:rFonts w:hint="eastAsia" w:ascii="仿宋" w:hAnsi="仿宋" w:eastAsia="仿宋"/>
                <w:sz w:val="28"/>
                <w:szCs w:val="28"/>
              </w:rPr>
            </w:pPr>
          </w:p>
        </w:tc>
        <w:tc>
          <w:tcPr>
            <w:tcW w:w="1366" w:type="dxa"/>
            <w:noWrap w:val="0"/>
            <w:vAlign w:val="center"/>
          </w:tcPr>
          <w:p>
            <w:pPr>
              <w:snapToGrid w:val="0"/>
              <w:spacing w:line="400" w:lineRule="exact"/>
              <w:jc w:val="center"/>
              <w:rPr>
                <w:rFonts w:hint="eastAsia" w:ascii="仿宋" w:hAnsi="仿宋" w:eastAsia="仿宋"/>
                <w:sz w:val="28"/>
                <w:szCs w:val="28"/>
              </w:rPr>
            </w:pPr>
          </w:p>
        </w:tc>
        <w:tc>
          <w:tcPr>
            <w:tcW w:w="3416" w:type="dxa"/>
            <w:noWrap w:val="0"/>
            <w:vAlign w:val="center"/>
          </w:tcPr>
          <w:p>
            <w:pPr>
              <w:snapToGrid w:val="0"/>
              <w:spacing w:line="400" w:lineRule="exact"/>
              <w:jc w:val="center"/>
              <w:rPr>
                <w:rFonts w:hint="eastAsia" w:ascii="仿宋" w:hAnsi="仿宋" w:eastAsia="仿宋"/>
                <w:sz w:val="28"/>
                <w:szCs w:val="28"/>
              </w:rPr>
            </w:pPr>
          </w:p>
        </w:tc>
      </w:tr>
    </w:tbl>
    <w:p>
      <w:pPr>
        <w:spacing w:line="400" w:lineRule="exact"/>
        <w:rPr>
          <w:rFonts w:hint="eastAsia" w:ascii="仿宋" w:hAnsi="仿宋" w:eastAsia="仿宋"/>
          <w:sz w:val="28"/>
          <w:szCs w:val="28"/>
        </w:rPr>
      </w:pPr>
      <w:r>
        <w:rPr>
          <w:rFonts w:hint="eastAsia" w:ascii="仿宋" w:hAnsi="仿宋" w:eastAsia="仿宋"/>
          <w:sz w:val="28"/>
          <w:szCs w:val="28"/>
        </w:rPr>
        <w:t>注：1.本表所列项目应全部计入投标总价。</w:t>
      </w:r>
    </w:p>
    <w:p>
      <w:pPr>
        <w:spacing w:line="400" w:lineRule="exact"/>
        <w:rPr>
          <w:rFonts w:hint="eastAsia" w:ascii="仿宋" w:hAnsi="仿宋" w:eastAsia="仿宋"/>
          <w:sz w:val="28"/>
          <w:szCs w:val="28"/>
        </w:rPr>
      </w:pPr>
      <w:r>
        <w:rPr>
          <w:rFonts w:hint="eastAsia" w:ascii="仿宋" w:hAnsi="仿宋" w:eastAsia="仿宋"/>
          <w:sz w:val="28"/>
          <w:szCs w:val="28"/>
        </w:rPr>
        <w:t xml:space="preserve">    2.此表仅提供了表格形式，磋商供应商应根据需要及磋商文件的具体要求，准备足够数量的表格按实详细填写。未详细填写和说明的将被视为对招标要求有偏离。</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3.不提供此表格的响应文件将被视为未实质性响应磋商文件。</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法定代表人或授权人签名：            </w:t>
      </w:r>
    </w:p>
    <w:p>
      <w:pPr>
        <w:spacing w:line="400" w:lineRule="exact"/>
        <w:rPr>
          <w:rFonts w:hint="eastAsia" w:ascii="仿宋" w:hAnsi="仿宋" w:eastAsia="仿宋"/>
          <w:sz w:val="28"/>
          <w:szCs w:val="28"/>
        </w:rPr>
      </w:pPr>
      <w:r>
        <w:rPr>
          <w:rFonts w:hint="eastAsia" w:ascii="仿宋" w:hAnsi="仿宋" w:eastAsia="仿宋"/>
          <w:sz w:val="28"/>
          <w:szCs w:val="28"/>
        </w:rPr>
        <w:t xml:space="preserve">供应商盖章：                         </w:t>
      </w:r>
    </w:p>
    <w:p>
      <w:pPr>
        <w:spacing w:line="400" w:lineRule="exact"/>
        <w:rPr>
          <w:rFonts w:hint="eastAsia" w:ascii="仿宋" w:hAnsi="仿宋" w:eastAsia="仿宋"/>
          <w:sz w:val="28"/>
          <w:szCs w:val="28"/>
        </w:rPr>
      </w:pPr>
      <w:r>
        <w:rPr>
          <w:rFonts w:hint="eastAsia" w:ascii="仿宋" w:hAnsi="仿宋" w:eastAsia="仿宋"/>
          <w:sz w:val="28"/>
          <w:szCs w:val="28"/>
        </w:rPr>
        <w:t xml:space="preserve">日  期：        </w:t>
      </w:r>
    </w:p>
    <w:p>
      <w:pPr>
        <w:spacing w:line="400" w:lineRule="exact"/>
        <w:jc w:val="left"/>
        <w:rPr>
          <w:rFonts w:hint="eastAsia" w:ascii="仿宋" w:hAnsi="仿宋" w:eastAsia="仿宋" w:cs="Arial"/>
          <w:b/>
          <w:bCs/>
          <w:sz w:val="28"/>
          <w:szCs w:val="28"/>
        </w:rPr>
      </w:pPr>
    </w:p>
    <w:p>
      <w:pPr>
        <w:spacing w:line="400" w:lineRule="exact"/>
        <w:jc w:val="left"/>
        <w:rPr>
          <w:rFonts w:hint="eastAsia" w:ascii="仿宋" w:hAnsi="仿宋" w:eastAsia="仿宋" w:cs="Arial"/>
          <w:b/>
          <w:bCs/>
          <w:sz w:val="28"/>
          <w:szCs w:val="28"/>
        </w:rPr>
      </w:pPr>
    </w:p>
    <w:p>
      <w:pPr>
        <w:spacing w:line="400" w:lineRule="exact"/>
        <w:jc w:val="left"/>
        <w:rPr>
          <w:rFonts w:hint="eastAsia" w:ascii="仿宋" w:hAnsi="仿宋" w:eastAsia="仿宋" w:cs="Arial"/>
          <w:b/>
          <w:bCs/>
          <w:sz w:val="28"/>
          <w:szCs w:val="28"/>
        </w:rPr>
      </w:pPr>
    </w:p>
    <w:p>
      <w:pPr>
        <w:spacing w:line="400" w:lineRule="exact"/>
        <w:jc w:val="left"/>
        <w:rPr>
          <w:rFonts w:hint="eastAsia" w:ascii="仿宋" w:hAnsi="仿宋" w:eastAsia="仿宋"/>
          <w:b/>
          <w:bCs/>
          <w:sz w:val="28"/>
          <w:szCs w:val="28"/>
        </w:rPr>
      </w:pPr>
      <w:r>
        <w:rPr>
          <w:rFonts w:hint="eastAsia" w:ascii="仿宋" w:hAnsi="仿宋" w:eastAsia="仿宋" w:cs="Arial"/>
          <w:b/>
          <w:bCs/>
          <w:sz w:val="28"/>
          <w:szCs w:val="28"/>
        </w:rPr>
        <w:br w:type="page"/>
      </w:r>
      <w:r>
        <w:rPr>
          <w:rFonts w:hint="eastAsia" w:ascii="仿宋" w:hAnsi="仿宋" w:eastAsia="仿宋"/>
          <w:b/>
          <w:bCs/>
          <w:sz w:val="28"/>
          <w:szCs w:val="28"/>
        </w:rPr>
        <w:t xml:space="preserve">                  随机专用工具及备品备件明细表</w:t>
      </w:r>
    </w:p>
    <w:tbl>
      <w:tblPr>
        <w:tblStyle w:val="29"/>
        <w:tblW w:w="909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1417"/>
        <w:gridCol w:w="851"/>
        <w:gridCol w:w="850"/>
        <w:gridCol w:w="992"/>
        <w:gridCol w:w="99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471"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投标设备名称及编号</w:t>
            </w:r>
          </w:p>
        </w:tc>
        <w:tc>
          <w:tcPr>
            <w:tcW w:w="1417"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名称</w:t>
            </w:r>
          </w:p>
        </w:tc>
        <w:tc>
          <w:tcPr>
            <w:tcW w:w="851"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数量</w:t>
            </w:r>
          </w:p>
        </w:tc>
        <w:tc>
          <w:tcPr>
            <w:tcW w:w="850"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单位</w:t>
            </w:r>
          </w:p>
        </w:tc>
        <w:tc>
          <w:tcPr>
            <w:tcW w:w="1987"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价格（元）</w:t>
            </w:r>
          </w:p>
        </w:tc>
        <w:tc>
          <w:tcPr>
            <w:tcW w:w="151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471"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vMerge w:val="continue"/>
            <w:noWrap w:val="0"/>
            <w:vAlign w:val="top"/>
          </w:tcPr>
          <w:p>
            <w:pPr>
              <w:snapToGrid w:val="0"/>
              <w:spacing w:line="400" w:lineRule="exact"/>
              <w:jc w:val="center"/>
              <w:rPr>
                <w:rFonts w:hint="eastAsia" w:ascii="仿宋" w:hAnsi="仿宋" w:eastAsia="仿宋"/>
                <w:sz w:val="28"/>
                <w:szCs w:val="28"/>
              </w:rPr>
            </w:pPr>
          </w:p>
        </w:tc>
        <w:tc>
          <w:tcPr>
            <w:tcW w:w="851" w:type="dxa"/>
            <w:vMerge w:val="continue"/>
            <w:noWrap w:val="0"/>
            <w:vAlign w:val="top"/>
          </w:tcPr>
          <w:p>
            <w:pPr>
              <w:snapToGrid w:val="0"/>
              <w:spacing w:line="400" w:lineRule="exact"/>
              <w:jc w:val="center"/>
              <w:rPr>
                <w:rFonts w:hint="eastAsia" w:ascii="仿宋" w:hAnsi="仿宋" w:eastAsia="仿宋"/>
                <w:sz w:val="28"/>
                <w:szCs w:val="28"/>
              </w:rPr>
            </w:pPr>
          </w:p>
        </w:tc>
        <w:tc>
          <w:tcPr>
            <w:tcW w:w="850" w:type="dxa"/>
            <w:vMerge w:val="continue"/>
            <w:noWrap w:val="0"/>
            <w:vAlign w:val="top"/>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单价</w:t>
            </w:r>
          </w:p>
        </w:tc>
        <w:tc>
          <w:tcPr>
            <w:tcW w:w="995"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总价</w:t>
            </w:r>
          </w:p>
        </w:tc>
        <w:tc>
          <w:tcPr>
            <w:tcW w:w="1518" w:type="dxa"/>
            <w:vMerge w:val="continue"/>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9094" w:type="dxa"/>
            <w:gridSpan w:val="7"/>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restart"/>
            <w:noWrap w:val="0"/>
            <w:vAlign w:val="center"/>
          </w:tcPr>
          <w:p>
            <w:pPr>
              <w:snapToGrid w:val="0"/>
              <w:spacing w:line="400" w:lineRule="exact"/>
              <w:jc w:val="center"/>
              <w:rPr>
                <w:rFonts w:hint="eastAsia" w:ascii="仿宋" w:hAnsi="仿宋" w:eastAsia="仿宋"/>
                <w:sz w:val="28"/>
                <w:szCs w:val="28"/>
              </w:rPr>
            </w:pPr>
          </w:p>
        </w:tc>
        <w:tc>
          <w:tcPr>
            <w:tcW w:w="1417" w:type="dxa"/>
            <w:noWrap w:val="0"/>
            <w:vAlign w:val="center"/>
          </w:tcPr>
          <w:p>
            <w:pPr>
              <w:snapToGrid w:val="0"/>
              <w:spacing w:line="400" w:lineRule="exact"/>
              <w:jc w:val="center"/>
              <w:rPr>
                <w:rFonts w:hint="eastAsia" w:ascii="仿宋" w:hAnsi="仿宋" w:eastAsia="仿宋"/>
                <w:sz w:val="28"/>
                <w:szCs w:val="28"/>
              </w:rPr>
            </w:pPr>
          </w:p>
        </w:tc>
        <w:tc>
          <w:tcPr>
            <w:tcW w:w="851" w:type="dxa"/>
            <w:noWrap w:val="0"/>
            <w:vAlign w:val="center"/>
          </w:tcPr>
          <w:p>
            <w:pPr>
              <w:snapToGrid w:val="0"/>
              <w:spacing w:line="400" w:lineRule="exact"/>
              <w:jc w:val="center"/>
              <w:rPr>
                <w:rFonts w:hint="eastAsia" w:ascii="仿宋" w:hAnsi="仿宋" w:eastAsia="仿宋"/>
                <w:sz w:val="28"/>
                <w:szCs w:val="28"/>
              </w:rPr>
            </w:pPr>
          </w:p>
        </w:tc>
        <w:tc>
          <w:tcPr>
            <w:tcW w:w="850" w:type="dxa"/>
            <w:noWrap w:val="0"/>
            <w:vAlign w:val="center"/>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p>
        </w:tc>
        <w:tc>
          <w:tcPr>
            <w:tcW w:w="995" w:type="dxa"/>
            <w:noWrap w:val="0"/>
            <w:vAlign w:val="center"/>
          </w:tcPr>
          <w:p>
            <w:pPr>
              <w:snapToGrid w:val="0"/>
              <w:spacing w:line="400" w:lineRule="exact"/>
              <w:jc w:val="center"/>
              <w:rPr>
                <w:rFonts w:hint="eastAsia" w:ascii="仿宋" w:hAnsi="仿宋" w:eastAsia="仿宋"/>
                <w:sz w:val="28"/>
                <w:szCs w:val="28"/>
              </w:rPr>
            </w:pPr>
          </w:p>
        </w:tc>
        <w:tc>
          <w:tcPr>
            <w:tcW w:w="1518"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continue"/>
            <w:noWrap w:val="0"/>
            <w:vAlign w:val="center"/>
          </w:tcPr>
          <w:p>
            <w:pPr>
              <w:snapToGrid w:val="0"/>
              <w:spacing w:line="400" w:lineRule="exact"/>
              <w:jc w:val="center"/>
              <w:rPr>
                <w:rFonts w:hint="eastAsia" w:ascii="仿宋" w:hAnsi="仿宋" w:eastAsia="仿宋"/>
                <w:sz w:val="28"/>
                <w:szCs w:val="28"/>
              </w:rPr>
            </w:pPr>
          </w:p>
        </w:tc>
        <w:tc>
          <w:tcPr>
            <w:tcW w:w="1417" w:type="dxa"/>
            <w:noWrap w:val="0"/>
            <w:vAlign w:val="center"/>
          </w:tcPr>
          <w:p>
            <w:pPr>
              <w:snapToGrid w:val="0"/>
              <w:spacing w:line="400" w:lineRule="exact"/>
              <w:jc w:val="center"/>
              <w:rPr>
                <w:rFonts w:hint="eastAsia" w:ascii="仿宋" w:hAnsi="仿宋" w:eastAsia="仿宋"/>
                <w:sz w:val="28"/>
                <w:szCs w:val="28"/>
              </w:rPr>
            </w:pPr>
          </w:p>
        </w:tc>
        <w:tc>
          <w:tcPr>
            <w:tcW w:w="851" w:type="dxa"/>
            <w:noWrap w:val="0"/>
            <w:vAlign w:val="center"/>
          </w:tcPr>
          <w:p>
            <w:pPr>
              <w:snapToGrid w:val="0"/>
              <w:spacing w:line="400" w:lineRule="exact"/>
              <w:jc w:val="center"/>
              <w:rPr>
                <w:rFonts w:hint="eastAsia" w:ascii="仿宋" w:hAnsi="仿宋" w:eastAsia="仿宋"/>
                <w:sz w:val="28"/>
                <w:szCs w:val="28"/>
              </w:rPr>
            </w:pPr>
          </w:p>
        </w:tc>
        <w:tc>
          <w:tcPr>
            <w:tcW w:w="850" w:type="dxa"/>
            <w:noWrap w:val="0"/>
            <w:vAlign w:val="center"/>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p>
        </w:tc>
        <w:tc>
          <w:tcPr>
            <w:tcW w:w="995" w:type="dxa"/>
            <w:noWrap w:val="0"/>
            <w:vAlign w:val="center"/>
          </w:tcPr>
          <w:p>
            <w:pPr>
              <w:snapToGrid w:val="0"/>
              <w:spacing w:line="400" w:lineRule="exact"/>
              <w:jc w:val="center"/>
              <w:rPr>
                <w:rFonts w:hint="eastAsia" w:ascii="仿宋" w:hAnsi="仿宋" w:eastAsia="仿宋"/>
                <w:sz w:val="28"/>
                <w:szCs w:val="28"/>
              </w:rPr>
            </w:pPr>
          </w:p>
        </w:tc>
        <w:tc>
          <w:tcPr>
            <w:tcW w:w="1518"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restart"/>
            <w:noWrap w:val="0"/>
            <w:vAlign w:val="center"/>
          </w:tcPr>
          <w:p>
            <w:pPr>
              <w:snapToGrid w:val="0"/>
              <w:spacing w:line="400" w:lineRule="exact"/>
              <w:jc w:val="center"/>
              <w:rPr>
                <w:rFonts w:hint="eastAsia" w:ascii="仿宋" w:hAnsi="仿宋" w:eastAsia="仿宋"/>
                <w:sz w:val="28"/>
                <w:szCs w:val="28"/>
              </w:rPr>
            </w:pPr>
          </w:p>
          <w:p>
            <w:pPr>
              <w:snapToGrid w:val="0"/>
              <w:spacing w:line="400" w:lineRule="exact"/>
              <w:jc w:val="center"/>
              <w:rPr>
                <w:rFonts w:hint="eastAsia" w:ascii="仿宋" w:hAnsi="仿宋" w:eastAsia="仿宋"/>
                <w:sz w:val="28"/>
                <w:szCs w:val="28"/>
              </w:rPr>
            </w:pPr>
          </w:p>
        </w:tc>
        <w:tc>
          <w:tcPr>
            <w:tcW w:w="1417" w:type="dxa"/>
            <w:noWrap w:val="0"/>
            <w:vAlign w:val="center"/>
          </w:tcPr>
          <w:p>
            <w:pPr>
              <w:snapToGrid w:val="0"/>
              <w:spacing w:line="400" w:lineRule="exact"/>
              <w:jc w:val="center"/>
              <w:rPr>
                <w:rFonts w:hint="eastAsia" w:ascii="仿宋" w:hAnsi="仿宋" w:eastAsia="仿宋"/>
                <w:sz w:val="28"/>
                <w:szCs w:val="28"/>
              </w:rPr>
            </w:pPr>
          </w:p>
        </w:tc>
        <w:tc>
          <w:tcPr>
            <w:tcW w:w="851" w:type="dxa"/>
            <w:noWrap w:val="0"/>
            <w:vAlign w:val="center"/>
          </w:tcPr>
          <w:p>
            <w:pPr>
              <w:snapToGrid w:val="0"/>
              <w:spacing w:line="400" w:lineRule="exact"/>
              <w:jc w:val="center"/>
              <w:rPr>
                <w:rFonts w:hint="eastAsia" w:ascii="仿宋" w:hAnsi="仿宋" w:eastAsia="仿宋"/>
                <w:sz w:val="28"/>
                <w:szCs w:val="28"/>
              </w:rPr>
            </w:pPr>
          </w:p>
        </w:tc>
        <w:tc>
          <w:tcPr>
            <w:tcW w:w="850" w:type="dxa"/>
            <w:noWrap w:val="0"/>
            <w:vAlign w:val="center"/>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p>
        </w:tc>
        <w:tc>
          <w:tcPr>
            <w:tcW w:w="995" w:type="dxa"/>
            <w:noWrap w:val="0"/>
            <w:vAlign w:val="center"/>
          </w:tcPr>
          <w:p>
            <w:pPr>
              <w:snapToGrid w:val="0"/>
              <w:spacing w:line="400" w:lineRule="exact"/>
              <w:jc w:val="center"/>
              <w:rPr>
                <w:rFonts w:hint="eastAsia" w:ascii="仿宋" w:hAnsi="仿宋" w:eastAsia="仿宋"/>
                <w:sz w:val="28"/>
                <w:szCs w:val="28"/>
              </w:rPr>
            </w:pPr>
          </w:p>
        </w:tc>
        <w:tc>
          <w:tcPr>
            <w:tcW w:w="1518"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continue"/>
            <w:noWrap w:val="0"/>
            <w:vAlign w:val="center"/>
          </w:tcPr>
          <w:p>
            <w:pPr>
              <w:snapToGrid w:val="0"/>
              <w:spacing w:line="400" w:lineRule="exact"/>
              <w:jc w:val="center"/>
              <w:rPr>
                <w:rFonts w:hint="eastAsia" w:ascii="仿宋" w:hAnsi="仿宋" w:eastAsia="仿宋"/>
                <w:sz w:val="28"/>
                <w:szCs w:val="28"/>
              </w:rPr>
            </w:pPr>
          </w:p>
        </w:tc>
        <w:tc>
          <w:tcPr>
            <w:tcW w:w="1417" w:type="dxa"/>
            <w:noWrap w:val="0"/>
            <w:vAlign w:val="center"/>
          </w:tcPr>
          <w:p>
            <w:pPr>
              <w:snapToGrid w:val="0"/>
              <w:spacing w:line="400" w:lineRule="exact"/>
              <w:jc w:val="center"/>
              <w:rPr>
                <w:rFonts w:hint="eastAsia" w:ascii="仿宋" w:hAnsi="仿宋" w:eastAsia="仿宋"/>
                <w:sz w:val="28"/>
                <w:szCs w:val="28"/>
              </w:rPr>
            </w:pPr>
          </w:p>
        </w:tc>
        <w:tc>
          <w:tcPr>
            <w:tcW w:w="851" w:type="dxa"/>
            <w:noWrap w:val="0"/>
            <w:vAlign w:val="center"/>
          </w:tcPr>
          <w:p>
            <w:pPr>
              <w:snapToGrid w:val="0"/>
              <w:spacing w:line="400" w:lineRule="exact"/>
              <w:jc w:val="center"/>
              <w:rPr>
                <w:rFonts w:hint="eastAsia" w:ascii="仿宋" w:hAnsi="仿宋" w:eastAsia="仿宋"/>
                <w:sz w:val="28"/>
                <w:szCs w:val="28"/>
              </w:rPr>
            </w:pPr>
          </w:p>
        </w:tc>
        <w:tc>
          <w:tcPr>
            <w:tcW w:w="850" w:type="dxa"/>
            <w:noWrap w:val="0"/>
            <w:vAlign w:val="center"/>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p>
        </w:tc>
        <w:tc>
          <w:tcPr>
            <w:tcW w:w="995" w:type="dxa"/>
            <w:noWrap w:val="0"/>
            <w:vAlign w:val="center"/>
          </w:tcPr>
          <w:p>
            <w:pPr>
              <w:snapToGrid w:val="0"/>
              <w:spacing w:line="400" w:lineRule="exact"/>
              <w:jc w:val="center"/>
              <w:rPr>
                <w:rFonts w:hint="eastAsia" w:ascii="仿宋" w:hAnsi="仿宋" w:eastAsia="仿宋"/>
                <w:sz w:val="28"/>
                <w:szCs w:val="28"/>
              </w:rPr>
            </w:pPr>
          </w:p>
        </w:tc>
        <w:tc>
          <w:tcPr>
            <w:tcW w:w="1518"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restart"/>
            <w:noWrap w:val="0"/>
            <w:vAlign w:val="center"/>
          </w:tcPr>
          <w:p>
            <w:pPr>
              <w:snapToGrid w:val="0"/>
              <w:spacing w:line="400" w:lineRule="exact"/>
              <w:jc w:val="center"/>
              <w:rPr>
                <w:rFonts w:hint="eastAsia" w:ascii="仿宋" w:hAnsi="仿宋" w:eastAsia="仿宋"/>
                <w:sz w:val="28"/>
                <w:szCs w:val="28"/>
              </w:rPr>
            </w:pPr>
          </w:p>
        </w:tc>
        <w:tc>
          <w:tcPr>
            <w:tcW w:w="1417" w:type="dxa"/>
            <w:noWrap w:val="0"/>
            <w:vAlign w:val="center"/>
          </w:tcPr>
          <w:p>
            <w:pPr>
              <w:snapToGrid w:val="0"/>
              <w:spacing w:line="400" w:lineRule="exact"/>
              <w:jc w:val="center"/>
              <w:rPr>
                <w:rFonts w:hint="eastAsia" w:ascii="仿宋" w:hAnsi="仿宋" w:eastAsia="仿宋"/>
                <w:sz w:val="28"/>
                <w:szCs w:val="28"/>
              </w:rPr>
            </w:pPr>
          </w:p>
        </w:tc>
        <w:tc>
          <w:tcPr>
            <w:tcW w:w="851" w:type="dxa"/>
            <w:noWrap w:val="0"/>
            <w:vAlign w:val="center"/>
          </w:tcPr>
          <w:p>
            <w:pPr>
              <w:snapToGrid w:val="0"/>
              <w:spacing w:line="400" w:lineRule="exact"/>
              <w:jc w:val="center"/>
              <w:rPr>
                <w:rFonts w:hint="eastAsia" w:ascii="仿宋" w:hAnsi="仿宋" w:eastAsia="仿宋"/>
                <w:sz w:val="28"/>
                <w:szCs w:val="28"/>
              </w:rPr>
            </w:pPr>
          </w:p>
        </w:tc>
        <w:tc>
          <w:tcPr>
            <w:tcW w:w="850" w:type="dxa"/>
            <w:noWrap w:val="0"/>
            <w:vAlign w:val="center"/>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p>
        </w:tc>
        <w:tc>
          <w:tcPr>
            <w:tcW w:w="995" w:type="dxa"/>
            <w:noWrap w:val="0"/>
            <w:vAlign w:val="center"/>
          </w:tcPr>
          <w:p>
            <w:pPr>
              <w:snapToGrid w:val="0"/>
              <w:spacing w:line="400" w:lineRule="exact"/>
              <w:jc w:val="center"/>
              <w:rPr>
                <w:rFonts w:hint="eastAsia" w:ascii="仿宋" w:hAnsi="仿宋" w:eastAsia="仿宋"/>
                <w:sz w:val="28"/>
                <w:szCs w:val="28"/>
              </w:rPr>
            </w:pPr>
          </w:p>
        </w:tc>
        <w:tc>
          <w:tcPr>
            <w:tcW w:w="1518"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continue"/>
            <w:noWrap w:val="0"/>
            <w:vAlign w:val="center"/>
          </w:tcPr>
          <w:p>
            <w:pPr>
              <w:snapToGrid w:val="0"/>
              <w:spacing w:line="400" w:lineRule="exact"/>
              <w:jc w:val="center"/>
              <w:rPr>
                <w:rFonts w:hint="eastAsia" w:ascii="仿宋" w:hAnsi="仿宋" w:eastAsia="仿宋"/>
                <w:sz w:val="28"/>
                <w:szCs w:val="28"/>
              </w:rPr>
            </w:pPr>
          </w:p>
        </w:tc>
        <w:tc>
          <w:tcPr>
            <w:tcW w:w="1417" w:type="dxa"/>
            <w:noWrap w:val="0"/>
            <w:vAlign w:val="center"/>
          </w:tcPr>
          <w:p>
            <w:pPr>
              <w:snapToGrid w:val="0"/>
              <w:spacing w:line="400" w:lineRule="exact"/>
              <w:jc w:val="center"/>
              <w:rPr>
                <w:rFonts w:hint="eastAsia" w:ascii="仿宋" w:hAnsi="仿宋" w:eastAsia="仿宋"/>
                <w:sz w:val="28"/>
                <w:szCs w:val="28"/>
              </w:rPr>
            </w:pPr>
          </w:p>
        </w:tc>
        <w:tc>
          <w:tcPr>
            <w:tcW w:w="851" w:type="dxa"/>
            <w:noWrap w:val="0"/>
            <w:vAlign w:val="center"/>
          </w:tcPr>
          <w:p>
            <w:pPr>
              <w:snapToGrid w:val="0"/>
              <w:spacing w:line="400" w:lineRule="exact"/>
              <w:jc w:val="center"/>
              <w:rPr>
                <w:rFonts w:hint="eastAsia" w:ascii="仿宋" w:hAnsi="仿宋" w:eastAsia="仿宋"/>
                <w:sz w:val="28"/>
                <w:szCs w:val="28"/>
              </w:rPr>
            </w:pPr>
          </w:p>
        </w:tc>
        <w:tc>
          <w:tcPr>
            <w:tcW w:w="850" w:type="dxa"/>
            <w:noWrap w:val="0"/>
            <w:vAlign w:val="center"/>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p>
        </w:tc>
        <w:tc>
          <w:tcPr>
            <w:tcW w:w="995" w:type="dxa"/>
            <w:noWrap w:val="0"/>
            <w:vAlign w:val="center"/>
          </w:tcPr>
          <w:p>
            <w:pPr>
              <w:snapToGrid w:val="0"/>
              <w:spacing w:line="400" w:lineRule="exact"/>
              <w:jc w:val="center"/>
              <w:rPr>
                <w:rFonts w:hint="eastAsia" w:ascii="仿宋" w:hAnsi="仿宋" w:eastAsia="仿宋"/>
                <w:sz w:val="28"/>
                <w:szCs w:val="28"/>
              </w:rPr>
            </w:pPr>
          </w:p>
        </w:tc>
        <w:tc>
          <w:tcPr>
            <w:tcW w:w="1518" w:type="dxa"/>
            <w:noWrap w:val="0"/>
            <w:vAlign w:val="center"/>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9094" w:type="dxa"/>
            <w:gridSpan w:val="7"/>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restart"/>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restart"/>
            <w:noWrap w:val="0"/>
            <w:vAlign w:val="top"/>
          </w:tcPr>
          <w:p>
            <w:pPr>
              <w:snapToGrid w:val="0"/>
              <w:spacing w:line="400" w:lineRule="exact"/>
              <w:jc w:val="center"/>
              <w:rPr>
                <w:rFonts w:hint="eastAsia" w:ascii="仿宋" w:hAnsi="仿宋" w:eastAsia="仿宋"/>
                <w:sz w:val="28"/>
                <w:szCs w:val="28"/>
              </w:rPr>
            </w:pPr>
          </w:p>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71"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bl>
    <w:p>
      <w:pPr>
        <w:spacing w:line="400" w:lineRule="exact"/>
        <w:rPr>
          <w:rFonts w:hint="eastAsia" w:ascii="仿宋" w:hAnsi="仿宋" w:eastAsia="仿宋"/>
          <w:sz w:val="28"/>
          <w:szCs w:val="28"/>
        </w:rPr>
      </w:pPr>
      <w:r>
        <w:rPr>
          <w:rFonts w:hint="eastAsia" w:ascii="仿宋" w:hAnsi="仿宋" w:eastAsia="仿宋"/>
          <w:sz w:val="28"/>
          <w:szCs w:val="28"/>
        </w:rPr>
        <w:t>注：1. 本表所列为随投标设备所带的专用工具和备品备件。</w:t>
      </w:r>
    </w:p>
    <w:p>
      <w:pPr>
        <w:spacing w:line="400" w:lineRule="exact"/>
        <w:rPr>
          <w:rFonts w:hint="eastAsia" w:ascii="仿宋" w:hAnsi="仿宋" w:eastAsia="仿宋"/>
          <w:sz w:val="28"/>
          <w:szCs w:val="28"/>
        </w:rPr>
      </w:pPr>
      <w:r>
        <w:rPr>
          <w:rFonts w:hint="eastAsia" w:ascii="仿宋" w:hAnsi="仿宋" w:eastAsia="仿宋"/>
          <w:sz w:val="28"/>
          <w:szCs w:val="28"/>
        </w:rPr>
        <w:t xml:space="preserve">    2. 本表中所列价格应计入投标总价。</w:t>
      </w:r>
    </w:p>
    <w:p>
      <w:pPr>
        <w:spacing w:line="400" w:lineRule="exact"/>
        <w:rPr>
          <w:rFonts w:hint="eastAsia" w:ascii="仿宋" w:hAnsi="仿宋" w:eastAsia="仿宋"/>
          <w:sz w:val="28"/>
          <w:szCs w:val="28"/>
        </w:rPr>
      </w:pPr>
      <w:r>
        <w:rPr>
          <w:rFonts w:hint="eastAsia" w:ascii="仿宋" w:hAnsi="仿宋" w:eastAsia="仿宋"/>
          <w:sz w:val="28"/>
          <w:szCs w:val="28"/>
        </w:rPr>
        <w:t xml:space="preserve">    3. 此表仅提供了表格形式，磋商供应商应根据需要准备足够数量的表格来填写。</w:t>
      </w:r>
    </w:p>
    <w:p>
      <w:pPr>
        <w:spacing w:line="400" w:lineRule="exact"/>
        <w:rPr>
          <w:rFonts w:hint="eastAsia" w:ascii="仿宋" w:hAnsi="仿宋" w:eastAsia="仿宋"/>
          <w:sz w:val="28"/>
          <w:szCs w:val="28"/>
        </w:rPr>
      </w:pPr>
      <w:r>
        <w:rPr>
          <w:rFonts w:hint="eastAsia" w:ascii="仿宋" w:hAnsi="仿宋" w:eastAsia="仿宋"/>
          <w:sz w:val="28"/>
          <w:szCs w:val="28"/>
        </w:rPr>
        <w:t>4. 如无此项内容，投标时需说明。</w:t>
      </w:r>
    </w:p>
    <w:p>
      <w:pPr>
        <w:spacing w:line="400" w:lineRule="exact"/>
        <w:rPr>
          <w:rFonts w:hint="eastAsia" w:ascii="仿宋" w:hAnsi="仿宋" w:eastAsia="仿宋"/>
          <w:sz w:val="28"/>
          <w:szCs w:val="28"/>
        </w:rPr>
      </w:pPr>
      <w:r>
        <w:rPr>
          <w:rFonts w:hint="eastAsia" w:ascii="仿宋" w:hAnsi="仿宋" w:eastAsia="仿宋"/>
          <w:sz w:val="28"/>
          <w:szCs w:val="28"/>
        </w:rPr>
        <w:t xml:space="preserve">法定代表人或授权人签名：            </w:t>
      </w:r>
    </w:p>
    <w:p>
      <w:pPr>
        <w:spacing w:line="400" w:lineRule="exact"/>
        <w:rPr>
          <w:rFonts w:hint="eastAsia" w:ascii="仿宋" w:hAnsi="仿宋" w:eastAsia="仿宋"/>
          <w:sz w:val="28"/>
          <w:szCs w:val="28"/>
        </w:rPr>
      </w:pPr>
      <w:r>
        <w:rPr>
          <w:rFonts w:hint="eastAsia" w:ascii="仿宋" w:hAnsi="仿宋" w:eastAsia="仿宋"/>
          <w:sz w:val="28"/>
          <w:szCs w:val="28"/>
        </w:rPr>
        <w:t xml:space="preserve">供应商盖章：                         </w:t>
      </w:r>
    </w:p>
    <w:p>
      <w:pPr>
        <w:spacing w:line="400" w:lineRule="exact"/>
        <w:rPr>
          <w:rFonts w:hint="eastAsia" w:ascii="仿宋" w:hAnsi="仿宋" w:eastAsia="仿宋"/>
          <w:sz w:val="28"/>
          <w:szCs w:val="28"/>
        </w:rPr>
      </w:pPr>
      <w:r>
        <w:rPr>
          <w:rFonts w:hint="eastAsia" w:ascii="仿宋" w:hAnsi="仿宋" w:eastAsia="仿宋"/>
          <w:sz w:val="28"/>
          <w:szCs w:val="28"/>
        </w:rPr>
        <w:t xml:space="preserve">日  期：        </w:t>
      </w: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pStyle w:val="5"/>
        <w:rPr>
          <w:rFonts w:hint="eastAsia"/>
        </w:rPr>
      </w:pPr>
    </w:p>
    <w:p>
      <w:pPr>
        <w:rPr>
          <w:rFonts w:hint="eastAsia"/>
        </w:rPr>
      </w:pPr>
    </w:p>
    <w:p>
      <w:pPr>
        <w:rPr>
          <w:rFonts w:hint="eastAsia"/>
        </w:rPr>
      </w:pPr>
    </w:p>
    <w:p>
      <w:pPr>
        <w:pStyle w:val="2"/>
        <w:ind w:firstLine="210"/>
        <w:rPr>
          <w:rFonts w:hint="eastAsia"/>
        </w:rPr>
      </w:pPr>
    </w:p>
    <w:p/>
    <w:p>
      <w:pPr>
        <w:spacing w:line="400" w:lineRule="exact"/>
        <w:jc w:val="left"/>
        <w:rPr>
          <w:rFonts w:hint="eastAsia" w:ascii="仿宋" w:hAnsi="仿宋" w:eastAsia="仿宋"/>
          <w:b/>
          <w:bCs/>
          <w:sz w:val="28"/>
          <w:szCs w:val="28"/>
        </w:rPr>
      </w:pPr>
      <w:r>
        <w:rPr>
          <w:rFonts w:hint="eastAsia" w:ascii="仿宋" w:hAnsi="仿宋" w:eastAsia="仿宋"/>
          <w:b/>
          <w:bCs/>
          <w:sz w:val="28"/>
          <w:szCs w:val="28"/>
        </w:rPr>
        <w:t xml:space="preserve">                   供采购人选购的备品备件一览表</w:t>
      </w:r>
    </w:p>
    <w:tbl>
      <w:tblPr>
        <w:tblStyle w:val="29"/>
        <w:tblW w:w="885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851"/>
        <w:gridCol w:w="850"/>
        <w:gridCol w:w="992"/>
        <w:gridCol w:w="99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235"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投标设备名称</w:t>
            </w:r>
          </w:p>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及编号</w:t>
            </w:r>
          </w:p>
        </w:tc>
        <w:tc>
          <w:tcPr>
            <w:tcW w:w="1417"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备件名称</w:t>
            </w:r>
          </w:p>
        </w:tc>
        <w:tc>
          <w:tcPr>
            <w:tcW w:w="851"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数量</w:t>
            </w:r>
          </w:p>
        </w:tc>
        <w:tc>
          <w:tcPr>
            <w:tcW w:w="850"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单位</w:t>
            </w:r>
          </w:p>
        </w:tc>
        <w:tc>
          <w:tcPr>
            <w:tcW w:w="1987" w:type="dxa"/>
            <w:gridSpan w:val="2"/>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价格（万元）</w:t>
            </w:r>
          </w:p>
        </w:tc>
        <w:tc>
          <w:tcPr>
            <w:tcW w:w="1518" w:type="dxa"/>
            <w:vMerge w:val="restart"/>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235"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vMerge w:val="continue"/>
            <w:noWrap w:val="0"/>
            <w:vAlign w:val="top"/>
          </w:tcPr>
          <w:p>
            <w:pPr>
              <w:snapToGrid w:val="0"/>
              <w:spacing w:line="400" w:lineRule="exact"/>
              <w:jc w:val="center"/>
              <w:rPr>
                <w:rFonts w:hint="eastAsia" w:ascii="仿宋" w:hAnsi="仿宋" w:eastAsia="仿宋"/>
                <w:sz w:val="28"/>
                <w:szCs w:val="28"/>
              </w:rPr>
            </w:pPr>
          </w:p>
        </w:tc>
        <w:tc>
          <w:tcPr>
            <w:tcW w:w="851" w:type="dxa"/>
            <w:vMerge w:val="continue"/>
            <w:noWrap w:val="0"/>
            <w:vAlign w:val="top"/>
          </w:tcPr>
          <w:p>
            <w:pPr>
              <w:snapToGrid w:val="0"/>
              <w:spacing w:line="400" w:lineRule="exact"/>
              <w:jc w:val="center"/>
              <w:rPr>
                <w:rFonts w:hint="eastAsia" w:ascii="仿宋" w:hAnsi="仿宋" w:eastAsia="仿宋"/>
                <w:sz w:val="28"/>
                <w:szCs w:val="28"/>
              </w:rPr>
            </w:pPr>
          </w:p>
        </w:tc>
        <w:tc>
          <w:tcPr>
            <w:tcW w:w="850" w:type="dxa"/>
            <w:vMerge w:val="continue"/>
            <w:noWrap w:val="0"/>
            <w:vAlign w:val="top"/>
          </w:tcPr>
          <w:p>
            <w:pPr>
              <w:snapToGrid w:val="0"/>
              <w:spacing w:line="400" w:lineRule="exact"/>
              <w:jc w:val="center"/>
              <w:rPr>
                <w:rFonts w:hint="eastAsia" w:ascii="仿宋" w:hAnsi="仿宋" w:eastAsia="仿宋"/>
                <w:sz w:val="28"/>
                <w:szCs w:val="28"/>
              </w:rPr>
            </w:pPr>
          </w:p>
        </w:tc>
        <w:tc>
          <w:tcPr>
            <w:tcW w:w="992"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单价</w:t>
            </w:r>
          </w:p>
        </w:tc>
        <w:tc>
          <w:tcPr>
            <w:tcW w:w="995" w:type="dxa"/>
            <w:noWrap w:val="0"/>
            <w:vAlign w:val="center"/>
          </w:tcPr>
          <w:p>
            <w:pPr>
              <w:snapToGrid w:val="0"/>
              <w:spacing w:line="400" w:lineRule="exact"/>
              <w:jc w:val="center"/>
              <w:rPr>
                <w:rFonts w:hint="eastAsia" w:ascii="仿宋" w:hAnsi="仿宋" w:eastAsia="仿宋"/>
                <w:sz w:val="28"/>
                <w:szCs w:val="28"/>
              </w:rPr>
            </w:pPr>
            <w:r>
              <w:rPr>
                <w:rFonts w:hint="eastAsia" w:ascii="仿宋" w:hAnsi="仿宋" w:eastAsia="仿宋"/>
                <w:sz w:val="28"/>
                <w:szCs w:val="28"/>
              </w:rPr>
              <w:t>总价</w:t>
            </w:r>
          </w:p>
        </w:tc>
        <w:tc>
          <w:tcPr>
            <w:tcW w:w="1518" w:type="dxa"/>
            <w:vMerge w:val="continue"/>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restart"/>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restart"/>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235" w:type="dxa"/>
            <w:vMerge w:val="continue"/>
            <w:noWrap w:val="0"/>
            <w:vAlign w:val="top"/>
          </w:tcPr>
          <w:p>
            <w:pPr>
              <w:snapToGrid w:val="0"/>
              <w:spacing w:line="400" w:lineRule="exact"/>
              <w:jc w:val="center"/>
              <w:rPr>
                <w:rFonts w:hint="eastAsia" w:ascii="仿宋" w:hAnsi="仿宋" w:eastAsia="仿宋"/>
                <w:sz w:val="28"/>
                <w:szCs w:val="28"/>
              </w:rPr>
            </w:pPr>
          </w:p>
        </w:tc>
        <w:tc>
          <w:tcPr>
            <w:tcW w:w="1417" w:type="dxa"/>
            <w:noWrap w:val="0"/>
            <w:vAlign w:val="top"/>
          </w:tcPr>
          <w:p>
            <w:pPr>
              <w:snapToGrid w:val="0"/>
              <w:spacing w:line="400" w:lineRule="exact"/>
              <w:jc w:val="center"/>
              <w:rPr>
                <w:rFonts w:hint="eastAsia" w:ascii="仿宋" w:hAnsi="仿宋" w:eastAsia="仿宋"/>
                <w:sz w:val="28"/>
                <w:szCs w:val="28"/>
              </w:rPr>
            </w:pPr>
          </w:p>
        </w:tc>
        <w:tc>
          <w:tcPr>
            <w:tcW w:w="851" w:type="dxa"/>
            <w:noWrap w:val="0"/>
            <w:vAlign w:val="top"/>
          </w:tcPr>
          <w:p>
            <w:pPr>
              <w:snapToGrid w:val="0"/>
              <w:spacing w:line="400" w:lineRule="exact"/>
              <w:jc w:val="center"/>
              <w:rPr>
                <w:rFonts w:hint="eastAsia" w:ascii="仿宋" w:hAnsi="仿宋" w:eastAsia="仿宋"/>
                <w:sz w:val="28"/>
                <w:szCs w:val="28"/>
              </w:rPr>
            </w:pPr>
          </w:p>
        </w:tc>
        <w:tc>
          <w:tcPr>
            <w:tcW w:w="850" w:type="dxa"/>
            <w:noWrap w:val="0"/>
            <w:vAlign w:val="top"/>
          </w:tcPr>
          <w:p>
            <w:pPr>
              <w:snapToGrid w:val="0"/>
              <w:spacing w:line="400" w:lineRule="exact"/>
              <w:jc w:val="center"/>
              <w:rPr>
                <w:rFonts w:hint="eastAsia" w:ascii="仿宋" w:hAnsi="仿宋" w:eastAsia="仿宋"/>
                <w:sz w:val="28"/>
                <w:szCs w:val="28"/>
              </w:rPr>
            </w:pPr>
          </w:p>
        </w:tc>
        <w:tc>
          <w:tcPr>
            <w:tcW w:w="992" w:type="dxa"/>
            <w:noWrap w:val="0"/>
            <w:vAlign w:val="top"/>
          </w:tcPr>
          <w:p>
            <w:pPr>
              <w:snapToGrid w:val="0"/>
              <w:spacing w:line="400" w:lineRule="exact"/>
              <w:jc w:val="center"/>
              <w:rPr>
                <w:rFonts w:hint="eastAsia" w:ascii="仿宋" w:hAnsi="仿宋" w:eastAsia="仿宋"/>
                <w:sz w:val="28"/>
                <w:szCs w:val="28"/>
              </w:rPr>
            </w:pPr>
          </w:p>
        </w:tc>
        <w:tc>
          <w:tcPr>
            <w:tcW w:w="995" w:type="dxa"/>
            <w:noWrap w:val="0"/>
            <w:vAlign w:val="top"/>
          </w:tcPr>
          <w:p>
            <w:pPr>
              <w:snapToGrid w:val="0"/>
              <w:spacing w:line="400" w:lineRule="exact"/>
              <w:jc w:val="center"/>
              <w:rPr>
                <w:rFonts w:hint="eastAsia" w:ascii="仿宋" w:hAnsi="仿宋" w:eastAsia="仿宋"/>
                <w:sz w:val="28"/>
                <w:szCs w:val="28"/>
              </w:rPr>
            </w:pPr>
          </w:p>
        </w:tc>
        <w:tc>
          <w:tcPr>
            <w:tcW w:w="1518" w:type="dxa"/>
            <w:noWrap w:val="0"/>
            <w:vAlign w:val="top"/>
          </w:tcPr>
          <w:p>
            <w:pPr>
              <w:snapToGrid w:val="0"/>
              <w:spacing w:line="400" w:lineRule="exact"/>
              <w:jc w:val="center"/>
              <w:rPr>
                <w:rFonts w:hint="eastAsia" w:ascii="仿宋" w:hAnsi="仿宋" w:eastAsia="仿宋"/>
                <w:sz w:val="28"/>
                <w:szCs w:val="28"/>
              </w:rPr>
            </w:pPr>
          </w:p>
        </w:tc>
      </w:tr>
    </w:tbl>
    <w:p>
      <w:pPr>
        <w:spacing w:line="400" w:lineRule="exact"/>
        <w:rPr>
          <w:rFonts w:hint="eastAsia" w:ascii="仿宋" w:hAnsi="仿宋" w:eastAsia="仿宋"/>
          <w:sz w:val="28"/>
          <w:szCs w:val="28"/>
        </w:rPr>
      </w:pPr>
      <w:r>
        <w:rPr>
          <w:rFonts w:hint="eastAsia" w:ascii="仿宋" w:hAnsi="仿宋" w:eastAsia="仿宋"/>
          <w:sz w:val="28"/>
          <w:szCs w:val="28"/>
        </w:rPr>
        <w:t>注：1.此表所列为1台电梯连续运行2年所需的备品备件价格清单（含安装费），所报单价为不变价。</w:t>
      </w:r>
    </w:p>
    <w:p>
      <w:pPr>
        <w:spacing w:line="400" w:lineRule="exact"/>
        <w:rPr>
          <w:rFonts w:hint="eastAsia" w:ascii="仿宋" w:hAnsi="仿宋" w:eastAsia="仿宋"/>
          <w:sz w:val="28"/>
          <w:szCs w:val="28"/>
        </w:rPr>
      </w:pPr>
      <w:r>
        <w:rPr>
          <w:rFonts w:hint="eastAsia" w:ascii="仿宋" w:hAnsi="仿宋" w:eastAsia="仿宋"/>
          <w:sz w:val="28"/>
          <w:szCs w:val="28"/>
        </w:rPr>
        <w:t xml:space="preserve">    2.本表中必须将因电梯进水等常见故障所引起的零部件损坏备件报价填入。</w:t>
      </w:r>
    </w:p>
    <w:p>
      <w:pPr>
        <w:spacing w:line="400" w:lineRule="exact"/>
        <w:rPr>
          <w:rFonts w:hint="eastAsia" w:ascii="仿宋" w:hAnsi="仿宋" w:eastAsia="仿宋"/>
          <w:sz w:val="28"/>
          <w:szCs w:val="28"/>
        </w:rPr>
      </w:pPr>
      <w:r>
        <w:rPr>
          <w:rFonts w:hint="eastAsia" w:ascii="仿宋" w:hAnsi="仿宋" w:eastAsia="仿宋"/>
          <w:sz w:val="28"/>
          <w:szCs w:val="28"/>
        </w:rPr>
        <w:t xml:space="preserve">    3.此表仅提供了表格形式，磋商供应商应根据需要准备足够数量的表格来填写。</w:t>
      </w:r>
    </w:p>
    <w:p>
      <w:pPr>
        <w:spacing w:line="400" w:lineRule="exact"/>
        <w:rPr>
          <w:rFonts w:hint="eastAsia" w:ascii="仿宋" w:hAnsi="仿宋" w:eastAsia="仿宋"/>
          <w:sz w:val="28"/>
          <w:szCs w:val="28"/>
        </w:rPr>
      </w:pPr>
      <w:r>
        <w:rPr>
          <w:rFonts w:hint="eastAsia" w:ascii="仿宋" w:hAnsi="仿宋" w:eastAsia="仿宋"/>
          <w:sz w:val="28"/>
          <w:szCs w:val="28"/>
        </w:rPr>
        <w:t>4.质保期内的备品备件均需提供，如果2年内需要的配件报价时考虑在内，那么一旦出现所需的配件费用由中标供应商支付。</w:t>
      </w:r>
    </w:p>
    <w:p>
      <w:pPr>
        <w:spacing w:line="400" w:lineRule="exact"/>
        <w:rPr>
          <w:rFonts w:hint="eastAsia" w:ascii="仿宋" w:hAnsi="仿宋" w:eastAsia="仿宋"/>
          <w:sz w:val="28"/>
          <w:szCs w:val="28"/>
        </w:rPr>
      </w:pPr>
      <w:r>
        <w:rPr>
          <w:rFonts w:hint="eastAsia" w:ascii="仿宋" w:hAnsi="仿宋" w:eastAsia="仿宋"/>
          <w:sz w:val="28"/>
          <w:szCs w:val="28"/>
        </w:rPr>
        <w:t>5.如无此项内容，投标时需说明。</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法定代表人或授权人签名：            </w:t>
      </w:r>
    </w:p>
    <w:p>
      <w:pPr>
        <w:spacing w:line="400" w:lineRule="exact"/>
        <w:rPr>
          <w:rFonts w:hint="eastAsia" w:ascii="仿宋" w:hAnsi="仿宋" w:eastAsia="仿宋"/>
          <w:sz w:val="28"/>
          <w:szCs w:val="28"/>
        </w:rPr>
      </w:pPr>
      <w:r>
        <w:rPr>
          <w:rFonts w:hint="eastAsia" w:ascii="仿宋" w:hAnsi="仿宋" w:eastAsia="仿宋"/>
          <w:sz w:val="28"/>
          <w:szCs w:val="28"/>
        </w:rPr>
        <w:t xml:space="preserve">供应商盖章：                         </w:t>
      </w:r>
    </w:p>
    <w:p>
      <w:pPr>
        <w:spacing w:line="400" w:lineRule="exact"/>
        <w:rPr>
          <w:rFonts w:hint="eastAsia" w:ascii="仿宋" w:hAnsi="仿宋" w:eastAsia="仿宋"/>
          <w:sz w:val="28"/>
          <w:szCs w:val="28"/>
        </w:rPr>
      </w:pPr>
      <w:r>
        <w:rPr>
          <w:rFonts w:hint="eastAsia" w:ascii="仿宋" w:hAnsi="仿宋" w:eastAsia="仿宋"/>
          <w:sz w:val="28"/>
          <w:szCs w:val="28"/>
        </w:rPr>
        <w:t xml:space="preserve">日  期：        </w:t>
      </w: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rPr>
          <w:rFonts w:hint="eastAsia"/>
        </w:rPr>
      </w:pPr>
    </w:p>
    <w:p>
      <w:pPr>
        <w:pStyle w:val="2"/>
        <w:ind w:firstLine="210"/>
        <w:rPr>
          <w:rFonts w:hint="eastAsia"/>
        </w:rPr>
      </w:pPr>
    </w:p>
    <w:p>
      <w:pPr>
        <w:pStyle w:val="5"/>
        <w:rPr>
          <w:rFonts w:hint="eastAsia"/>
        </w:rPr>
      </w:pPr>
    </w:p>
    <w:p/>
    <w:p>
      <w:pPr>
        <w:spacing w:line="400" w:lineRule="exact"/>
        <w:jc w:val="both"/>
        <w:rPr>
          <w:rFonts w:hint="eastAsia" w:ascii="仿宋" w:hAnsi="仿宋" w:eastAsia="仿宋" w:cs="仿宋"/>
          <w:b/>
          <w:bCs/>
          <w:sz w:val="28"/>
          <w:szCs w:val="28"/>
        </w:rPr>
      </w:pPr>
    </w:p>
    <w:p>
      <w:pPr>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投标产品电梯功能一览表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930"/>
        <w:gridCol w:w="1949"/>
        <w:gridCol w:w="177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18" w:type="dxa"/>
            <w:noWrap w:val="0"/>
            <w:vAlign w:val="center"/>
          </w:tcPr>
          <w:p>
            <w:pPr>
              <w:adjustRightInd w:val="0"/>
              <w:snapToGrid w:val="0"/>
              <w:spacing w:line="400" w:lineRule="exact"/>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930" w:type="dxa"/>
            <w:noWrap w:val="0"/>
            <w:vAlign w:val="center"/>
          </w:tcPr>
          <w:p>
            <w:pPr>
              <w:adjustRightInd w:val="0"/>
              <w:snapToGrid w:val="0"/>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招标要求的电梯功能</w:t>
            </w:r>
          </w:p>
        </w:tc>
        <w:tc>
          <w:tcPr>
            <w:tcW w:w="1949" w:type="dxa"/>
            <w:noWrap w:val="0"/>
            <w:vAlign w:val="center"/>
          </w:tcPr>
          <w:p>
            <w:pPr>
              <w:adjustRightInd w:val="0"/>
              <w:snapToGrid w:val="0"/>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本次投标产品</w:t>
            </w:r>
          </w:p>
          <w:p>
            <w:pPr>
              <w:adjustRightInd w:val="0"/>
              <w:snapToGrid w:val="0"/>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已配置功能</w:t>
            </w:r>
          </w:p>
        </w:tc>
        <w:tc>
          <w:tcPr>
            <w:tcW w:w="1775"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b/>
                <w:bCs/>
                <w:sz w:val="28"/>
                <w:szCs w:val="28"/>
              </w:rPr>
            </w:pPr>
            <w:r>
              <w:rPr>
                <w:rFonts w:hint="eastAsia" w:ascii="仿宋" w:hAnsi="仿宋" w:eastAsia="仿宋" w:cs="仿宋"/>
                <w:b/>
                <w:bCs/>
                <w:sz w:val="28"/>
                <w:szCs w:val="28"/>
              </w:rPr>
              <w:t>可减去的功能及相应费用</w:t>
            </w:r>
          </w:p>
        </w:tc>
        <w:tc>
          <w:tcPr>
            <w:tcW w:w="1591" w:type="dxa"/>
            <w:tcBorders>
              <w:bottom w:val="single" w:color="auto" w:sz="4" w:space="0"/>
            </w:tcBorders>
            <w:noWrap w:val="0"/>
            <w:vAlign w:val="center"/>
          </w:tcPr>
          <w:p>
            <w:pPr>
              <w:adjustRightInd w:val="0"/>
              <w:snapToGrid w:val="0"/>
              <w:spacing w:line="400" w:lineRule="exact"/>
              <w:ind w:left="281" w:hanging="281" w:hangingChars="100"/>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snapToGrid w:val="0"/>
              <w:spacing w:line="400" w:lineRule="exact"/>
              <w:ind w:firstLine="560" w:firstLineChars="200"/>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6</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7</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8</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9</w:t>
            </w:r>
          </w:p>
        </w:tc>
        <w:tc>
          <w:tcPr>
            <w:tcW w:w="2930" w:type="dxa"/>
            <w:noWrap w:val="0"/>
            <w:vAlign w:val="center"/>
          </w:tcPr>
          <w:p>
            <w:pPr>
              <w:adjustRightInd w:val="0"/>
              <w:snapToGrid w:val="0"/>
              <w:spacing w:line="400" w:lineRule="exact"/>
              <w:ind w:firstLine="560" w:firstLineChars="200"/>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10</w:t>
            </w:r>
          </w:p>
        </w:tc>
        <w:tc>
          <w:tcPr>
            <w:tcW w:w="2930" w:type="dxa"/>
            <w:noWrap w:val="0"/>
            <w:vAlign w:val="center"/>
          </w:tcPr>
          <w:p>
            <w:pPr>
              <w:adjustRightInd w:val="0"/>
              <w:snapToGrid w:val="0"/>
              <w:spacing w:line="400" w:lineRule="exact"/>
              <w:ind w:firstLine="560" w:firstLineChars="200"/>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11</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12</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13</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14</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15</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16</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17</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18</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19</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20</w:t>
            </w:r>
          </w:p>
        </w:tc>
        <w:tc>
          <w:tcPr>
            <w:tcW w:w="2930" w:type="dxa"/>
            <w:noWrap w:val="0"/>
            <w:vAlign w:val="center"/>
          </w:tcPr>
          <w:p>
            <w:pPr>
              <w:snapToGrid w:val="0"/>
              <w:spacing w:line="400" w:lineRule="exact"/>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21</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22</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23</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24</w:t>
            </w:r>
          </w:p>
        </w:tc>
        <w:tc>
          <w:tcPr>
            <w:tcW w:w="2930" w:type="dxa"/>
            <w:noWrap w:val="0"/>
            <w:vAlign w:val="center"/>
          </w:tcPr>
          <w:p>
            <w:pPr>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818" w:type="dxa"/>
            <w:noWrap w:val="0"/>
            <w:vAlign w:val="top"/>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25</w:t>
            </w:r>
          </w:p>
        </w:tc>
        <w:tc>
          <w:tcPr>
            <w:tcW w:w="2930" w:type="dxa"/>
            <w:noWrap w:val="0"/>
            <w:vAlign w:val="center"/>
          </w:tcPr>
          <w:p>
            <w:pPr>
              <w:adjustRightInd w:val="0"/>
              <w:snapToGrid w:val="0"/>
              <w:spacing w:line="400" w:lineRule="exact"/>
              <w:jc w:val="center"/>
              <w:rPr>
                <w:rFonts w:hint="eastAsia" w:ascii="仿宋" w:hAnsi="仿宋" w:eastAsia="仿宋" w:cs="仿宋"/>
                <w:sz w:val="28"/>
                <w:szCs w:val="28"/>
              </w:rPr>
            </w:pPr>
          </w:p>
        </w:tc>
        <w:tc>
          <w:tcPr>
            <w:tcW w:w="1949"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775" w:type="dxa"/>
            <w:noWrap w:val="0"/>
            <w:vAlign w:val="top"/>
          </w:tcPr>
          <w:p>
            <w:pPr>
              <w:adjustRightInd w:val="0"/>
              <w:snapToGrid w:val="0"/>
              <w:spacing w:line="400" w:lineRule="exact"/>
              <w:jc w:val="center"/>
              <w:rPr>
                <w:rFonts w:hint="eastAsia" w:ascii="仿宋" w:hAnsi="仿宋" w:eastAsia="仿宋" w:cs="仿宋"/>
                <w:sz w:val="28"/>
                <w:szCs w:val="28"/>
              </w:rPr>
            </w:pPr>
          </w:p>
        </w:tc>
        <w:tc>
          <w:tcPr>
            <w:tcW w:w="1591" w:type="dxa"/>
            <w:noWrap w:val="0"/>
            <w:vAlign w:val="top"/>
          </w:tcPr>
          <w:p>
            <w:pPr>
              <w:adjustRightInd w:val="0"/>
              <w:snapToGrid w:val="0"/>
              <w:spacing w:line="400" w:lineRule="exact"/>
              <w:jc w:val="center"/>
              <w:rPr>
                <w:rFonts w:hint="eastAsia" w:ascii="仿宋" w:hAnsi="仿宋" w:eastAsia="仿宋" w:cs="仿宋"/>
                <w:sz w:val="28"/>
                <w:szCs w:val="28"/>
              </w:rPr>
            </w:pPr>
          </w:p>
        </w:tc>
      </w:tr>
    </w:tbl>
    <w:p>
      <w:pPr>
        <w:spacing w:line="400" w:lineRule="exact"/>
        <w:rPr>
          <w:rFonts w:hint="eastAsia" w:ascii="仿宋" w:hAnsi="仿宋" w:eastAsia="仿宋"/>
          <w:sz w:val="28"/>
          <w:szCs w:val="28"/>
        </w:rPr>
      </w:pPr>
      <w:r>
        <w:rPr>
          <w:rFonts w:hint="eastAsia" w:ascii="仿宋" w:hAnsi="仿宋" w:eastAsia="仿宋"/>
          <w:sz w:val="28"/>
          <w:szCs w:val="28"/>
        </w:rPr>
        <w:t>注：1. 本表所列项目须全部计入投标总价，不同规格电梯须分别填写。</w:t>
      </w:r>
    </w:p>
    <w:p>
      <w:pPr>
        <w:spacing w:line="400" w:lineRule="exact"/>
        <w:rPr>
          <w:rFonts w:hint="eastAsia" w:ascii="仿宋" w:hAnsi="仿宋" w:eastAsia="仿宋"/>
          <w:sz w:val="28"/>
          <w:szCs w:val="28"/>
        </w:rPr>
      </w:pPr>
      <w:r>
        <w:rPr>
          <w:rFonts w:hint="eastAsia" w:ascii="仿宋" w:hAnsi="仿宋" w:eastAsia="仿宋"/>
          <w:sz w:val="28"/>
          <w:szCs w:val="28"/>
        </w:rPr>
        <w:t>2. 此表仅提供了表格形式，磋商供应商应根据需要及磋商文件的具体要求，准备足够数量的表格按实填写，如未提供某一功能则填写无，如某功能为可选功能则须填写减去该功能投标价格可减少多少万元，并按本表格顺序填写。功能说明见第五部分基本功能要求。其他标准功能按序号填写。</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 w:hAnsi="仿宋" w:eastAsia="仿宋"/>
          <w:sz w:val="28"/>
          <w:szCs w:val="28"/>
        </w:rPr>
        <w:t xml:space="preserve">法定代表人或授权人签名：            </w:t>
      </w:r>
    </w:p>
    <w:p>
      <w:pPr>
        <w:spacing w:line="400" w:lineRule="exact"/>
        <w:rPr>
          <w:rFonts w:hint="eastAsia" w:ascii="仿宋" w:hAnsi="仿宋" w:eastAsia="仿宋"/>
          <w:sz w:val="28"/>
          <w:szCs w:val="28"/>
        </w:rPr>
      </w:pPr>
      <w:r>
        <w:rPr>
          <w:rFonts w:hint="eastAsia" w:ascii="仿宋" w:hAnsi="仿宋" w:eastAsia="仿宋"/>
          <w:sz w:val="28"/>
          <w:szCs w:val="28"/>
        </w:rPr>
        <w:t xml:space="preserve">供应商盖章：                         </w:t>
      </w:r>
    </w:p>
    <w:p>
      <w:pPr>
        <w:spacing w:line="400" w:lineRule="exact"/>
        <w:rPr>
          <w:rFonts w:hint="eastAsia" w:ascii="仿宋" w:hAnsi="仿宋" w:eastAsia="仿宋"/>
          <w:sz w:val="28"/>
          <w:szCs w:val="28"/>
        </w:rPr>
      </w:pPr>
      <w:r>
        <w:rPr>
          <w:rFonts w:hint="eastAsia" w:ascii="仿宋" w:hAnsi="仿宋" w:eastAsia="仿宋"/>
          <w:sz w:val="28"/>
          <w:szCs w:val="28"/>
        </w:rPr>
        <w:t xml:space="preserve">日  期：        </w:t>
      </w: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spacing w:line="360" w:lineRule="auto"/>
        <w:rPr>
          <w:rFonts w:hint="eastAsia" w:ascii="仿宋" w:hAnsi="仿宋" w:eastAsia="仿宋"/>
          <w:b/>
          <w:bCs/>
          <w:sz w:val="28"/>
          <w:szCs w:val="28"/>
        </w:rPr>
      </w:pPr>
    </w:p>
    <w:p>
      <w:pPr>
        <w:pStyle w:val="6"/>
        <w:rPr>
          <w:rFonts w:hint="eastAsia" w:ascii="仿宋" w:hAnsi="仿宋" w:eastAsia="仿宋"/>
          <w:b/>
          <w:bCs/>
          <w:sz w:val="28"/>
          <w:szCs w:val="28"/>
        </w:rPr>
      </w:pPr>
    </w:p>
    <w:p>
      <w:pPr>
        <w:rPr>
          <w:rFonts w:hint="eastAsia" w:ascii="仿宋" w:hAnsi="仿宋" w:eastAsia="仿宋"/>
          <w:b/>
          <w:bCs/>
          <w:sz w:val="28"/>
          <w:szCs w:val="28"/>
        </w:rPr>
      </w:pPr>
    </w:p>
    <w:p>
      <w:pPr>
        <w:spacing w:line="360" w:lineRule="auto"/>
        <w:rPr>
          <w:rFonts w:hint="eastAsia" w:ascii="仿宋" w:hAnsi="仿宋" w:eastAsia="仿宋"/>
          <w:b/>
          <w:bCs/>
          <w:sz w:val="28"/>
          <w:szCs w:val="28"/>
        </w:rPr>
      </w:pPr>
    </w:p>
    <w:p>
      <w:pPr>
        <w:spacing w:line="360" w:lineRule="auto"/>
        <w:rPr>
          <w:rFonts w:hint="eastAsia" w:ascii="仿宋" w:hAnsi="仿宋" w:eastAsia="仿宋"/>
          <w:b/>
          <w:bCs/>
          <w:sz w:val="28"/>
          <w:szCs w:val="28"/>
        </w:rPr>
      </w:pPr>
    </w:p>
    <w:p>
      <w:pPr>
        <w:spacing w:line="360" w:lineRule="auto"/>
        <w:rPr>
          <w:rFonts w:hint="eastAsia"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6</w:t>
      </w:r>
      <w:r>
        <w:rPr>
          <w:rFonts w:hint="eastAsia" w:ascii="仿宋" w:hAnsi="仿宋" w:eastAsia="仿宋"/>
          <w:b/>
          <w:bCs/>
          <w:sz w:val="28"/>
          <w:szCs w:val="28"/>
        </w:rPr>
        <w:t>：</w:t>
      </w:r>
    </w:p>
    <w:p>
      <w:pPr>
        <w:spacing w:line="360" w:lineRule="auto"/>
        <w:jc w:val="center"/>
        <w:rPr>
          <w:rFonts w:hint="eastAsia" w:ascii="仿宋" w:hAnsi="仿宋" w:eastAsia="仿宋"/>
          <w:b/>
          <w:bCs/>
          <w:sz w:val="28"/>
          <w:szCs w:val="28"/>
        </w:rPr>
      </w:pPr>
      <w:r>
        <w:rPr>
          <w:rFonts w:hint="eastAsia" w:ascii="仿宋" w:hAnsi="仿宋" w:eastAsia="仿宋"/>
          <w:b/>
          <w:bCs/>
          <w:sz w:val="28"/>
          <w:szCs w:val="28"/>
        </w:rPr>
        <w:t>企业荣誉与业绩</w:t>
      </w:r>
    </w:p>
    <w:p>
      <w:pPr>
        <w:spacing w:line="360" w:lineRule="auto"/>
        <w:rPr>
          <w:rFonts w:ascii="仿宋" w:hAnsi="仿宋" w:eastAsia="仿宋"/>
          <w:color w:val="000000"/>
          <w:spacing w:val="14"/>
          <w:sz w:val="28"/>
          <w:szCs w:val="28"/>
        </w:rPr>
      </w:pPr>
      <w:r>
        <w:rPr>
          <w:rFonts w:hint="eastAsia" w:ascii="仿宋" w:hAnsi="仿宋" w:eastAsia="仿宋"/>
          <w:b/>
          <w:spacing w:val="14"/>
          <w:sz w:val="28"/>
          <w:szCs w:val="28"/>
        </w:rPr>
        <w:t>（1）响应企业荣誉证书（</w:t>
      </w:r>
      <w:r>
        <w:rPr>
          <w:rFonts w:hint="eastAsia" w:ascii="仿宋" w:hAnsi="仿宋" w:eastAsia="仿宋"/>
          <w:b/>
          <w:color w:val="000000"/>
          <w:spacing w:val="14"/>
          <w:sz w:val="28"/>
          <w:szCs w:val="28"/>
        </w:rPr>
        <w:t>提供</w:t>
      </w:r>
      <w:r>
        <w:rPr>
          <w:rFonts w:hint="eastAsia" w:ascii="仿宋" w:hAnsi="仿宋" w:eastAsia="仿宋"/>
          <w:b/>
          <w:spacing w:val="14"/>
          <w:sz w:val="28"/>
          <w:szCs w:val="28"/>
        </w:rPr>
        <w:t>复印件</w:t>
      </w:r>
      <w:r>
        <w:rPr>
          <w:rFonts w:hint="eastAsia" w:ascii="仿宋" w:hAnsi="仿宋" w:eastAsia="仿宋"/>
          <w:b/>
          <w:color w:val="000000"/>
          <w:spacing w:val="14"/>
          <w:sz w:val="28"/>
          <w:szCs w:val="28"/>
        </w:rPr>
        <w:t>并</w:t>
      </w:r>
      <w:r>
        <w:rPr>
          <w:rFonts w:hint="eastAsia" w:ascii="仿宋" w:hAnsi="仿宋" w:eastAsia="仿宋"/>
          <w:b/>
          <w:bCs/>
          <w:color w:val="000000"/>
          <w:sz w:val="28"/>
          <w:szCs w:val="28"/>
        </w:rPr>
        <w:t>加盖公章</w:t>
      </w:r>
      <w:r>
        <w:rPr>
          <w:rFonts w:hint="eastAsia" w:ascii="仿宋" w:hAnsi="仿宋" w:eastAsia="仿宋"/>
          <w:b/>
          <w:color w:val="000000"/>
          <w:spacing w:val="14"/>
          <w:sz w:val="28"/>
          <w:szCs w:val="28"/>
        </w:rPr>
        <w:t>）</w:t>
      </w:r>
    </w:p>
    <w:p>
      <w:pPr>
        <w:spacing w:line="360" w:lineRule="auto"/>
        <w:rPr>
          <w:rFonts w:hint="default" w:ascii="仿宋" w:hAnsi="仿宋" w:eastAsia="仿宋"/>
          <w:sz w:val="28"/>
          <w:szCs w:val="28"/>
          <w:lang w:val="en-US" w:eastAsia="zh-CN"/>
        </w:rPr>
      </w:pPr>
      <w:r>
        <w:rPr>
          <w:rFonts w:hint="eastAsia" w:ascii="仿宋" w:hAnsi="仿宋" w:eastAsia="仿宋"/>
          <w:sz w:val="28"/>
          <w:szCs w:val="28"/>
        </w:rPr>
        <w:t>供应商全称（电子签章）：</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磋商文件编号：</w:t>
      </w:r>
      <w:r>
        <w:rPr>
          <w:rFonts w:hint="default" w:ascii="仿宋" w:hAnsi="仿宋" w:eastAsia="仿宋"/>
          <w:sz w:val="28"/>
          <w:szCs w:val="28"/>
          <w:lang w:val="en" w:eastAsia="zh-CN"/>
        </w:rPr>
        <w:t>HZ</w:t>
      </w:r>
      <w:r>
        <w:rPr>
          <w:rFonts w:hint="eastAsia" w:ascii="仿宋" w:hAnsi="仿宋" w:eastAsia="仿宋"/>
          <w:sz w:val="28"/>
          <w:szCs w:val="28"/>
          <w:lang w:val="en-US" w:eastAsia="zh-CN"/>
        </w:rPr>
        <w:t>GZ</w:t>
      </w:r>
      <w:r>
        <w:rPr>
          <w:rFonts w:hint="default" w:ascii="仿宋" w:hAnsi="仿宋" w:eastAsia="仿宋"/>
          <w:sz w:val="28"/>
          <w:szCs w:val="28"/>
          <w:lang w:val="en" w:eastAsia="zh-CN"/>
        </w:rPr>
        <w:t>202</w:t>
      </w:r>
      <w:r>
        <w:rPr>
          <w:rFonts w:hint="eastAsia" w:ascii="仿宋" w:hAnsi="仿宋" w:eastAsia="仿宋"/>
          <w:sz w:val="28"/>
          <w:szCs w:val="28"/>
          <w:lang w:val="en-US" w:eastAsia="zh-CN"/>
        </w:rPr>
        <w:t>2</w:t>
      </w:r>
      <w:r>
        <w:rPr>
          <w:rFonts w:hint="default" w:ascii="仿宋" w:hAnsi="仿宋" w:eastAsia="仿宋"/>
          <w:sz w:val="28"/>
          <w:szCs w:val="28"/>
          <w:lang w:val="en" w:eastAsia="zh-CN"/>
        </w:rPr>
        <w:t>-</w:t>
      </w:r>
      <w:r>
        <w:rPr>
          <w:rFonts w:hint="eastAsia" w:ascii="仿宋" w:hAnsi="仿宋" w:eastAsia="仿宋"/>
          <w:sz w:val="28"/>
          <w:szCs w:val="28"/>
          <w:lang w:val="en-US" w:eastAsia="zh-CN"/>
        </w:rPr>
        <w:t>38</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jc w:val="center"/>
              <w:rPr>
                <w:rFonts w:hint="eastAsia" w:ascii="仿宋" w:hAnsi="仿宋" w:eastAsia="仿宋"/>
                <w:bCs/>
                <w:sz w:val="28"/>
                <w:szCs w:val="28"/>
              </w:rPr>
            </w:pPr>
            <w:r>
              <w:rPr>
                <w:rFonts w:hint="eastAsia" w:ascii="仿宋" w:hAnsi="仿宋" w:eastAsia="仿宋"/>
                <w:bCs/>
                <w:sz w:val="28"/>
                <w:szCs w:val="28"/>
              </w:rPr>
              <w:t>序号</w:t>
            </w:r>
          </w:p>
        </w:tc>
        <w:tc>
          <w:tcPr>
            <w:tcW w:w="1980"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证书名称</w:t>
            </w:r>
          </w:p>
        </w:tc>
        <w:tc>
          <w:tcPr>
            <w:tcW w:w="1596"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颁发机构</w:t>
            </w:r>
          </w:p>
        </w:tc>
        <w:tc>
          <w:tcPr>
            <w:tcW w:w="1980"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颁发时间</w:t>
            </w:r>
          </w:p>
        </w:tc>
        <w:tc>
          <w:tcPr>
            <w:tcW w:w="2474"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596"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2474" w:type="dxa"/>
            <w:noWrap w:val="0"/>
            <w:vAlign w:val="top"/>
          </w:tcPr>
          <w:p>
            <w:pPr>
              <w:spacing w:line="360" w:lineRule="auto"/>
              <w:rPr>
                <w:rFonts w:hint="eastAsia" w:ascii="仿宋" w:hAnsi="仿宋" w:eastAsia="仿宋"/>
                <w:bCs/>
                <w:sz w:val="30"/>
              </w:rPr>
            </w:pPr>
          </w:p>
        </w:tc>
      </w:tr>
    </w:tbl>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                                日期：     年  月  日</w:t>
      </w:r>
    </w:p>
    <w:p>
      <w:pPr>
        <w:spacing w:line="360" w:lineRule="auto"/>
        <w:ind w:left="840" w:hanging="840" w:hangingChars="350"/>
        <w:rPr>
          <w:rFonts w:hint="eastAsia" w:ascii="仿宋" w:hAnsi="仿宋" w:eastAsia="仿宋"/>
          <w:bCs/>
          <w:color w:val="000000"/>
          <w:sz w:val="24"/>
        </w:rPr>
      </w:pPr>
      <w:r>
        <w:rPr>
          <w:rFonts w:hint="eastAsia" w:ascii="仿宋" w:hAnsi="仿宋" w:eastAsia="仿宋"/>
          <w:sz w:val="24"/>
        </w:rPr>
        <w:t>注：1、供应商</w:t>
      </w:r>
      <w:r>
        <w:rPr>
          <w:rFonts w:hint="eastAsia" w:ascii="仿宋" w:hAnsi="仿宋" w:eastAsia="仿宋"/>
          <w:bCs/>
          <w:color w:val="000000"/>
          <w:sz w:val="24"/>
        </w:rPr>
        <w:t>的荣誉证书是指201</w:t>
      </w:r>
      <w:r>
        <w:rPr>
          <w:rFonts w:hint="eastAsia" w:ascii="仿宋" w:hAnsi="仿宋" w:eastAsia="仿宋"/>
          <w:bCs/>
          <w:color w:val="000000"/>
          <w:sz w:val="24"/>
          <w:lang w:val="en-US" w:eastAsia="zh-CN"/>
        </w:rPr>
        <w:t>9</w:t>
      </w:r>
      <w:r>
        <w:rPr>
          <w:rFonts w:hint="eastAsia" w:ascii="仿宋" w:hAnsi="仿宋" w:eastAsia="仿宋"/>
          <w:bCs/>
          <w:color w:val="000000"/>
          <w:sz w:val="24"/>
        </w:rPr>
        <w:t>年1月1日至今获得的荣誉证书(附荣誉证书复印件并加盖公章）；</w:t>
      </w:r>
    </w:p>
    <w:p>
      <w:pPr>
        <w:spacing w:line="360" w:lineRule="auto"/>
        <w:ind w:firstLine="480" w:firstLineChars="200"/>
        <w:rPr>
          <w:rFonts w:hint="eastAsia" w:ascii="仿宋" w:hAnsi="仿宋" w:eastAsia="仿宋"/>
          <w:bCs/>
          <w:sz w:val="30"/>
        </w:rPr>
      </w:pPr>
      <w:r>
        <w:rPr>
          <w:rFonts w:hint="eastAsia" w:ascii="仿宋" w:hAnsi="仿宋" w:eastAsia="仿宋"/>
          <w:sz w:val="24"/>
        </w:rPr>
        <w:t>2、此表仅提供了表格形式，供应商应根据需要准备足够数量的表格来填写。</w:t>
      </w:r>
    </w:p>
    <w:p>
      <w:pPr>
        <w:spacing w:line="360" w:lineRule="auto"/>
        <w:rPr>
          <w:rFonts w:hint="eastAsia" w:ascii="仿宋" w:hAnsi="仿宋" w:eastAsia="仿宋"/>
          <w:b/>
          <w:color w:val="000000"/>
          <w:spacing w:val="14"/>
          <w:sz w:val="28"/>
          <w:szCs w:val="28"/>
        </w:rPr>
      </w:pPr>
    </w:p>
    <w:p>
      <w:pPr>
        <w:spacing w:line="360" w:lineRule="auto"/>
        <w:rPr>
          <w:rFonts w:hint="eastAsia" w:ascii="仿宋" w:hAnsi="仿宋" w:eastAsia="仿宋"/>
          <w:b/>
          <w:color w:val="000000"/>
          <w:spacing w:val="14"/>
          <w:sz w:val="28"/>
          <w:szCs w:val="28"/>
        </w:rPr>
      </w:pPr>
    </w:p>
    <w:p>
      <w:pPr>
        <w:spacing w:line="360" w:lineRule="auto"/>
        <w:rPr>
          <w:rFonts w:hint="eastAsia" w:ascii="仿宋" w:hAnsi="仿宋" w:eastAsia="仿宋"/>
          <w:b/>
          <w:bCs/>
          <w:color w:val="000000"/>
          <w:sz w:val="28"/>
          <w:szCs w:val="28"/>
        </w:rPr>
      </w:pPr>
      <w:r>
        <w:rPr>
          <w:rFonts w:hint="eastAsia" w:ascii="仿宋" w:hAnsi="仿宋" w:eastAsia="仿宋"/>
          <w:b/>
          <w:color w:val="000000"/>
          <w:spacing w:val="14"/>
          <w:sz w:val="28"/>
          <w:szCs w:val="28"/>
        </w:rPr>
        <w:t>（2）</w:t>
      </w:r>
      <w:r>
        <w:rPr>
          <w:rFonts w:hint="eastAsia" w:ascii="仿宋" w:hAnsi="仿宋" w:eastAsia="仿宋"/>
          <w:b/>
          <w:bCs/>
          <w:color w:val="000000"/>
          <w:sz w:val="28"/>
          <w:szCs w:val="28"/>
        </w:rPr>
        <w:t>企业业绩</w:t>
      </w:r>
    </w:p>
    <w:p>
      <w:pPr>
        <w:spacing w:line="360" w:lineRule="auto"/>
        <w:rPr>
          <w:rFonts w:hint="default" w:ascii="仿宋" w:hAnsi="仿宋" w:eastAsia="仿宋"/>
          <w:sz w:val="28"/>
          <w:szCs w:val="28"/>
          <w:lang w:val="en-US" w:eastAsia="zh-CN"/>
        </w:rPr>
      </w:pPr>
      <w:r>
        <w:rPr>
          <w:rFonts w:hint="eastAsia" w:ascii="仿宋" w:hAnsi="仿宋" w:eastAsia="仿宋"/>
          <w:sz w:val="28"/>
          <w:szCs w:val="28"/>
        </w:rPr>
        <w:t>供应商全称（电子签章）：</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文件编号：</w:t>
      </w:r>
      <w:r>
        <w:rPr>
          <w:rFonts w:hint="default" w:ascii="仿宋" w:hAnsi="仿宋" w:eastAsia="仿宋"/>
          <w:sz w:val="28"/>
          <w:szCs w:val="28"/>
          <w:lang w:val="en" w:eastAsia="zh-CN"/>
        </w:rPr>
        <w:t>HZ</w:t>
      </w:r>
      <w:r>
        <w:rPr>
          <w:rFonts w:hint="eastAsia" w:ascii="仿宋" w:hAnsi="仿宋" w:eastAsia="仿宋"/>
          <w:sz w:val="28"/>
          <w:szCs w:val="28"/>
          <w:lang w:val="en-US" w:eastAsia="zh-CN"/>
        </w:rPr>
        <w:t>GZ</w:t>
      </w:r>
      <w:r>
        <w:rPr>
          <w:rFonts w:hint="default" w:ascii="仿宋" w:hAnsi="仿宋" w:eastAsia="仿宋"/>
          <w:sz w:val="28"/>
          <w:szCs w:val="28"/>
          <w:lang w:val="en" w:eastAsia="zh-CN"/>
        </w:rPr>
        <w:t>202</w:t>
      </w:r>
      <w:r>
        <w:rPr>
          <w:rFonts w:hint="eastAsia" w:ascii="仿宋" w:hAnsi="仿宋" w:eastAsia="仿宋"/>
          <w:sz w:val="28"/>
          <w:szCs w:val="28"/>
          <w:lang w:val="en-US" w:eastAsia="zh-CN"/>
        </w:rPr>
        <w:t>2</w:t>
      </w:r>
      <w:r>
        <w:rPr>
          <w:rFonts w:hint="default" w:ascii="仿宋" w:hAnsi="仿宋" w:eastAsia="仿宋"/>
          <w:sz w:val="28"/>
          <w:szCs w:val="28"/>
          <w:lang w:val="en" w:eastAsia="zh-CN"/>
        </w:rPr>
        <w:t>-</w:t>
      </w:r>
      <w:r>
        <w:rPr>
          <w:rFonts w:hint="eastAsia" w:ascii="仿宋" w:hAnsi="仿宋" w:eastAsia="仿宋"/>
          <w:sz w:val="28"/>
          <w:szCs w:val="28"/>
          <w:lang w:val="en-US" w:eastAsia="zh-CN"/>
        </w:rPr>
        <w:t>38</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auto"/>
              <w:jc w:val="center"/>
              <w:rPr>
                <w:rFonts w:hint="eastAsia" w:ascii="仿宋" w:hAnsi="仿宋" w:eastAsia="仿宋"/>
                <w:bCs/>
                <w:sz w:val="28"/>
                <w:szCs w:val="28"/>
              </w:rPr>
            </w:pPr>
            <w:r>
              <w:rPr>
                <w:rFonts w:hint="eastAsia" w:ascii="仿宋" w:hAnsi="仿宋" w:eastAsia="仿宋"/>
                <w:bCs/>
                <w:sz w:val="28"/>
                <w:szCs w:val="28"/>
              </w:rPr>
              <w:t>序号</w:t>
            </w:r>
          </w:p>
        </w:tc>
        <w:tc>
          <w:tcPr>
            <w:tcW w:w="1980"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使用方</w:t>
            </w:r>
          </w:p>
        </w:tc>
        <w:tc>
          <w:tcPr>
            <w:tcW w:w="1440"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合同金额</w:t>
            </w:r>
          </w:p>
        </w:tc>
        <w:tc>
          <w:tcPr>
            <w:tcW w:w="1440"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签订时间</w:t>
            </w:r>
          </w:p>
        </w:tc>
        <w:tc>
          <w:tcPr>
            <w:tcW w:w="1440"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使用方</w:t>
            </w:r>
          </w:p>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联系人</w:t>
            </w:r>
          </w:p>
        </w:tc>
        <w:tc>
          <w:tcPr>
            <w:tcW w:w="1574" w:type="dxa"/>
            <w:noWrap w:val="0"/>
            <w:vAlign w:val="center"/>
          </w:tcPr>
          <w:p>
            <w:pPr>
              <w:spacing w:line="360" w:lineRule="auto"/>
              <w:jc w:val="center"/>
              <w:rPr>
                <w:rFonts w:hint="eastAsia" w:ascii="仿宋" w:hAnsi="仿宋" w:eastAsia="仿宋"/>
                <w:bCs/>
                <w:color w:val="000000"/>
                <w:sz w:val="28"/>
                <w:szCs w:val="28"/>
              </w:rPr>
            </w:pPr>
            <w:r>
              <w:rPr>
                <w:rFonts w:hint="eastAsia" w:ascii="仿宋" w:hAnsi="仿宋" w:eastAsia="仿宋"/>
                <w:bCs/>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auto"/>
              <w:rPr>
                <w:rFonts w:hint="eastAsia" w:ascii="仿宋" w:hAnsi="仿宋" w:eastAsia="仿宋"/>
                <w:bCs/>
                <w:sz w:val="30"/>
              </w:rPr>
            </w:pPr>
          </w:p>
        </w:tc>
        <w:tc>
          <w:tcPr>
            <w:tcW w:w="198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440" w:type="dxa"/>
            <w:noWrap w:val="0"/>
            <w:vAlign w:val="top"/>
          </w:tcPr>
          <w:p>
            <w:pPr>
              <w:spacing w:line="360" w:lineRule="auto"/>
              <w:rPr>
                <w:rFonts w:hint="eastAsia" w:ascii="仿宋" w:hAnsi="仿宋" w:eastAsia="仿宋"/>
                <w:bCs/>
                <w:sz w:val="30"/>
              </w:rPr>
            </w:pPr>
          </w:p>
        </w:tc>
        <w:tc>
          <w:tcPr>
            <w:tcW w:w="1574" w:type="dxa"/>
            <w:noWrap w:val="0"/>
            <w:vAlign w:val="top"/>
          </w:tcPr>
          <w:p>
            <w:pPr>
              <w:spacing w:line="360" w:lineRule="auto"/>
              <w:rPr>
                <w:rFonts w:hint="eastAsia" w:ascii="仿宋" w:hAnsi="仿宋" w:eastAsia="仿宋"/>
                <w:bCs/>
                <w:sz w:val="30"/>
              </w:rPr>
            </w:pPr>
          </w:p>
        </w:tc>
      </w:tr>
    </w:tbl>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                                日期：    年   月  日</w:t>
      </w:r>
    </w:p>
    <w:p>
      <w:pPr>
        <w:spacing w:line="360" w:lineRule="auto"/>
        <w:ind w:left="720" w:hanging="720" w:hangingChars="300"/>
        <w:rPr>
          <w:rFonts w:hint="eastAsia" w:ascii="仿宋" w:hAnsi="仿宋" w:eastAsia="仿宋"/>
          <w:bCs/>
          <w:color w:val="000000"/>
          <w:sz w:val="24"/>
        </w:rPr>
      </w:pPr>
      <w:r>
        <w:rPr>
          <w:rFonts w:hint="eastAsia" w:ascii="仿宋" w:hAnsi="仿宋" w:eastAsia="仿宋"/>
          <w:sz w:val="24"/>
        </w:rPr>
        <w:t>注：1、</w:t>
      </w:r>
      <w:r>
        <w:rPr>
          <w:rFonts w:hint="eastAsia" w:ascii="仿宋" w:hAnsi="仿宋" w:eastAsia="仿宋"/>
          <w:bCs/>
          <w:color w:val="000000"/>
          <w:sz w:val="24"/>
        </w:rPr>
        <w:t>企业业绩是指供应商201</w:t>
      </w:r>
      <w:r>
        <w:rPr>
          <w:rFonts w:hint="eastAsia" w:ascii="仿宋" w:hAnsi="仿宋" w:eastAsia="仿宋"/>
          <w:bCs/>
          <w:color w:val="000000"/>
          <w:sz w:val="24"/>
          <w:lang w:val="en-US" w:eastAsia="zh-CN"/>
        </w:rPr>
        <w:t>9</w:t>
      </w:r>
      <w:r>
        <w:rPr>
          <w:rFonts w:hint="eastAsia" w:ascii="仿宋" w:hAnsi="仿宋" w:eastAsia="仿宋"/>
          <w:bCs/>
          <w:color w:val="000000"/>
          <w:sz w:val="24"/>
        </w:rPr>
        <w:t>年1月1日至今采购服务已签署的项目合同(附合同复印件并加盖公章）；</w:t>
      </w:r>
    </w:p>
    <w:p>
      <w:pPr>
        <w:spacing w:line="360" w:lineRule="auto"/>
        <w:ind w:firstLine="360" w:firstLineChars="150"/>
        <w:rPr>
          <w:rFonts w:hint="eastAsia" w:ascii="仿宋" w:hAnsi="仿宋" w:eastAsia="仿宋"/>
          <w:bCs/>
          <w:sz w:val="30"/>
        </w:rPr>
      </w:pPr>
      <w:r>
        <w:rPr>
          <w:rFonts w:hint="eastAsia" w:ascii="仿宋" w:hAnsi="仿宋" w:eastAsia="仿宋"/>
          <w:sz w:val="24"/>
        </w:rPr>
        <w:t>2、此表仅提供了表格形式，供应商应根据需要准备足够数量的表格来填写。</w:t>
      </w:r>
    </w:p>
    <w:p>
      <w:pPr>
        <w:pStyle w:val="6"/>
        <w:rPr>
          <w:rFonts w:hint="eastAsia"/>
        </w:rPr>
      </w:pPr>
    </w:p>
    <w:p>
      <w:pPr>
        <w:spacing w:line="360" w:lineRule="auto"/>
        <w:rPr>
          <w:rFonts w:hint="eastAsia" w:ascii="仿宋" w:hAnsi="仿宋" w:eastAsia="仿宋"/>
          <w:b/>
          <w:bCs/>
          <w:color w:val="000000"/>
          <w:spacing w:val="14"/>
          <w:sz w:val="28"/>
          <w:szCs w:val="28"/>
        </w:rPr>
      </w:pPr>
    </w:p>
    <w:p>
      <w:pPr>
        <w:spacing w:line="360" w:lineRule="auto"/>
        <w:rPr>
          <w:rFonts w:hint="eastAsia" w:ascii="仿宋" w:hAnsi="仿宋" w:eastAsia="仿宋"/>
          <w:b/>
          <w:bCs/>
          <w:sz w:val="28"/>
          <w:szCs w:val="28"/>
        </w:rPr>
      </w:pPr>
      <w:r>
        <w:rPr>
          <w:rFonts w:hint="eastAsia" w:ascii="仿宋" w:hAnsi="仿宋" w:eastAsia="仿宋"/>
          <w:b/>
          <w:bCs/>
          <w:color w:val="000000"/>
          <w:spacing w:val="14"/>
          <w:sz w:val="28"/>
          <w:szCs w:val="28"/>
        </w:rPr>
        <w:t>附件</w:t>
      </w:r>
      <w:r>
        <w:rPr>
          <w:rFonts w:hint="eastAsia" w:ascii="仿宋" w:hAnsi="仿宋" w:eastAsia="仿宋"/>
          <w:b/>
          <w:bCs/>
          <w:color w:val="000000"/>
          <w:spacing w:val="14"/>
          <w:sz w:val="28"/>
          <w:szCs w:val="28"/>
          <w:lang w:val="en-US" w:eastAsia="zh-CN"/>
        </w:rPr>
        <w:t>7</w:t>
      </w:r>
      <w:r>
        <w:rPr>
          <w:rFonts w:hint="eastAsia" w:ascii="仿宋" w:hAnsi="仿宋" w:eastAsia="仿宋"/>
          <w:b/>
          <w:bCs/>
          <w:color w:val="000000"/>
          <w:spacing w:val="14"/>
          <w:sz w:val="28"/>
          <w:szCs w:val="28"/>
        </w:rPr>
        <w:t>：</w:t>
      </w:r>
    </w:p>
    <w:p>
      <w:pPr>
        <w:pStyle w:val="10"/>
        <w:spacing w:line="400" w:lineRule="exact"/>
        <w:ind w:firstLine="0"/>
        <w:jc w:val="center"/>
        <w:rPr>
          <w:rFonts w:hint="eastAsia" w:ascii="仿宋" w:hAnsi="仿宋" w:eastAsia="仿宋"/>
          <w:b/>
          <w:sz w:val="28"/>
          <w:szCs w:val="28"/>
        </w:rPr>
      </w:pPr>
      <w:r>
        <w:rPr>
          <w:rFonts w:hint="eastAsia" w:ascii="仿宋" w:hAnsi="仿宋" w:eastAsia="仿宋"/>
          <w:b/>
          <w:sz w:val="28"/>
          <w:szCs w:val="28"/>
        </w:rPr>
        <w:t>整体实施的组织班子和人员</w:t>
      </w:r>
    </w:p>
    <w:tbl>
      <w:tblPr>
        <w:tblStyle w:val="29"/>
        <w:tblW w:w="93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1116"/>
        <w:gridCol w:w="1957"/>
        <w:gridCol w:w="1640"/>
        <w:gridCol w:w="1656"/>
        <w:gridCol w:w="1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职位</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持何种</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资格证件</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发证</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时间</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从事本</w:t>
            </w: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工作时间</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c>
          <w:tcPr>
            <w:tcW w:w="1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rPr>
                <w:rFonts w:hint="eastAsia" w:ascii="仿宋" w:hAnsi="仿宋" w:eastAsia="仿宋" w:cs="仿宋"/>
                <w:sz w:val="28"/>
                <w:szCs w:val="28"/>
              </w:rPr>
            </w:pPr>
          </w:p>
        </w:tc>
      </w:tr>
    </w:tbl>
    <w:p>
      <w:pPr>
        <w:adjustRightInd w:val="0"/>
        <w:snapToGrid w:val="0"/>
        <w:spacing w:line="360" w:lineRule="auto"/>
        <w:jc w:val="left"/>
        <w:rPr>
          <w:rFonts w:hint="eastAsia" w:ascii="仿宋" w:hAnsi="仿宋" w:eastAsia="仿宋"/>
          <w:sz w:val="24"/>
        </w:rPr>
      </w:pPr>
    </w:p>
    <w:p>
      <w:pPr>
        <w:pStyle w:val="15"/>
        <w:rPr>
          <w:rFonts w:hint="eastAsia" w:ascii="仿宋" w:hAnsi="仿宋" w:eastAsia="仿宋"/>
          <w:sz w:val="28"/>
          <w:szCs w:val="28"/>
        </w:rPr>
      </w:pPr>
      <w:r>
        <w:rPr>
          <w:rFonts w:hint="eastAsia" w:ascii="仿宋" w:hAnsi="仿宋" w:eastAsia="仿宋"/>
          <w:sz w:val="28"/>
          <w:szCs w:val="28"/>
        </w:rPr>
        <w:t>注：1、上表中行数不够可自行添加</w:t>
      </w:r>
    </w:p>
    <w:p>
      <w:pPr>
        <w:pStyle w:val="15"/>
        <w:ind w:firstLine="560" w:firstLineChars="200"/>
        <w:rPr>
          <w:rFonts w:hint="eastAsia" w:ascii="仿宋" w:hAnsi="仿宋" w:eastAsia="仿宋"/>
          <w:sz w:val="28"/>
          <w:szCs w:val="28"/>
        </w:rPr>
      </w:pPr>
      <w:r>
        <w:rPr>
          <w:rFonts w:hint="eastAsia" w:ascii="仿宋" w:hAnsi="仿宋" w:eastAsia="仿宋"/>
          <w:sz w:val="28"/>
          <w:szCs w:val="28"/>
        </w:rPr>
        <w:t>2、需提供相关人员资质复印件</w:t>
      </w:r>
    </w:p>
    <w:p>
      <w:pPr>
        <w:pStyle w:val="15"/>
        <w:ind w:firstLine="560" w:firstLineChars="200"/>
        <w:rPr>
          <w:rFonts w:hint="eastAsia" w:ascii="仿宋" w:hAnsi="仿宋" w:eastAsia="仿宋"/>
          <w:sz w:val="28"/>
          <w:szCs w:val="28"/>
        </w:rPr>
      </w:pPr>
      <w:r>
        <w:rPr>
          <w:rFonts w:hint="eastAsia" w:ascii="仿宋" w:hAnsi="仿宋" w:eastAsia="仿宋"/>
          <w:sz w:val="28"/>
          <w:szCs w:val="28"/>
        </w:rPr>
        <w:t>3、相应岗位资质证书复印件附后，原件请携带备查。</w:t>
      </w:r>
    </w:p>
    <w:p>
      <w:pPr>
        <w:pStyle w:val="15"/>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r>
        <w:rPr>
          <w:rFonts w:hint="eastAsia" w:ascii="仿宋" w:hAnsi="仿宋" w:eastAsia="仿宋"/>
          <w:sz w:val="28"/>
          <w:szCs w:val="28"/>
        </w:rPr>
        <w:t>供应商（电子签章）：</w:t>
      </w:r>
    </w:p>
    <w:p>
      <w:pPr>
        <w:pStyle w:val="15"/>
        <w:ind w:right="560" w:firstLine="2380" w:firstLineChars="850"/>
        <w:rPr>
          <w:rFonts w:hint="eastAsia" w:ascii="仿宋" w:hAnsi="仿宋" w:eastAsia="仿宋"/>
          <w:sz w:val="28"/>
          <w:szCs w:val="28"/>
        </w:rPr>
      </w:pPr>
      <w:r>
        <w:rPr>
          <w:rFonts w:hint="eastAsia" w:ascii="仿宋" w:hAnsi="仿宋" w:eastAsia="仿宋"/>
          <w:sz w:val="28"/>
          <w:szCs w:val="28"/>
        </w:rPr>
        <w:t>日期：</w:t>
      </w: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0"/>
        <w:spacing w:line="400" w:lineRule="exact"/>
        <w:ind w:firstLine="0"/>
        <w:jc w:val="center"/>
        <w:rPr>
          <w:rFonts w:hint="eastAsia" w:ascii="仿宋" w:hAnsi="仿宋" w:eastAsia="仿宋"/>
          <w:b/>
          <w:sz w:val="28"/>
          <w:szCs w:val="28"/>
        </w:rPr>
      </w:pPr>
      <w:r>
        <w:rPr>
          <w:rFonts w:hint="eastAsia" w:ascii="仿宋" w:hAnsi="仿宋" w:eastAsia="仿宋"/>
          <w:b/>
          <w:sz w:val="28"/>
          <w:szCs w:val="28"/>
        </w:rPr>
        <w:t>安装人员配备情况表</w:t>
      </w:r>
    </w:p>
    <w:tbl>
      <w:tblPr>
        <w:tblStyle w:val="2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602"/>
        <w:gridCol w:w="950"/>
        <w:gridCol w:w="992"/>
        <w:gridCol w:w="828"/>
        <w:gridCol w:w="773"/>
        <w:gridCol w:w="1555"/>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20" w:type="dxa"/>
            <w:vMerge w:val="restart"/>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602" w:type="dxa"/>
            <w:vMerge w:val="restart"/>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拟任职务</w:t>
            </w:r>
          </w:p>
        </w:tc>
        <w:tc>
          <w:tcPr>
            <w:tcW w:w="950" w:type="dxa"/>
            <w:vMerge w:val="restart"/>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职称</w:t>
            </w:r>
          </w:p>
        </w:tc>
        <w:tc>
          <w:tcPr>
            <w:tcW w:w="4148" w:type="dxa"/>
            <w:gridSpan w:val="4"/>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执业或职业资格证明</w:t>
            </w:r>
          </w:p>
        </w:tc>
        <w:tc>
          <w:tcPr>
            <w:tcW w:w="2310" w:type="dxa"/>
            <w:gridSpan w:val="2"/>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已承担在建</w:t>
            </w:r>
          </w:p>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20" w:type="dxa"/>
            <w:vMerge w:val="continue"/>
            <w:noWrap w:val="0"/>
            <w:vAlign w:val="top"/>
          </w:tcPr>
          <w:p>
            <w:pPr>
              <w:adjustRightInd w:val="0"/>
              <w:snapToGrid w:val="0"/>
              <w:spacing w:line="400" w:lineRule="exact"/>
              <w:rPr>
                <w:rFonts w:hint="eastAsia" w:ascii="仿宋" w:hAnsi="仿宋" w:eastAsia="仿宋" w:cs="仿宋"/>
                <w:sz w:val="28"/>
                <w:szCs w:val="28"/>
              </w:rPr>
            </w:pPr>
          </w:p>
        </w:tc>
        <w:tc>
          <w:tcPr>
            <w:tcW w:w="1602" w:type="dxa"/>
            <w:vMerge w:val="continue"/>
            <w:noWrap w:val="0"/>
            <w:vAlign w:val="top"/>
          </w:tcPr>
          <w:p>
            <w:pPr>
              <w:adjustRightInd w:val="0"/>
              <w:snapToGrid w:val="0"/>
              <w:spacing w:line="400" w:lineRule="exact"/>
              <w:rPr>
                <w:rFonts w:hint="eastAsia" w:ascii="仿宋" w:hAnsi="仿宋" w:eastAsia="仿宋" w:cs="仿宋"/>
                <w:sz w:val="28"/>
                <w:szCs w:val="28"/>
              </w:rPr>
            </w:pPr>
          </w:p>
        </w:tc>
        <w:tc>
          <w:tcPr>
            <w:tcW w:w="950" w:type="dxa"/>
            <w:vMerge w:val="continue"/>
            <w:noWrap w:val="0"/>
            <w:vAlign w:val="top"/>
          </w:tcPr>
          <w:p>
            <w:pPr>
              <w:adjustRightInd w:val="0"/>
              <w:snapToGrid w:val="0"/>
              <w:spacing w:line="400" w:lineRule="exact"/>
              <w:rPr>
                <w:rFonts w:hint="eastAsia" w:ascii="仿宋" w:hAnsi="仿宋" w:eastAsia="仿宋" w:cs="仿宋"/>
                <w:sz w:val="28"/>
                <w:szCs w:val="28"/>
              </w:rPr>
            </w:pPr>
          </w:p>
        </w:tc>
        <w:tc>
          <w:tcPr>
            <w:tcW w:w="992"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证书</w:t>
            </w:r>
          </w:p>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828"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证号</w:t>
            </w:r>
          </w:p>
        </w:tc>
        <w:tc>
          <w:tcPr>
            <w:tcW w:w="773"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专业</w:t>
            </w:r>
          </w:p>
        </w:tc>
        <w:tc>
          <w:tcPr>
            <w:tcW w:w="1555"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注册单位</w:t>
            </w:r>
          </w:p>
        </w:tc>
        <w:tc>
          <w:tcPr>
            <w:tcW w:w="1065"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项目数</w:t>
            </w:r>
          </w:p>
        </w:tc>
        <w:tc>
          <w:tcPr>
            <w:tcW w:w="1245" w:type="dxa"/>
            <w:noWrap w:val="0"/>
            <w:vAlign w:val="center"/>
          </w:tcPr>
          <w:p>
            <w:pPr>
              <w:adjustRightInd w:val="0"/>
              <w:snapToGrid w:val="0"/>
              <w:spacing w:line="400" w:lineRule="exact"/>
              <w:jc w:val="center"/>
              <w:rPr>
                <w:rFonts w:hint="eastAsia" w:ascii="仿宋" w:hAnsi="仿宋" w:eastAsia="仿宋" w:cs="仿宋"/>
                <w:sz w:val="28"/>
                <w:szCs w:val="28"/>
              </w:rPr>
            </w:pPr>
            <w:r>
              <w:rPr>
                <w:rFonts w:hint="eastAsia" w:ascii="仿宋" w:hAnsi="仿宋" w:eastAsia="仿宋" w:cs="仿宋"/>
                <w:sz w:val="28"/>
                <w:szCs w:val="28"/>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20" w:type="dxa"/>
            <w:noWrap w:val="0"/>
            <w:vAlign w:val="top"/>
          </w:tcPr>
          <w:p>
            <w:pPr>
              <w:adjustRightInd w:val="0"/>
              <w:snapToGrid w:val="0"/>
              <w:spacing w:line="400" w:lineRule="exact"/>
              <w:rPr>
                <w:rFonts w:hint="eastAsia" w:ascii="仿宋" w:hAnsi="仿宋" w:eastAsia="仿宋" w:cs="仿宋"/>
                <w:sz w:val="28"/>
                <w:szCs w:val="28"/>
              </w:rPr>
            </w:pPr>
          </w:p>
        </w:tc>
        <w:tc>
          <w:tcPr>
            <w:tcW w:w="1602" w:type="dxa"/>
            <w:noWrap w:val="0"/>
            <w:vAlign w:val="top"/>
          </w:tcPr>
          <w:p>
            <w:pPr>
              <w:adjustRightInd w:val="0"/>
              <w:snapToGrid w:val="0"/>
              <w:spacing w:line="400" w:lineRule="exact"/>
              <w:rPr>
                <w:rFonts w:hint="eastAsia" w:ascii="仿宋" w:hAnsi="仿宋" w:eastAsia="仿宋" w:cs="仿宋"/>
                <w:sz w:val="28"/>
                <w:szCs w:val="28"/>
              </w:rPr>
            </w:pPr>
          </w:p>
        </w:tc>
        <w:tc>
          <w:tcPr>
            <w:tcW w:w="950" w:type="dxa"/>
            <w:noWrap w:val="0"/>
            <w:vAlign w:val="top"/>
          </w:tcPr>
          <w:p>
            <w:pPr>
              <w:adjustRightInd w:val="0"/>
              <w:snapToGrid w:val="0"/>
              <w:spacing w:line="400" w:lineRule="exact"/>
              <w:rPr>
                <w:rFonts w:hint="eastAsia" w:ascii="仿宋" w:hAnsi="仿宋" w:eastAsia="仿宋" w:cs="仿宋"/>
                <w:sz w:val="28"/>
                <w:szCs w:val="28"/>
              </w:rPr>
            </w:pPr>
          </w:p>
        </w:tc>
        <w:tc>
          <w:tcPr>
            <w:tcW w:w="992" w:type="dxa"/>
            <w:noWrap w:val="0"/>
            <w:vAlign w:val="top"/>
          </w:tcPr>
          <w:p>
            <w:pPr>
              <w:adjustRightInd w:val="0"/>
              <w:snapToGrid w:val="0"/>
              <w:spacing w:line="400" w:lineRule="exact"/>
              <w:rPr>
                <w:rFonts w:hint="eastAsia" w:ascii="仿宋" w:hAnsi="仿宋" w:eastAsia="仿宋" w:cs="仿宋"/>
                <w:sz w:val="28"/>
                <w:szCs w:val="28"/>
              </w:rPr>
            </w:pPr>
          </w:p>
        </w:tc>
        <w:tc>
          <w:tcPr>
            <w:tcW w:w="828" w:type="dxa"/>
            <w:noWrap w:val="0"/>
            <w:vAlign w:val="top"/>
          </w:tcPr>
          <w:p>
            <w:pPr>
              <w:adjustRightInd w:val="0"/>
              <w:snapToGrid w:val="0"/>
              <w:spacing w:line="400" w:lineRule="exact"/>
              <w:rPr>
                <w:rFonts w:hint="eastAsia" w:ascii="仿宋" w:hAnsi="仿宋" w:eastAsia="仿宋" w:cs="仿宋"/>
                <w:sz w:val="28"/>
                <w:szCs w:val="28"/>
              </w:rPr>
            </w:pPr>
          </w:p>
        </w:tc>
        <w:tc>
          <w:tcPr>
            <w:tcW w:w="773" w:type="dxa"/>
            <w:noWrap w:val="0"/>
            <w:vAlign w:val="top"/>
          </w:tcPr>
          <w:p>
            <w:pPr>
              <w:adjustRightInd w:val="0"/>
              <w:snapToGrid w:val="0"/>
              <w:spacing w:line="400" w:lineRule="exact"/>
              <w:rPr>
                <w:rFonts w:hint="eastAsia" w:ascii="仿宋" w:hAnsi="仿宋" w:eastAsia="仿宋" w:cs="仿宋"/>
                <w:sz w:val="28"/>
                <w:szCs w:val="28"/>
              </w:rPr>
            </w:pPr>
          </w:p>
        </w:tc>
        <w:tc>
          <w:tcPr>
            <w:tcW w:w="1555" w:type="dxa"/>
            <w:noWrap w:val="0"/>
            <w:vAlign w:val="top"/>
          </w:tcPr>
          <w:p>
            <w:pPr>
              <w:adjustRightInd w:val="0"/>
              <w:snapToGrid w:val="0"/>
              <w:spacing w:line="400" w:lineRule="exact"/>
              <w:rPr>
                <w:rFonts w:hint="eastAsia" w:ascii="仿宋" w:hAnsi="仿宋" w:eastAsia="仿宋" w:cs="仿宋"/>
                <w:sz w:val="28"/>
                <w:szCs w:val="28"/>
              </w:rPr>
            </w:pPr>
          </w:p>
        </w:tc>
        <w:tc>
          <w:tcPr>
            <w:tcW w:w="1065" w:type="dxa"/>
            <w:noWrap w:val="0"/>
            <w:vAlign w:val="top"/>
          </w:tcPr>
          <w:p>
            <w:pPr>
              <w:adjustRightInd w:val="0"/>
              <w:snapToGrid w:val="0"/>
              <w:spacing w:line="400" w:lineRule="exact"/>
              <w:rPr>
                <w:rFonts w:hint="eastAsia" w:ascii="仿宋" w:hAnsi="仿宋" w:eastAsia="仿宋" w:cs="仿宋"/>
                <w:sz w:val="28"/>
                <w:szCs w:val="28"/>
              </w:rPr>
            </w:pPr>
          </w:p>
        </w:tc>
        <w:tc>
          <w:tcPr>
            <w:tcW w:w="1245" w:type="dxa"/>
            <w:noWrap w:val="0"/>
            <w:vAlign w:val="top"/>
          </w:tcPr>
          <w:p>
            <w:pPr>
              <w:adjustRightInd w:val="0"/>
              <w:snapToGrid w:val="0"/>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620" w:type="dxa"/>
            <w:noWrap w:val="0"/>
            <w:vAlign w:val="top"/>
          </w:tcPr>
          <w:p>
            <w:pPr>
              <w:adjustRightInd w:val="0"/>
              <w:snapToGrid w:val="0"/>
              <w:spacing w:line="400" w:lineRule="exact"/>
              <w:rPr>
                <w:rFonts w:hint="eastAsia" w:ascii="仿宋" w:hAnsi="仿宋" w:eastAsia="仿宋" w:cs="仿宋"/>
                <w:sz w:val="28"/>
                <w:szCs w:val="28"/>
              </w:rPr>
            </w:pPr>
          </w:p>
        </w:tc>
        <w:tc>
          <w:tcPr>
            <w:tcW w:w="1602" w:type="dxa"/>
            <w:noWrap w:val="0"/>
            <w:vAlign w:val="top"/>
          </w:tcPr>
          <w:p>
            <w:pPr>
              <w:adjustRightInd w:val="0"/>
              <w:snapToGrid w:val="0"/>
              <w:spacing w:line="400" w:lineRule="exact"/>
              <w:rPr>
                <w:rFonts w:hint="eastAsia" w:ascii="仿宋" w:hAnsi="仿宋" w:eastAsia="仿宋" w:cs="仿宋"/>
                <w:sz w:val="28"/>
                <w:szCs w:val="28"/>
              </w:rPr>
            </w:pPr>
          </w:p>
        </w:tc>
        <w:tc>
          <w:tcPr>
            <w:tcW w:w="950" w:type="dxa"/>
            <w:noWrap w:val="0"/>
            <w:vAlign w:val="top"/>
          </w:tcPr>
          <w:p>
            <w:pPr>
              <w:adjustRightInd w:val="0"/>
              <w:snapToGrid w:val="0"/>
              <w:spacing w:line="400" w:lineRule="exact"/>
              <w:rPr>
                <w:rFonts w:hint="eastAsia" w:ascii="仿宋" w:hAnsi="仿宋" w:eastAsia="仿宋" w:cs="仿宋"/>
                <w:sz w:val="28"/>
                <w:szCs w:val="28"/>
              </w:rPr>
            </w:pPr>
          </w:p>
        </w:tc>
        <w:tc>
          <w:tcPr>
            <w:tcW w:w="992" w:type="dxa"/>
            <w:noWrap w:val="0"/>
            <w:vAlign w:val="top"/>
          </w:tcPr>
          <w:p>
            <w:pPr>
              <w:adjustRightInd w:val="0"/>
              <w:snapToGrid w:val="0"/>
              <w:spacing w:line="400" w:lineRule="exact"/>
              <w:rPr>
                <w:rFonts w:hint="eastAsia" w:ascii="仿宋" w:hAnsi="仿宋" w:eastAsia="仿宋" w:cs="仿宋"/>
                <w:sz w:val="28"/>
                <w:szCs w:val="28"/>
              </w:rPr>
            </w:pPr>
          </w:p>
        </w:tc>
        <w:tc>
          <w:tcPr>
            <w:tcW w:w="828" w:type="dxa"/>
            <w:noWrap w:val="0"/>
            <w:vAlign w:val="top"/>
          </w:tcPr>
          <w:p>
            <w:pPr>
              <w:adjustRightInd w:val="0"/>
              <w:snapToGrid w:val="0"/>
              <w:spacing w:line="400" w:lineRule="exact"/>
              <w:rPr>
                <w:rFonts w:hint="eastAsia" w:ascii="仿宋" w:hAnsi="仿宋" w:eastAsia="仿宋" w:cs="仿宋"/>
                <w:sz w:val="28"/>
                <w:szCs w:val="28"/>
              </w:rPr>
            </w:pPr>
          </w:p>
        </w:tc>
        <w:tc>
          <w:tcPr>
            <w:tcW w:w="773" w:type="dxa"/>
            <w:noWrap w:val="0"/>
            <w:vAlign w:val="top"/>
          </w:tcPr>
          <w:p>
            <w:pPr>
              <w:adjustRightInd w:val="0"/>
              <w:snapToGrid w:val="0"/>
              <w:spacing w:line="400" w:lineRule="exact"/>
              <w:rPr>
                <w:rFonts w:hint="eastAsia" w:ascii="仿宋" w:hAnsi="仿宋" w:eastAsia="仿宋" w:cs="仿宋"/>
                <w:sz w:val="28"/>
                <w:szCs w:val="28"/>
              </w:rPr>
            </w:pPr>
          </w:p>
        </w:tc>
        <w:tc>
          <w:tcPr>
            <w:tcW w:w="1555" w:type="dxa"/>
            <w:noWrap w:val="0"/>
            <w:vAlign w:val="top"/>
          </w:tcPr>
          <w:p>
            <w:pPr>
              <w:adjustRightInd w:val="0"/>
              <w:snapToGrid w:val="0"/>
              <w:spacing w:line="400" w:lineRule="exact"/>
              <w:rPr>
                <w:rFonts w:hint="eastAsia" w:ascii="仿宋" w:hAnsi="仿宋" w:eastAsia="仿宋" w:cs="仿宋"/>
                <w:sz w:val="28"/>
                <w:szCs w:val="28"/>
              </w:rPr>
            </w:pPr>
          </w:p>
        </w:tc>
        <w:tc>
          <w:tcPr>
            <w:tcW w:w="1065" w:type="dxa"/>
            <w:noWrap w:val="0"/>
            <w:vAlign w:val="top"/>
          </w:tcPr>
          <w:p>
            <w:pPr>
              <w:adjustRightInd w:val="0"/>
              <w:snapToGrid w:val="0"/>
              <w:spacing w:line="400" w:lineRule="exact"/>
              <w:rPr>
                <w:rFonts w:hint="eastAsia" w:ascii="仿宋" w:hAnsi="仿宋" w:eastAsia="仿宋" w:cs="仿宋"/>
                <w:sz w:val="28"/>
                <w:szCs w:val="28"/>
              </w:rPr>
            </w:pPr>
          </w:p>
        </w:tc>
        <w:tc>
          <w:tcPr>
            <w:tcW w:w="1245" w:type="dxa"/>
            <w:noWrap w:val="0"/>
            <w:vAlign w:val="top"/>
          </w:tcPr>
          <w:p>
            <w:pPr>
              <w:adjustRightInd w:val="0"/>
              <w:snapToGrid w:val="0"/>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20" w:type="dxa"/>
            <w:noWrap w:val="0"/>
            <w:vAlign w:val="top"/>
          </w:tcPr>
          <w:p>
            <w:pPr>
              <w:adjustRightInd w:val="0"/>
              <w:snapToGrid w:val="0"/>
              <w:spacing w:line="400" w:lineRule="exact"/>
              <w:rPr>
                <w:rFonts w:hint="eastAsia" w:ascii="仿宋" w:hAnsi="仿宋" w:eastAsia="仿宋" w:cs="仿宋"/>
                <w:sz w:val="28"/>
                <w:szCs w:val="28"/>
              </w:rPr>
            </w:pPr>
          </w:p>
        </w:tc>
        <w:tc>
          <w:tcPr>
            <w:tcW w:w="1602" w:type="dxa"/>
            <w:noWrap w:val="0"/>
            <w:vAlign w:val="top"/>
          </w:tcPr>
          <w:p>
            <w:pPr>
              <w:adjustRightInd w:val="0"/>
              <w:snapToGrid w:val="0"/>
              <w:spacing w:line="400" w:lineRule="exact"/>
              <w:rPr>
                <w:rFonts w:hint="eastAsia" w:ascii="仿宋" w:hAnsi="仿宋" w:eastAsia="仿宋" w:cs="仿宋"/>
                <w:sz w:val="28"/>
                <w:szCs w:val="28"/>
              </w:rPr>
            </w:pPr>
          </w:p>
        </w:tc>
        <w:tc>
          <w:tcPr>
            <w:tcW w:w="950" w:type="dxa"/>
            <w:noWrap w:val="0"/>
            <w:vAlign w:val="top"/>
          </w:tcPr>
          <w:p>
            <w:pPr>
              <w:adjustRightInd w:val="0"/>
              <w:snapToGrid w:val="0"/>
              <w:spacing w:line="400" w:lineRule="exact"/>
              <w:rPr>
                <w:rFonts w:hint="eastAsia" w:ascii="仿宋" w:hAnsi="仿宋" w:eastAsia="仿宋" w:cs="仿宋"/>
                <w:sz w:val="28"/>
                <w:szCs w:val="28"/>
              </w:rPr>
            </w:pPr>
          </w:p>
        </w:tc>
        <w:tc>
          <w:tcPr>
            <w:tcW w:w="992" w:type="dxa"/>
            <w:noWrap w:val="0"/>
            <w:vAlign w:val="top"/>
          </w:tcPr>
          <w:p>
            <w:pPr>
              <w:adjustRightInd w:val="0"/>
              <w:snapToGrid w:val="0"/>
              <w:spacing w:line="400" w:lineRule="exact"/>
              <w:rPr>
                <w:rFonts w:hint="eastAsia" w:ascii="仿宋" w:hAnsi="仿宋" w:eastAsia="仿宋" w:cs="仿宋"/>
                <w:sz w:val="28"/>
                <w:szCs w:val="28"/>
              </w:rPr>
            </w:pPr>
          </w:p>
        </w:tc>
        <w:tc>
          <w:tcPr>
            <w:tcW w:w="828" w:type="dxa"/>
            <w:noWrap w:val="0"/>
            <w:vAlign w:val="top"/>
          </w:tcPr>
          <w:p>
            <w:pPr>
              <w:adjustRightInd w:val="0"/>
              <w:snapToGrid w:val="0"/>
              <w:spacing w:line="400" w:lineRule="exact"/>
              <w:rPr>
                <w:rFonts w:hint="eastAsia" w:ascii="仿宋" w:hAnsi="仿宋" w:eastAsia="仿宋" w:cs="仿宋"/>
                <w:sz w:val="28"/>
                <w:szCs w:val="28"/>
              </w:rPr>
            </w:pPr>
          </w:p>
        </w:tc>
        <w:tc>
          <w:tcPr>
            <w:tcW w:w="773" w:type="dxa"/>
            <w:noWrap w:val="0"/>
            <w:vAlign w:val="top"/>
          </w:tcPr>
          <w:p>
            <w:pPr>
              <w:adjustRightInd w:val="0"/>
              <w:snapToGrid w:val="0"/>
              <w:spacing w:line="400" w:lineRule="exact"/>
              <w:rPr>
                <w:rFonts w:hint="eastAsia" w:ascii="仿宋" w:hAnsi="仿宋" w:eastAsia="仿宋" w:cs="仿宋"/>
                <w:sz w:val="28"/>
                <w:szCs w:val="28"/>
              </w:rPr>
            </w:pPr>
          </w:p>
        </w:tc>
        <w:tc>
          <w:tcPr>
            <w:tcW w:w="1555" w:type="dxa"/>
            <w:noWrap w:val="0"/>
            <w:vAlign w:val="top"/>
          </w:tcPr>
          <w:p>
            <w:pPr>
              <w:adjustRightInd w:val="0"/>
              <w:snapToGrid w:val="0"/>
              <w:spacing w:line="400" w:lineRule="exact"/>
              <w:rPr>
                <w:rFonts w:hint="eastAsia" w:ascii="仿宋" w:hAnsi="仿宋" w:eastAsia="仿宋" w:cs="仿宋"/>
                <w:sz w:val="28"/>
                <w:szCs w:val="28"/>
              </w:rPr>
            </w:pPr>
          </w:p>
        </w:tc>
        <w:tc>
          <w:tcPr>
            <w:tcW w:w="1065" w:type="dxa"/>
            <w:noWrap w:val="0"/>
            <w:vAlign w:val="top"/>
          </w:tcPr>
          <w:p>
            <w:pPr>
              <w:adjustRightInd w:val="0"/>
              <w:snapToGrid w:val="0"/>
              <w:spacing w:line="400" w:lineRule="exact"/>
              <w:rPr>
                <w:rFonts w:hint="eastAsia" w:ascii="仿宋" w:hAnsi="仿宋" w:eastAsia="仿宋" w:cs="仿宋"/>
                <w:sz w:val="28"/>
                <w:szCs w:val="28"/>
              </w:rPr>
            </w:pPr>
          </w:p>
        </w:tc>
        <w:tc>
          <w:tcPr>
            <w:tcW w:w="1245" w:type="dxa"/>
            <w:noWrap w:val="0"/>
            <w:vAlign w:val="top"/>
          </w:tcPr>
          <w:p>
            <w:pPr>
              <w:adjustRightInd w:val="0"/>
              <w:snapToGrid w:val="0"/>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20" w:type="dxa"/>
            <w:noWrap w:val="0"/>
            <w:vAlign w:val="top"/>
          </w:tcPr>
          <w:p>
            <w:pPr>
              <w:adjustRightInd w:val="0"/>
              <w:snapToGrid w:val="0"/>
              <w:spacing w:line="400" w:lineRule="exact"/>
              <w:rPr>
                <w:rFonts w:hint="eastAsia" w:ascii="仿宋" w:hAnsi="仿宋" w:eastAsia="仿宋" w:cs="仿宋"/>
                <w:sz w:val="28"/>
                <w:szCs w:val="28"/>
              </w:rPr>
            </w:pPr>
          </w:p>
        </w:tc>
        <w:tc>
          <w:tcPr>
            <w:tcW w:w="1602" w:type="dxa"/>
            <w:noWrap w:val="0"/>
            <w:vAlign w:val="top"/>
          </w:tcPr>
          <w:p>
            <w:pPr>
              <w:adjustRightInd w:val="0"/>
              <w:snapToGrid w:val="0"/>
              <w:spacing w:line="400" w:lineRule="exact"/>
              <w:rPr>
                <w:rFonts w:hint="eastAsia" w:ascii="仿宋" w:hAnsi="仿宋" w:eastAsia="仿宋" w:cs="仿宋"/>
                <w:sz w:val="28"/>
                <w:szCs w:val="28"/>
              </w:rPr>
            </w:pPr>
          </w:p>
        </w:tc>
        <w:tc>
          <w:tcPr>
            <w:tcW w:w="950" w:type="dxa"/>
            <w:noWrap w:val="0"/>
            <w:vAlign w:val="top"/>
          </w:tcPr>
          <w:p>
            <w:pPr>
              <w:adjustRightInd w:val="0"/>
              <w:snapToGrid w:val="0"/>
              <w:spacing w:line="400" w:lineRule="exact"/>
              <w:rPr>
                <w:rFonts w:hint="eastAsia" w:ascii="仿宋" w:hAnsi="仿宋" w:eastAsia="仿宋" w:cs="仿宋"/>
                <w:sz w:val="28"/>
                <w:szCs w:val="28"/>
              </w:rPr>
            </w:pPr>
          </w:p>
        </w:tc>
        <w:tc>
          <w:tcPr>
            <w:tcW w:w="992" w:type="dxa"/>
            <w:noWrap w:val="0"/>
            <w:vAlign w:val="top"/>
          </w:tcPr>
          <w:p>
            <w:pPr>
              <w:adjustRightInd w:val="0"/>
              <w:snapToGrid w:val="0"/>
              <w:spacing w:line="400" w:lineRule="exact"/>
              <w:rPr>
                <w:rFonts w:hint="eastAsia" w:ascii="仿宋" w:hAnsi="仿宋" w:eastAsia="仿宋" w:cs="仿宋"/>
                <w:sz w:val="28"/>
                <w:szCs w:val="28"/>
              </w:rPr>
            </w:pPr>
          </w:p>
        </w:tc>
        <w:tc>
          <w:tcPr>
            <w:tcW w:w="828" w:type="dxa"/>
            <w:noWrap w:val="0"/>
            <w:vAlign w:val="top"/>
          </w:tcPr>
          <w:p>
            <w:pPr>
              <w:adjustRightInd w:val="0"/>
              <w:snapToGrid w:val="0"/>
              <w:spacing w:line="400" w:lineRule="exact"/>
              <w:rPr>
                <w:rFonts w:hint="eastAsia" w:ascii="仿宋" w:hAnsi="仿宋" w:eastAsia="仿宋" w:cs="仿宋"/>
                <w:sz w:val="28"/>
                <w:szCs w:val="28"/>
              </w:rPr>
            </w:pPr>
          </w:p>
        </w:tc>
        <w:tc>
          <w:tcPr>
            <w:tcW w:w="773" w:type="dxa"/>
            <w:noWrap w:val="0"/>
            <w:vAlign w:val="top"/>
          </w:tcPr>
          <w:p>
            <w:pPr>
              <w:adjustRightInd w:val="0"/>
              <w:snapToGrid w:val="0"/>
              <w:spacing w:line="400" w:lineRule="exact"/>
              <w:rPr>
                <w:rFonts w:hint="eastAsia" w:ascii="仿宋" w:hAnsi="仿宋" w:eastAsia="仿宋" w:cs="仿宋"/>
                <w:sz w:val="28"/>
                <w:szCs w:val="28"/>
              </w:rPr>
            </w:pPr>
          </w:p>
        </w:tc>
        <w:tc>
          <w:tcPr>
            <w:tcW w:w="1555" w:type="dxa"/>
            <w:noWrap w:val="0"/>
            <w:vAlign w:val="top"/>
          </w:tcPr>
          <w:p>
            <w:pPr>
              <w:adjustRightInd w:val="0"/>
              <w:snapToGrid w:val="0"/>
              <w:spacing w:line="400" w:lineRule="exact"/>
              <w:rPr>
                <w:rFonts w:hint="eastAsia" w:ascii="仿宋" w:hAnsi="仿宋" w:eastAsia="仿宋" w:cs="仿宋"/>
                <w:sz w:val="28"/>
                <w:szCs w:val="28"/>
              </w:rPr>
            </w:pPr>
          </w:p>
        </w:tc>
        <w:tc>
          <w:tcPr>
            <w:tcW w:w="1065" w:type="dxa"/>
            <w:noWrap w:val="0"/>
            <w:vAlign w:val="top"/>
          </w:tcPr>
          <w:p>
            <w:pPr>
              <w:adjustRightInd w:val="0"/>
              <w:snapToGrid w:val="0"/>
              <w:spacing w:line="400" w:lineRule="exact"/>
              <w:rPr>
                <w:rFonts w:hint="eastAsia" w:ascii="仿宋" w:hAnsi="仿宋" w:eastAsia="仿宋" w:cs="仿宋"/>
                <w:sz w:val="28"/>
                <w:szCs w:val="28"/>
              </w:rPr>
            </w:pPr>
          </w:p>
        </w:tc>
        <w:tc>
          <w:tcPr>
            <w:tcW w:w="1245" w:type="dxa"/>
            <w:noWrap w:val="0"/>
            <w:vAlign w:val="top"/>
          </w:tcPr>
          <w:p>
            <w:pPr>
              <w:adjustRightInd w:val="0"/>
              <w:snapToGrid w:val="0"/>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620" w:type="dxa"/>
            <w:noWrap w:val="0"/>
            <w:vAlign w:val="top"/>
          </w:tcPr>
          <w:p>
            <w:pPr>
              <w:adjustRightInd w:val="0"/>
              <w:snapToGrid w:val="0"/>
              <w:spacing w:line="400" w:lineRule="exact"/>
              <w:rPr>
                <w:rFonts w:hint="eastAsia" w:ascii="仿宋" w:hAnsi="仿宋" w:eastAsia="仿宋" w:cs="仿宋"/>
                <w:sz w:val="28"/>
                <w:szCs w:val="28"/>
              </w:rPr>
            </w:pPr>
          </w:p>
        </w:tc>
        <w:tc>
          <w:tcPr>
            <w:tcW w:w="1602" w:type="dxa"/>
            <w:noWrap w:val="0"/>
            <w:vAlign w:val="top"/>
          </w:tcPr>
          <w:p>
            <w:pPr>
              <w:adjustRightInd w:val="0"/>
              <w:snapToGrid w:val="0"/>
              <w:spacing w:line="400" w:lineRule="exact"/>
              <w:rPr>
                <w:rFonts w:hint="eastAsia" w:ascii="仿宋" w:hAnsi="仿宋" w:eastAsia="仿宋" w:cs="仿宋"/>
                <w:sz w:val="28"/>
                <w:szCs w:val="28"/>
              </w:rPr>
            </w:pPr>
          </w:p>
        </w:tc>
        <w:tc>
          <w:tcPr>
            <w:tcW w:w="950" w:type="dxa"/>
            <w:noWrap w:val="0"/>
            <w:vAlign w:val="top"/>
          </w:tcPr>
          <w:p>
            <w:pPr>
              <w:adjustRightInd w:val="0"/>
              <w:snapToGrid w:val="0"/>
              <w:spacing w:line="400" w:lineRule="exact"/>
              <w:rPr>
                <w:rFonts w:hint="eastAsia" w:ascii="仿宋" w:hAnsi="仿宋" w:eastAsia="仿宋" w:cs="仿宋"/>
                <w:sz w:val="28"/>
                <w:szCs w:val="28"/>
              </w:rPr>
            </w:pPr>
          </w:p>
        </w:tc>
        <w:tc>
          <w:tcPr>
            <w:tcW w:w="992" w:type="dxa"/>
            <w:noWrap w:val="0"/>
            <w:vAlign w:val="top"/>
          </w:tcPr>
          <w:p>
            <w:pPr>
              <w:adjustRightInd w:val="0"/>
              <w:snapToGrid w:val="0"/>
              <w:spacing w:line="400" w:lineRule="exact"/>
              <w:rPr>
                <w:rFonts w:hint="eastAsia" w:ascii="仿宋" w:hAnsi="仿宋" w:eastAsia="仿宋" w:cs="仿宋"/>
                <w:sz w:val="28"/>
                <w:szCs w:val="28"/>
              </w:rPr>
            </w:pPr>
          </w:p>
        </w:tc>
        <w:tc>
          <w:tcPr>
            <w:tcW w:w="828" w:type="dxa"/>
            <w:noWrap w:val="0"/>
            <w:vAlign w:val="top"/>
          </w:tcPr>
          <w:p>
            <w:pPr>
              <w:adjustRightInd w:val="0"/>
              <w:snapToGrid w:val="0"/>
              <w:spacing w:line="400" w:lineRule="exact"/>
              <w:rPr>
                <w:rFonts w:hint="eastAsia" w:ascii="仿宋" w:hAnsi="仿宋" w:eastAsia="仿宋" w:cs="仿宋"/>
                <w:sz w:val="28"/>
                <w:szCs w:val="28"/>
              </w:rPr>
            </w:pPr>
          </w:p>
        </w:tc>
        <w:tc>
          <w:tcPr>
            <w:tcW w:w="773" w:type="dxa"/>
            <w:noWrap w:val="0"/>
            <w:vAlign w:val="top"/>
          </w:tcPr>
          <w:p>
            <w:pPr>
              <w:adjustRightInd w:val="0"/>
              <w:snapToGrid w:val="0"/>
              <w:spacing w:line="400" w:lineRule="exact"/>
              <w:rPr>
                <w:rFonts w:hint="eastAsia" w:ascii="仿宋" w:hAnsi="仿宋" w:eastAsia="仿宋" w:cs="仿宋"/>
                <w:sz w:val="28"/>
                <w:szCs w:val="28"/>
              </w:rPr>
            </w:pPr>
          </w:p>
        </w:tc>
        <w:tc>
          <w:tcPr>
            <w:tcW w:w="1555" w:type="dxa"/>
            <w:noWrap w:val="0"/>
            <w:vAlign w:val="top"/>
          </w:tcPr>
          <w:p>
            <w:pPr>
              <w:adjustRightInd w:val="0"/>
              <w:snapToGrid w:val="0"/>
              <w:spacing w:line="400" w:lineRule="exact"/>
              <w:rPr>
                <w:rFonts w:hint="eastAsia" w:ascii="仿宋" w:hAnsi="仿宋" w:eastAsia="仿宋" w:cs="仿宋"/>
                <w:sz w:val="28"/>
                <w:szCs w:val="28"/>
              </w:rPr>
            </w:pPr>
          </w:p>
        </w:tc>
        <w:tc>
          <w:tcPr>
            <w:tcW w:w="1065" w:type="dxa"/>
            <w:noWrap w:val="0"/>
            <w:vAlign w:val="top"/>
          </w:tcPr>
          <w:p>
            <w:pPr>
              <w:adjustRightInd w:val="0"/>
              <w:snapToGrid w:val="0"/>
              <w:spacing w:line="400" w:lineRule="exact"/>
              <w:rPr>
                <w:rFonts w:hint="eastAsia" w:ascii="仿宋" w:hAnsi="仿宋" w:eastAsia="仿宋" w:cs="仿宋"/>
                <w:sz w:val="28"/>
                <w:szCs w:val="28"/>
              </w:rPr>
            </w:pPr>
          </w:p>
        </w:tc>
        <w:tc>
          <w:tcPr>
            <w:tcW w:w="1245" w:type="dxa"/>
            <w:noWrap w:val="0"/>
            <w:vAlign w:val="top"/>
          </w:tcPr>
          <w:p>
            <w:pPr>
              <w:adjustRightInd w:val="0"/>
              <w:snapToGrid w:val="0"/>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jc w:val="center"/>
        </w:trPr>
        <w:tc>
          <w:tcPr>
            <w:tcW w:w="620" w:type="dxa"/>
            <w:noWrap w:val="0"/>
            <w:vAlign w:val="top"/>
          </w:tcPr>
          <w:p>
            <w:pPr>
              <w:adjustRightInd w:val="0"/>
              <w:snapToGrid w:val="0"/>
              <w:spacing w:line="400" w:lineRule="exact"/>
              <w:rPr>
                <w:rFonts w:hint="eastAsia" w:ascii="仿宋" w:hAnsi="仿宋" w:eastAsia="仿宋" w:cs="仿宋"/>
                <w:sz w:val="28"/>
                <w:szCs w:val="28"/>
              </w:rPr>
            </w:pPr>
          </w:p>
        </w:tc>
        <w:tc>
          <w:tcPr>
            <w:tcW w:w="1602" w:type="dxa"/>
            <w:noWrap w:val="0"/>
            <w:vAlign w:val="top"/>
          </w:tcPr>
          <w:p>
            <w:pPr>
              <w:adjustRightInd w:val="0"/>
              <w:snapToGrid w:val="0"/>
              <w:spacing w:line="400" w:lineRule="exact"/>
              <w:rPr>
                <w:rFonts w:hint="eastAsia" w:ascii="仿宋" w:hAnsi="仿宋" w:eastAsia="仿宋" w:cs="仿宋"/>
                <w:sz w:val="28"/>
                <w:szCs w:val="28"/>
              </w:rPr>
            </w:pPr>
          </w:p>
        </w:tc>
        <w:tc>
          <w:tcPr>
            <w:tcW w:w="950" w:type="dxa"/>
            <w:noWrap w:val="0"/>
            <w:vAlign w:val="top"/>
          </w:tcPr>
          <w:p>
            <w:pPr>
              <w:adjustRightInd w:val="0"/>
              <w:snapToGrid w:val="0"/>
              <w:spacing w:line="400" w:lineRule="exact"/>
              <w:rPr>
                <w:rFonts w:hint="eastAsia" w:ascii="仿宋" w:hAnsi="仿宋" w:eastAsia="仿宋" w:cs="仿宋"/>
                <w:sz w:val="28"/>
                <w:szCs w:val="28"/>
              </w:rPr>
            </w:pPr>
          </w:p>
        </w:tc>
        <w:tc>
          <w:tcPr>
            <w:tcW w:w="992" w:type="dxa"/>
            <w:noWrap w:val="0"/>
            <w:vAlign w:val="top"/>
          </w:tcPr>
          <w:p>
            <w:pPr>
              <w:adjustRightInd w:val="0"/>
              <w:snapToGrid w:val="0"/>
              <w:spacing w:line="400" w:lineRule="exact"/>
              <w:rPr>
                <w:rFonts w:hint="eastAsia" w:ascii="仿宋" w:hAnsi="仿宋" w:eastAsia="仿宋" w:cs="仿宋"/>
                <w:sz w:val="28"/>
                <w:szCs w:val="28"/>
              </w:rPr>
            </w:pPr>
          </w:p>
        </w:tc>
        <w:tc>
          <w:tcPr>
            <w:tcW w:w="828" w:type="dxa"/>
            <w:noWrap w:val="0"/>
            <w:vAlign w:val="top"/>
          </w:tcPr>
          <w:p>
            <w:pPr>
              <w:adjustRightInd w:val="0"/>
              <w:snapToGrid w:val="0"/>
              <w:spacing w:line="400" w:lineRule="exact"/>
              <w:rPr>
                <w:rFonts w:hint="eastAsia" w:ascii="仿宋" w:hAnsi="仿宋" w:eastAsia="仿宋" w:cs="仿宋"/>
                <w:sz w:val="28"/>
                <w:szCs w:val="28"/>
              </w:rPr>
            </w:pPr>
          </w:p>
        </w:tc>
        <w:tc>
          <w:tcPr>
            <w:tcW w:w="773" w:type="dxa"/>
            <w:noWrap w:val="0"/>
            <w:vAlign w:val="top"/>
          </w:tcPr>
          <w:p>
            <w:pPr>
              <w:adjustRightInd w:val="0"/>
              <w:snapToGrid w:val="0"/>
              <w:spacing w:line="400" w:lineRule="exact"/>
              <w:rPr>
                <w:rFonts w:hint="eastAsia" w:ascii="仿宋" w:hAnsi="仿宋" w:eastAsia="仿宋" w:cs="仿宋"/>
                <w:sz w:val="28"/>
                <w:szCs w:val="28"/>
              </w:rPr>
            </w:pPr>
          </w:p>
        </w:tc>
        <w:tc>
          <w:tcPr>
            <w:tcW w:w="1555" w:type="dxa"/>
            <w:noWrap w:val="0"/>
            <w:vAlign w:val="top"/>
          </w:tcPr>
          <w:p>
            <w:pPr>
              <w:adjustRightInd w:val="0"/>
              <w:snapToGrid w:val="0"/>
              <w:spacing w:line="400" w:lineRule="exact"/>
              <w:rPr>
                <w:rFonts w:hint="eastAsia" w:ascii="仿宋" w:hAnsi="仿宋" w:eastAsia="仿宋" w:cs="仿宋"/>
                <w:sz w:val="28"/>
                <w:szCs w:val="28"/>
              </w:rPr>
            </w:pPr>
          </w:p>
        </w:tc>
        <w:tc>
          <w:tcPr>
            <w:tcW w:w="1065" w:type="dxa"/>
            <w:noWrap w:val="0"/>
            <w:vAlign w:val="top"/>
          </w:tcPr>
          <w:p>
            <w:pPr>
              <w:adjustRightInd w:val="0"/>
              <w:snapToGrid w:val="0"/>
              <w:spacing w:line="400" w:lineRule="exact"/>
              <w:rPr>
                <w:rFonts w:hint="eastAsia" w:ascii="仿宋" w:hAnsi="仿宋" w:eastAsia="仿宋" w:cs="仿宋"/>
                <w:sz w:val="28"/>
                <w:szCs w:val="28"/>
              </w:rPr>
            </w:pPr>
          </w:p>
        </w:tc>
        <w:tc>
          <w:tcPr>
            <w:tcW w:w="1245" w:type="dxa"/>
            <w:noWrap w:val="0"/>
            <w:vAlign w:val="top"/>
          </w:tcPr>
          <w:p>
            <w:pPr>
              <w:adjustRightInd w:val="0"/>
              <w:snapToGrid w:val="0"/>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630" w:type="dxa"/>
            <w:gridSpan w:val="9"/>
            <w:noWrap w:val="0"/>
            <w:vAlign w:val="top"/>
          </w:tcPr>
          <w:p>
            <w:pPr>
              <w:adjustRightInd w:val="0"/>
              <w:snapToGrid w:val="0"/>
              <w:spacing w:line="400" w:lineRule="exact"/>
              <w:rPr>
                <w:rFonts w:hint="eastAsia" w:ascii="仿宋" w:hAnsi="仿宋" w:eastAsia="仿宋" w:cs="仿宋"/>
                <w:b/>
                <w:sz w:val="28"/>
                <w:szCs w:val="28"/>
              </w:rPr>
            </w:pPr>
            <w:r>
              <w:rPr>
                <w:rFonts w:hint="eastAsia" w:ascii="仿宋" w:hAnsi="仿宋" w:eastAsia="仿宋" w:cs="仿宋"/>
                <w:b/>
                <w:sz w:val="28"/>
                <w:szCs w:val="28"/>
              </w:rPr>
              <w:t>为保证工程质量，本工程项目安装人员在施工过程中不随意更换。</w:t>
            </w:r>
            <w:r>
              <w:rPr>
                <w:rFonts w:hint="eastAsia" w:ascii="仿宋" w:hAnsi="仿宋" w:eastAsia="仿宋" w:cs="仿宋"/>
                <w:sz w:val="28"/>
                <w:szCs w:val="28"/>
              </w:rPr>
              <w:t xml:space="preserve">           </w:t>
            </w:r>
          </w:p>
        </w:tc>
      </w:tr>
    </w:tbl>
    <w:p>
      <w:pPr>
        <w:adjustRightInd w:val="0"/>
        <w:snapToGrid w:val="0"/>
        <w:spacing w:line="400" w:lineRule="exact"/>
        <w:ind w:left="900"/>
        <w:jc w:val="left"/>
        <w:rPr>
          <w:rFonts w:hint="eastAsia" w:ascii="仿宋" w:hAnsi="仿宋" w:eastAsia="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1、附上述人员执业或职业资格证书、职称证书复印件并加盖公章；</w:t>
      </w:r>
    </w:p>
    <w:p>
      <w:pPr>
        <w:spacing w:line="400" w:lineRule="exact"/>
        <w:ind w:left="-6" w:firstLine="6"/>
        <w:rPr>
          <w:rFonts w:hint="eastAsia" w:ascii="仿宋" w:hAnsi="仿宋" w:eastAsia="仿宋" w:cs="仿宋"/>
          <w:sz w:val="28"/>
          <w:szCs w:val="28"/>
        </w:rPr>
      </w:pPr>
      <w:r>
        <w:rPr>
          <w:rFonts w:hint="eastAsia" w:ascii="仿宋" w:hAnsi="仿宋" w:eastAsia="仿宋" w:cs="仿宋"/>
          <w:sz w:val="28"/>
          <w:szCs w:val="28"/>
        </w:rPr>
        <w:t>2、安装人员不得少于3人；</w:t>
      </w:r>
    </w:p>
    <w:p>
      <w:pPr>
        <w:spacing w:line="400" w:lineRule="exact"/>
        <w:rPr>
          <w:rFonts w:hint="eastAsia" w:ascii="仿宋" w:hAnsi="仿宋" w:eastAsia="仿宋" w:cs="仿宋"/>
          <w:sz w:val="28"/>
          <w:szCs w:val="28"/>
        </w:rPr>
      </w:pPr>
      <w:r>
        <w:rPr>
          <w:rFonts w:hint="eastAsia" w:ascii="仿宋" w:hAnsi="仿宋" w:eastAsia="仿宋" w:cs="仿宋"/>
          <w:sz w:val="28"/>
          <w:szCs w:val="28"/>
        </w:rPr>
        <w:t>3、配备情况表中人员实行一人一岗，不可兼任。</w:t>
      </w: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r>
        <w:rPr>
          <w:rFonts w:hint="eastAsia" w:ascii="仿宋" w:hAnsi="仿宋" w:eastAsia="仿宋"/>
          <w:sz w:val="28"/>
          <w:szCs w:val="28"/>
        </w:rPr>
        <w:t>供应商（电子签章）：</w:t>
      </w:r>
    </w:p>
    <w:p>
      <w:pPr>
        <w:pStyle w:val="15"/>
        <w:ind w:right="560" w:firstLine="2380" w:firstLineChars="850"/>
        <w:rPr>
          <w:rFonts w:hint="eastAsia" w:ascii="仿宋" w:hAnsi="仿宋" w:eastAsia="仿宋"/>
          <w:sz w:val="28"/>
          <w:szCs w:val="28"/>
        </w:rPr>
      </w:pPr>
      <w:r>
        <w:rPr>
          <w:rFonts w:hint="eastAsia" w:ascii="仿宋" w:hAnsi="仿宋" w:eastAsia="仿宋"/>
          <w:sz w:val="28"/>
          <w:szCs w:val="28"/>
        </w:rPr>
        <w:t>日期：</w:t>
      </w: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firstLine="2380" w:firstLineChars="850"/>
        <w:rPr>
          <w:rFonts w:hint="eastAsia" w:ascii="仿宋" w:hAnsi="仿宋" w:eastAsia="仿宋"/>
          <w:sz w:val="28"/>
          <w:szCs w:val="28"/>
        </w:rPr>
      </w:pPr>
    </w:p>
    <w:p>
      <w:pPr>
        <w:pStyle w:val="15"/>
        <w:ind w:right="560"/>
        <w:rPr>
          <w:rFonts w:hint="eastAsia" w:ascii="仿宋" w:hAnsi="仿宋" w:eastAsia="仿宋"/>
          <w:sz w:val="28"/>
          <w:szCs w:val="28"/>
        </w:rPr>
      </w:pPr>
    </w:p>
    <w:p>
      <w:pPr>
        <w:tabs>
          <w:tab w:val="left" w:pos="465"/>
        </w:tabs>
        <w:rPr>
          <w:rFonts w:hint="eastAsia" w:ascii="仿宋" w:hAnsi="仿宋" w:eastAsia="仿宋"/>
          <w:b/>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8</w:t>
      </w:r>
      <w:r>
        <w:rPr>
          <w:rFonts w:hint="eastAsia" w:ascii="仿宋" w:hAnsi="仿宋" w:eastAsia="仿宋"/>
          <w:b/>
          <w:sz w:val="28"/>
          <w:szCs w:val="28"/>
        </w:rPr>
        <w:t>：</w:t>
      </w:r>
    </w:p>
    <w:p>
      <w:pPr>
        <w:spacing w:line="400" w:lineRule="exact"/>
        <w:jc w:val="center"/>
        <w:rPr>
          <w:rFonts w:hint="eastAsia" w:ascii="仿宋" w:hAnsi="仿宋" w:eastAsia="仿宋"/>
          <w:b/>
          <w:bCs/>
          <w:sz w:val="28"/>
          <w:szCs w:val="28"/>
        </w:rPr>
      </w:pPr>
      <w:r>
        <w:rPr>
          <w:rFonts w:hint="eastAsia" w:ascii="仿宋" w:hAnsi="仿宋" w:eastAsia="仿宋"/>
          <w:b/>
          <w:bCs/>
          <w:sz w:val="28"/>
          <w:szCs w:val="28"/>
        </w:rPr>
        <w:t>货物名称、技术参数和标准的响应偏离表</w:t>
      </w:r>
    </w:p>
    <w:p>
      <w:pPr>
        <w:spacing w:line="400" w:lineRule="exact"/>
        <w:jc w:val="center"/>
        <w:rPr>
          <w:rFonts w:hint="eastAsia" w:ascii="仿宋" w:hAnsi="仿宋" w:eastAsia="仿宋"/>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789"/>
        <w:gridCol w:w="1826"/>
        <w:gridCol w:w="1681"/>
        <w:gridCol w:w="153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序号</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olor w:val="000000"/>
                <w:sz w:val="28"/>
                <w:szCs w:val="28"/>
              </w:rPr>
            </w:pPr>
            <w:r>
              <w:rPr>
                <w:rFonts w:hint="eastAsia" w:ascii="仿宋" w:hAnsi="仿宋" w:eastAsia="仿宋"/>
                <w:color w:val="000000"/>
                <w:sz w:val="28"/>
                <w:szCs w:val="28"/>
              </w:rPr>
              <w:t>项目</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磋商文件要求</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响应响应</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偏离情况</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b/>
                <w:bCs/>
                <w:color w:val="000000"/>
                <w:sz w:val="28"/>
                <w:szCs w:val="28"/>
              </w:rPr>
            </w:pPr>
          </w:p>
        </w:tc>
      </w:tr>
    </w:tbl>
    <w:p>
      <w:pPr>
        <w:pStyle w:val="3"/>
        <w:snapToGrid w:val="0"/>
        <w:spacing w:after="0" w:line="400" w:lineRule="exact"/>
        <w:rPr>
          <w:rFonts w:hint="eastAsia" w:ascii="仿宋" w:hAnsi="仿宋" w:eastAsia="仿宋"/>
          <w:sz w:val="28"/>
          <w:szCs w:val="28"/>
        </w:rPr>
      </w:pPr>
    </w:p>
    <w:p>
      <w:pPr>
        <w:pStyle w:val="15"/>
        <w:ind w:right="560" w:firstLine="4340" w:firstLineChars="1550"/>
        <w:rPr>
          <w:rFonts w:ascii="仿宋" w:hAnsi="仿宋" w:eastAsia="仿宋"/>
          <w:sz w:val="28"/>
          <w:szCs w:val="28"/>
        </w:rPr>
      </w:pPr>
      <w:r>
        <w:rPr>
          <w:rFonts w:hint="eastAsia" w:ascii="仿宋" w:hAnsi="仿宋" w:eastAsia="仿宋"/>
          <w:sz w:val="28"/>
          <w:szCs w:val="28"/>
        </w:rPr>
        <w:t>供应商（电子签章）：</w:t>
      </w: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jc w:val="center"/>
        <w:rPr>
          <w:rFonts w:ascii="仿宋" w:hAnsi="仿宋" w:eastAsia="仿宋"/>
          <w:sz w:val="24"/>
        </w:rPr>
      </w:pPr>
      <w:r>
        <w:rPr>
          <w:rFonts w:hint="eastAsia" w:ascii="仿宋" w:hAnsi="仿宋" w:eastAsia="仿宋"/>
          <w:sz w:val="24"/>
        </w:rPr>
        <w:t>注：此表仅提供了表格形式，投标人应根据需要准备足够数量的表格来填写。</w:t>
      </w:r>
    </w:p>
    <w:p>
      <w:pPr>
        <w:tabs>
          <w:tab w:val="left" w:pos="465"/>
        </w:tabs>
        <w:rPr>
          <w:rFonts w:hint="eastAsia" w:ascii="仿宋" w:hAnsi="仿宋" w:eastAsia="仿宋"/>
          <w:b/>
          <w:sz w:val="28"/>
          <w:szCs w:val="28"/>
        </w:rPr>
      </w:pPr>
    </w:p>
    <w:p>
      <w:pPr>
        <w:tabs>
          <w:tab w:val="left" w:pos="465"/>
        </w:tabs>
        <w:rPr>
          <w:rFonts w:hint="eastAsia" w:ascii="仿宋" w:hAnsi="仿宋" w:eastAsia="仿宋"/>
          <w:b/>
          <w:sz w:val="28"/>
          <w:szCs w:val="28"/>
        </w:rPr>
      </w:pPr>
    </w:p>
    <w:p>
      <w:pPr>
        <w:tabs>
          <w:tab w:val="left" w:pos="465"/>
        </w:tabs>
        <w:rPr>
          <w:rFonts w:hint="eastAsia" w:ascii="仿宋" w:hAnsi="仿宋" w:eastAsia="仿宋"/>
          <w:b/>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9</w:t>
      </w:r>
      <w:r>
        <w:rPr>
          <w:rFonts w:hint="eastAsia" w:ascii="仿宋" w:hAnsi="仿宋" w:eastAsia="仿宋"/>
          <w:b/>
          <w:sz w:val="28"/>
          <w:szCs w:val="28"/>
        </w:rPr>
        <w:t>：</w:t>
      </w:r>
    </w:p>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质保期满后前5年内的小包费与后5年的大包费</w:t>
      </w:r>
    </w:p>
    <w:tbl>
      <w:tblPr>
        <w:tblStyle w:val="29"/>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379"/>
        <w:gridCol w:w="916"/>
        <w:gridCol w:w="782"/>
        <w:gridCol w:w="1338"/>
        <w:gridCol w:w="1309"/>
        <w:gridCol w:w="1419"/>
        <w:gridCol w:w="1418"/>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62" w:type="dxa"/>
            <w:vMerge w:val="restart"/>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1379" w:type="dxa"/>
            <w:vMerge w:val="restart"/>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名称/编号</w:t>
            </w:r>
          </w:p>
        </w:tc>
        <w:tc>
          <w:tcPr>
            <w:tcW w:w="916" w:type="dxa"/>
            <w:vMerge w:val="restart"/>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规格</w:t>
            </w:r>
          </w:p>
        </w:tc>
        <w:tc>
          <w:tcPr>
            <w:tcW w:w="782" w:type="dxa"/>
            <w:vMerge w:val="restart"/>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2647" w:type="dxa"/>
            <w:gridSpan w:val="2"/>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w:t>
            </w:r>
          </w:p>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（元/月/台）</w:t>
            </w:r>
          </w:p>
        </w:tc>
        <w:tc>
          <w:tcPr>
            <w:tcW w:w="2837" w:type="dxa"/>
            <w:gridSpan w:val="2"/>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5年维保费用总价（元）（单价×数量×12×5）</w:t>
            </w:r>
          </w:p>
        </w:tc>
        <w:tc>
          <w:tcPr>
            <w:tcW w:w="1350" w:type="dxa"/>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vMerge w:val="continue"/>
            <w:noWrap w:val="0"/>
            <w:vAlign w:val="top"/>
          </w:tcPr>
          <w:p>
            <w:pPr>
              <w:spacing w:line="400" w:lineRule="exact"/>
              <w:rPr>
                <w:rFonts w:hint="eastAsia" w:ascii="仿宋" w:hAnsi="仿宋" w:eastAsia="仿宋" w:cs="仿宋"/>
                <w:sz w:val="28"/>
                <w:szCs w:val="28"/>
              </w:rPr>
            </w:pPr>
          </w:p>
        </w:tc>
        <w:tc>
          <w:tcPr>
            <w:tcW w:w="916" w:type="dxa"/>
            <w:vMerge w:val="continue"/>
            <w:noWrap w:val="0"/>
            <w:vAlign w:val="top"/>
          </w:tcPr>
          <w:p>
            <w:pPr>
              <w:spacing w:line="400" w:lineRule="exact"/>
              <w:rPr>
                <w:rFonts w:hint="eastAsia" w:ascii="仿宋" w:hAnsi="仿宋" w:eastAsia="仿宋" w:cs="仿宋"/>
                <w:sz w:val="28"/>
                <w:szCs w:val="28"/>
              </w:rPr>
            </w:pPr>
          </w:p>
        </w:tc>
        <w:tc>
          <w:tcPr>
            <w:tcW w:w="782" w:type="dxa"/>
            <w:vMerge w:val="continue"/>
            <w:noWrap w:val="0"/>
            <w:vAlign w:val="top"/>
          </w:tcPr>
          <w:p>
            <w:pPr>
              <w:spacing w:line="400" w:lineRule="exact"/>
              <w:rPr>
                <w:rFonts w:hint="eastAsia" w:ascii="仿宋" w:hAnsi="仿宋" w:eastAsia="仿宋" w:cs="仿宋"/>
                <w:sz w:val="28"/>
                <w:szCs w:val="28"/>
              </w:rPr>
            </w:pPr>
          </w:p>
        </w:tc>
        <w:tc>
          <w:tcPr>
            <w:tcW w:w="1338" w:type="dxa"/>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小包</w:t>
            </w:r>
          </w:p>
        </w:tc>
        <w:tc>
          <w:tcPr>
            <w:tcW w:w="1309" w:type="dxa"/>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大包</w:t>
            </w:r>
          </w:p>
        </w:tc>
        <w:tc>
          <w:tcPr>
            <w:tcW w:w="1419" w:type="dxa"/>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小包</w:t>
            </w:r>
          </w:p>
        </w:tc>
        <w:tc>
          <w:tcPr>
            <w:tcW w:w="1418" w:type="dxa"/>
            <w:noWrap w:val="0"/>
            <w:vAlign w:val="center"/>
          </w:tcPr>
          <w:p>
            <w:pPr>
              <w:pStyle w:val="15"/>
              <w:spacing w:before="0" w:beforeLines="0" w:after="0" w:afterLine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大包</w:t>
            </w: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restart"/>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restart"/>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restart"/>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Merge w:val="continue"/>
            <w:noWrap w:val="0"/>
            <w:vAlign w:val="top"/>
          </w:tcPr>
          <w:p>
            <w:pPr>
              <w:spacing w:line="400" w:lineRule="exact"/>
              <w:rPr>
                <w:rFonts w:hint="eastAsia" w:ascii="仿宋" w:hAnsi="仿宋" w:eastAsia="仿宋" w:cs="仿宋"/>
                <w:sz w:val="28"/>
                <w:szCs w:val="28"/>
              </w:rPr>
            </w:pPr>
          </w:p>
        </w:tc>
        <w:tc>
          <w:tcPr>
            <w:tcW w:w="1379" w:type="dxa"/>
            <w:noWrap w:val="0"/>
            <w:vAlign w:val="top"/>
          </w:tcPr>
          <w:p>
            <w:pPr>
              <w:spacing w:line="400" w:lineRule="exact"/>
              <w:rPr>
                <w:rFonts w:hint="eastAsia" w:ascii="仿宋" w:hAnsi="仿宋" w:eastAsia="仿宋" w:cs="仿宋"/>
                <w:sz w:val="28"/>
                <w:szCs w:val="28"/>
              </w:rPr>
            </w:pPr>
          </w:p>
        </w:tc>
        <w:tc>
          <w:tcPr>
            <w:tcW w:w="916" w:type="dxa"/>
            <w:noWrap w:val="0"/>
            <w:vAlign w:val="top"/>
          </w:tcPr>
          <w:p>
            <w:pPr>
              <w:spacing w:line="400" w:lineRule="exact"/>
              <w:rPr>
                <w:rFonts w:hint="eastAsia" w:ascii="仿宋" w:hAnsi="仿宋" w:eastAsia="仿宋" w:cs="仿宋"/>
                <w:sz w:val="28"/>
                <w:szCs w:val="28"/>
              </w:rPr>
            </w:pPr>
          </w:p>
        </w:tc>
        <w:tc>
          <w:tcPr>
            <w:tcW w:w="782" w:type="dxa"/>
            <w:noWrap w:val="0"/>
            <w:vAlign w:val="top"/>
          </w:tcPr>
          <w:p>
            <w:pPr>
              <w:spacing w:line="400" w:lineRule="exact"/>
              <w:rPr>
                <w:rFonts w:hint="eastAsia" w:ascii="仿宋" w:hAnsi="仿宋" w:eastAsia="仿宋" w:cs="仿宋"/>
                <w:sz w:val="28"/>
                <w:szCs w:val="28"/>
              </w:rPr>
            </w:pPr>
          </w:p>
        </w:tc>
        <w:tc>
          <w:tcPr>
            <w:tcW w:w="1338" w:type="dxa"/>
            <w:noWrap w:val="0"/>
            <w:vAlign w:val="top"/>
          </w:tcPr>
          <w:p>
            <w:pPr>
              <w:spacing w:line="400" w:lineRule="exact"/>
              <w:rPr>
                <w:rFonts w:hint="eastAsia" w:ascii="仿宋" w:hAnsi="仿宋" w:eastAsia="仿宋" w:cs="仿宋"/>
                <w:sz w:val="28"/>
                <w:szCs w:val="28"/>
              </w:rPr>
            </w:pPr>
          </w:p>
        </w:tc>
        <w:tc>
          <w:tcPr>
            <w:tcW w:w="1309" w:type="dxa"/>
            <w:noWrap w:val="0"/>
            <w:vAlign w:val="top"/>
          </w:tcPr>
          <w:p>
            <w:pPr>
              <w:spacing w:line="400" w:lineRule="exact"/>
              <w:rPr>
                <w:rFonts w:hint="eastAsia" w:ascii="仿宋" w:hAnsi="仿宋" w:eastAsia="仿宋" w:cs="仿宋"/>
                <w:sz w:val="28"/>
                <w:szCs w:val="28"/>
              </w:rPr>
            </w:pPr>
          </w:p>
        </w:tc>
        <w:tc>
          <w:tcPr>
            <w:tcW w:w="1419" w:type="dxa"/>
            <w:noWrap w:val="0"/>
            <w:vAlign w:val="top"/>
          </w:tcPr>
          <w:p>
            <w:pPr>
              <w:spacing w:line="400" w:lineRule="exact"/>
              <w:rPr>
                <w:rFonts w:hint="eastAsia" w:ascii="仿宋" w:hAnsi="仿宋" w:eastAsia="仿宋" w:cs="仿宋"/>
                <w:sz w:val="28"/>
                <w:szCs w:val="28"/>
              </w:rPr>
            </w:pPr>
          </w:p>
        </w:tc>
        <w:tc>
          <w:tcPr>
            <w:tcW w:w="1418" w:type="dxa"/>
            <w:noWrap w:val="0"/>
            <w:vAlign w:val="top"/>
          </w:tcPr>
          <w:p>
            <w:pPr>
              <w:spacing w:line="400" w:lineRule="exact"/>
              <w:rPr>
                <w:rFonts w:hint="eastAsia" w:ascii="仿宋" w:hAnsi="仿宋" w:eastAsia="仿宋" w:cs="仿宋"/>
                <w:sz w:val="28"/>
                <w:szCs w:val="28"/>
              </w:rPr>
            </w:pPr>
          </w:p>
        </w:tc>
        <w:tc>
          <w:tcPr>
            <w:tcW w:w="1350" w:type="dxa"/>
            <w:noWrap w:val="0"/>
            <w:vAlign w:val="top"/>
          </w:tcPr>
          <w:p>
            <w:pPr>
              <w:spacing w:line="400" w:lineRule="exact"/>
              <w:rPr>
                <w:rFonts w:hint="eastAsia" w:ascii="仿宋" w:hAnsi="仿宋" w:eastAsia="仿宋" w:cs="仿宋"/>
                <w:sz w:val="28"/>
                <w:szCs w:val="28"/>
              </w:rPr>
            </w:pPr>
          </w:p>
        </w:tc>
      </w:tr>
    </w:tbl>
    <w:p>
      <w:pPr>
        <w:spacing w:line="400" w:lineRule="exact"/>
        <w:rPr>
          <w:rFonts w:hint="eastAsia" w:ascii="仿宋" w:hAnsi="仿宋" w:eastAsia="仿宋" w:cs="仿宋"/>
          <w:sz w:val="28"/>
          <w:szCs w:val="28"/>
        </w:rPr>
      </w:pPr>
      <w:r>
        <w:rPr>
          <w:rFonts w:hint="eastAsia" w:ascii="仿宋" w:hAnsi="仿宋" w:eastAsia="仿宋" w:cs="仿宋"/>
          <w:sz w:val="28"/>
          <w:szCs w:val="28"/>
        </w:rPr>
        <w:t>注：所有电梯的维保费用均列入。</w:t>
      </w:r>
    </w:p>
    <w:p>
      <w:pPr>
        <w:spacing w:line="400" w:lineRule="exact"/>
        <w:rPr>
          <w:rFonts w:hint="eastAsia" w:ascii="仿宋" w:hAnsi="仿宋" w:eastAsia="仿宋" w:cs="仿宋"/>
          <w:b/>
          <w:sz w:val="28"/>
          <w:szCs w:val="28"/>
          <w:u w:val="single"/>
        </w:rPr>
      </w:pPr>
      <w:r>
        <w:rPr>
          <w:rFonts w:hint="eastAsia" w:ascii="仿宋" w:hAnsi="仿宋" w:eastAsia="仿宋" w:cs="仿宋"/>
          <w:b/>
          <w:sz w:val="28"/>
          <w:szCs w:val="28"/>
          <w:u w:val="single"/>
        </w:rPr>
        <w:t>1、供应商应提供并承诺投标设备在质保期满后前5年内的小包费与后5年的大包费，其价格单列，不计入投标总价；</w:t>
      </w:r>
    </w:p>
    <w:p>
      <w:pPr>
        <w:spacing w:line="400" w:lineRule="exact"/>
        <w:rPr>
          <w:rFonts w:hint="eastAsia" w:ascii="仿宋" w:hAnsi="仿宋" w:eastAsia="仿宋" w:cs="仿宋"/>
          <w:sz w:val="28"/>
          <w:szCs w:val="28"/>
        </w:rPr>
      </w:pPr>
      <w:r>
        <w:rPr>
          <w:rFonts w:hint="eastAsia" w:ascii="仿宋" w:hAnsi="仿宋" w:eastAsia="仿宋" w:cs="仿宋"/>
          <w:b/>
          <w:sz w:val="28"/>
          <w:szCs w:val="28"/>
          <w:u w:val="single"/>
        </w:rPr>
        <w:t>2、本表格供应商按招标要求的规格填写。</w:t>
      </w:r>
    </w:p>
    <w:p>
      <w:pPr>
        <w:spacing w:line="400" w:lineRule="exact"/>
        <w:rPr>
          <w:rFonts w:hint="eastAsia" w:ascii="仿宋" w:hAnsi="仿宋" w:eastAsia="仿宋" w:cs="仿宋"/>
          <w:sz w:val="28"/>
          <w:szCs w:val="28"/>
        </w:rPr>
      </w:pPr>
    </w:p>
    <w:p>
      <w:pPr>
        <w:pStyle w:val="15"/>
        <w:ind w:right="560" w:firstLine="4340" w:firstLineChars="1550"/>
        <w:rPr>
          <w:rFonts w:ascii="仿宋" w:hAnsi="仿宋" w:eastAsia="仿宋"/>
          <w:sz w:val="28"/>
          <w:szCs w:val="28"/>
        </w:rPr>
      </w:pPr>
      <w:r>
        <w:rPr>
          <w:rFonts w:hint="eastAsia" w:ascii="仿宋" w:hAnsi="仿宋" w:eastAsia="仿宋"/>
          <w:sz w:val="28"/>
          <w:szCs w:val="28"/>
        </w:rPr>
        <w:t>供应商（电子签章）：</w:t>
      </w: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rPr>
          <w:rFonts w:ascii="仿宋" w:hAnsi="仿宋" w:eastAsia="仿宋"/>
          <w:sz w:val="24"/>
        </w:rPr>
      </w:pPr>
    </w:p>
    <w:p>
      <w:pPr>
        <w:spacing w:line="360" w:lineRule="auto"/>
        <w:rPr>
          <w:rFonts w:hint="eastAsia" w:ascii="仿宋" w:hAnsi="仿宋" w:eastAsia="仿宋"/>
          <w:b/>
          <w:bCs/>
          <w:spacing w:val="14"/>
          <w:sz w:val="28"/>
          <w:szCs w:val="28"/>
          <w:lang w:val="en-US" w:eastAsia="zh-CN"/>
        </w:rPr>
      </w:pPr>
    </w:p>
    <w:p>
      <w:pPr>
        <w:spacing w:line="360" w:lineRule="auto"/>
        <w:rPr>
          <w:rFonts w:hint="eastAsia" w:ascii="仿宋" w:hAnsi="仿宋" w:eastAsia="仿宋"/>
          <w:b/>
          <w:bCs/>
          <w:spacing w:val="14"/>
          <w:sz w:val="28"/>
          <w:szCs w:val="28"/>
          <w:lang w:val="en-US" w:eastAsia="zh-CN"/>
        </w:rPr>
      </w:pPr>
    </w:p>
    <w:p>
      <w:pPr>
        <w:spacing w:line="360" w:lineRule="auto"/>
        <w:rPr>
          <w:rFonts w:hint="eastAsia" w:ascii="仿宋" w:hAnsi="仿宋" w:eastAsia="仿宋"/>
          <w:b/>
          <w:bCs/>
          <w:spacing w:val="14"/>
          <w:sz w:val="28"/>
          <w:szCs w:val="28"/>
          <w:lang w:val="en-US" w:eastAsia="zh-CN"/>
        </w:rPr>
      </w:pPr>
    </w:p>
    <w:p>
      <w:pPr>
        <w:spacing w:line="360" w:lineRule="auto"/>
        <w:rPr>
          <w:rFonts w:hint="eastAsia" w:ascii="仿宋" w:hAnsi="仿宋" w:eastAsia="仿宋"/>
          <w:b/>
          <w:bCs/>
          <w:spacing w:val="14"/>
          <w:sz w:val="28"/>
          <w:szCs w:val="28"/>
          <w:lang w:val="en-US" w:eastAsia="zh-CN"/>
        </w:rPr>
      </w:pPr>
    </w:p>
    <w:p>
      <w:pPr>
        <w:pStyle w:val="2"/>
        <w:rPr>
          <w:rFonts w:hint="eastAsia"/>
          <w:lang w:val="en-US" w:eastAsia="zh-CN"/>
        </w:rPr>
      </w:pPr>
    </w:p>
    <w:p>
      <w:pPr>
        <w:spacing w:line="360" w:lineRule="auto"/>
        <w:rPr>
          <w:rFonts w:ascii="仿宋" w:hAnsi="仿宋" w:eastAsia="仿宋"/>
          <w:b/>
          <w:bCs/>
          <w:sz w:val="28"/>
          <w:szCs w:val="28"/>
        </w:rPr>
      </w:pPr>
      <w:r>
        <w:rPr>
          <w:rFonts w:hint="eastAsia" w:ascii="仿宋" w:hAnsi="仿宋" w:eastAsia="仿宋"/>
          <w:b/>
          <w:sz w:val="28"/>
          <w:szCs w:val="28"/>
        </w:rPr>
        <w:t>附件</w:t>
      </w:r>
      <w:r>
        <w:rPr>
          <w:rFonts w:hint="eastAsia" w:ascii="仿宋" w:hAnsi="仿宋" w:eastAsia="仿宋"/>
          <w:b/>
          <w:sz w:val="28"/>
          <w:szCs w:val="28"/>
          <w:lang w:val="en-US" w:eastAsia="zh-CN"/>
        </w:rPr>
        <w:t>10</w:t>
      </w:r>
      <w:r>
        <w:rPr>
          <w:rFonts w:hint="eastAsia" w:ascii="仿宋" w:hAnsi="仿宋" w:eastAsia="仿宋"/>
          <w:b/>
          <w:sz w:val="28"/>
          <w:szCs w:val="28"/>
        </w:rPr>
        <w:t>：</w:t>
      </w:r>
    </w:p>
    <w:p>
      <w:pPr>
        <w:rPr>
          <w:rFonts w:hint="eastAsia" w:ascii="仿宋" w:hAnsi="仿宋" w:eastAsia="仿宋"/>
          <w:b/>
          <w:bCs/>
          <w:sz w:val="28"/>
          <w:szCs w:val="28"/>
        </w:rPr>
      </w:pPr>
    </w:p>
    <w:p>
      <w:pPr>
        <w:spacing w:line="360" w:lineRule="auto"/>
        <w:jc w:val="center"/>
        <w:rPr>
          <w:rFonts w:hint="eastAsia" w:ascii="仿宋" w:hAnsi="仿宋" w:eastAsia="仿宋"/>
          <w:b/>
          <w:bCs/>
          <w:sz w:val="28"/>
          <w:szCs w:val="28"/>
        </w:rPr>
      </w:pPr>
      <w:r>
        <w:rPr>
          <w:rFonts w:hint="eastAsia" w:ascii="仿宋" w:hAnsi="仿宋" w:eastAsia="仿宋"/>
          <w:b/>
          <w:bCs/>
          <w:sz w:val="28"/>
          <w:szCs w:val="28"/>
        </w:rPr>
        <w:t>报价一览表（报价表）</w:t>
      </w:r>
    </w:p>
    <w:p>
      <w:pPr>
        <w:spacing w:line="360" w:lineRule="auto"/>
        <w:jc w:val="center"/>
        <w:rPr>
          <w:rFonts w:hint="eastAsia" w:ascii="仿宋" w:hAnsi="仿宋" w:eastAsia="仿宋"/>
          <w:b/>
          <w:bCs/>
          <w:sz w:val="28"/>
          <w:szCs w:val="28"/>
        </w:rPr>
      </w:pPr>
      <w:r>
        <w:rPr>
          <w:rFonts w:hint="eastAsia" w:ascii="仿宋" w:hAnsi="仿宋" w:eastAsia="仿宋"/>
          <w:b/>
          <w:bCs/>
          <w:sz w:val="28"/>
          <w:szCs w:val="28"/>
        </w:rPr>
        <w:t>(该表格装入响应文件正本内)</w:t>
      </w:r>
    </w:p>
    <w:p>
      <w:pPr>
        <w:rPr>
          <w:rFonts w:hint="default" w:ascii="仿宋" w:hAnsi="仿宋" w:eastAsia="仿宋"/>
          <w:b/>
          <w:sz w:val="28"/>
          <w:szCs w:val="28"/>
          <w:lang w:val="en-US" w:eastAsia="zh-CN"/>
        </w:rPr>
      </w:pPr>
      <w:r>
        <w:rPr>
          <w:rFonts w:hint="eastAsia" w:ascii="仿宋" w:hAnsi="仿宋" w:eastAsia="仿宋"/>
          <w:sz w:val="28"/>
          <w:szCs w:val="28"/>
        </w:rPr>
        <w:t xml:space="preserve">供应商全称（电子签章）：     </w:t>
      </w:r>
      <w:r>
        <w:rPr>
          <w:rFonts w:hint="eastAsia" w:ascii="仿宋" w:hAnsi="仿宋" w:eastAsia="仿宋"/>
          <w:sz w:val="28"/>
          <w:szCs w:val="28"/>
          <w:lang w:eastAsia="zh-CN"/>
        </w:rPr>
        <w:t>招标</w:t>
      </w:r>
      <w:r>
        <w:rPr>
          <w:rFonts w:hint="eastAsia" w:ascii="仿宋" w:hAnsi="仿宋" w:eastAsia="仿宋"/>
          <w:sz w:val="28"/>
          <w:szCs w:val="28"/>
        </w:rPr>
        <w:t>文件编号：</w:t>
      </w:r>
      <w:r>
        <w:rPr>
          <w:rFonts w:hint="default" w:ascii="仿宋" w:hAnsi="仿宋" w:eastAsia="仿宋"/>
          <w:b/>
          <w:sz w:val="28"/>
          <w:szCs w:val="28"/>
          <w:lang w:val="en" w:eastAsia="zh-CN"/>
        </w:rPr>
        <w:t>HZ</w:t>
      </w:r>
      <w:r>
        <w:rPr>
          <w:rFonts w:hint="eastAsia" w:ascii="仿宋" w:hAnsi="仿宋" w:eastAsia="仿宋"/>
          <w:b/>
          <w:sz w:val="28"/>
          <w:szCs w:val="28"/>
          <w:lang w:val="en-US" w:eastAsia="zh-CN"/>
        </w:rPr>
        <w:t>GZ</w:t>
      </w:r>
      <w:r>
        <w:rPr>
          <w:rFonts w:hint="default" w:ascii="仿宋" w:hAnsi="仿宋" w:eastAsia="仿宋"/>
          <w:b/>
          <w:sz w:val="28"/>
          <w:szCs w:val="28"/>
          <w:lang w:val="en" w:eastAsia="zh-CN"/>
        </w:rPr>
        <w:t>202</w:t>
      </w:r>
      <w:r>
        <w:rPr>
          <w:rFonts w:hint="eastAsia" w:ascii="仿宋" w:hAnsi="仿宋" w:eastAsia="仿宋"/>
          <w:b/>
          <w:sz w:val="28"/>
          <w:szCs w:val="28"/>
          <w:lang w:val="en-US" w:eastAsia="zh-CN"/>
        </w:rPr>
        <w:t>2</w:t>
      </w:r>
      <w:r>
        <w:rPr>
          <w:rFonts w:hint="default" w:ascii="仿宋" w:hAnsi="仿宋" w:eastAsia="仿宋"/>
          <w:b/>
          <w:sz w:val="28"/>
          <w:szCs w:val="28"/>
          <w:lang w:val="en" w:eastAsia="zh-CN"/>
        </w:rPr>
        <w:t>-</w:t>
      </w:r>
      <w:r>
        <w:rPr>
          <w:rFonts w:hint="eastAsia" w:ascii="仿宋" w:hAnsi="仿宋" w:eastAsia="仿宋"/>
          <w:b/>
          <w:sz w:val="28"/>
          <w:szCs w:val="28"/>
          <w:lang w:val="en-US" w:eastAsia="zh-CN"/>
        </w:rPr>
        <w:t>38</w:t>
      </w:r>
    </w:p>
    <w:tbl>
      <w:tblPr>
        <w:tblStyle w:val="29"/>
        <w:tblW w:w="855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369"/>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797" w:type="dxa"/>
            <w:gridSpan w:val="2"/>
            <w:noWrap w:val="0"/>
            <w:vAlign w:val="center"/>
          </w:tcPr>
          <w:p>
            <w:pPr>
              <w:spacing w:line="600" w:lineRule="exact"/>
              <w:jc w:val="center"/>
              <w:rPr>
                <w:rFonts w:hint="eastAsia" w:ascii="仿宋" w:hAnsi="仿宋" w:eastAsia="仿宋"/>
                <w:sz w:val="24"/>
              </w:rPr>
            </w:pPr>
            <w:r>
              <w:rPr>
                <w:rFonts w:hint="eastAsia" w:ascii="仿宋" w:hAnsi="仿宋" w:eastAsia="仿宋"/>
                <w:bCs/>
                <w:sz w:val="28"/>
                <w:szCs w:val="28"/>
              </w:rPr>
              <w:t>响应项目名称</w:t>
            </w:r>
          </w:p>
        </w:tc>
        <w:tc>
          <w:tcPr>
            <w:tcW w:w="5760" w:type="dxa"/>
            <w:noWrap w:val="0"/>
            <w:vAlign w:val="center"/>
          </w:tcPr>
          <w:p>
            <w:pPr>
              <w:spacing w:line="480" w:lineRule="exact"/>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797" w:type="dxa"/>
            <w:gridSpan w:val="2"/>
            <w:noWrap w:val="0"/>
            <w:vAlign w:val="center"/>
          </w:tcPr>
          <w:p>
            <w:pPr>
              <w:spacing w:line="600" w:lineRule="exact"/>
              <w:jc w:val="center"/>
              <w:rPr>
                <w:rFonts w:hint="eastAsia" w:ascii="仿宋" w:hAnsi="仿宋" w:eastAsia="仿宋"/>
                <w:bCs/>
                <w:sz w:val="28"/>
                <w:szCs w:val="28"/>
              </w:rPr>
            </w:pPr>
            <w:r>
              <w:rPr>
                <w:rFonts w:hint="eastAsia" w:ascii="仿宋" w:hAnsi="仿宋" w:eastAsia="仿宋"/>
                <w:bCs/>
                <w:sz w:val="28"/>
                <w:szCs w:val="28"/>
              </w:rPr>
              <w:t>响应有效期</w:t>
            </w:r>
          </w:p>
        </w:tc>
        <w:tc>
          <w:tcPr>
            <w:tcW w:w="5760" w:type="dxa"/>
            <w:noWrap w:val="0"/>
            <w:vAlign w:val="center"/>
          </w:tcPr>
          <w:p>
            <w:pPr>
              <w:spacing w:line="600" w:lineRule="exact"/>
              <w:jc w:val="center"/>
              <w:rPr>
                <w:rFonts w:hint="eastAsia" w:ascii="仿宋" w:hAnsi="仿宋" w:eastAsia="仿宋"/>
                <w:bCs/>
                <w:sz w:val="28"/>
                <w:szCs w:val="28"/>
              </w:rPr>
            </w:pPr>
            <w:r>
              <w:rPr>
                <w:rFonts w:hint="eastAsia" w:ascii="仿宋" w:hAnsi="仿宋" w:eastAsia="仿宋"/>
                <w:bCs/>
                <w:sz w:val="28"/>
                <w:szCs w:val="28"/>
                <w:lang w:val="en-US" w:eastAsia="zh-CN"/>
              </w:rPr>
              <w:t>120</w:t>
            </w:r>
            <w:r>
              <w:rPr>
                <w:rFonts w:hint="eastAsia" w:ascii="仿宋" w:hAnsi="仿宋" w:eastAsia="仿宋"/>
                <w:bCs/>
                <w:sz w:val="28"/>
                <w:szCs w:val="2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428" w:type="dxa"/>
            <w:vMerge w:val="restart"/>
            <w:noWrap w:val="0"/>
            <w:vAlign w:val="center"/>
          </w:tcPr>
          <w:p>
            <w:pPr>
              <w:spacing w:line="600" w:lineRule="exact"/>
              <w:jc w:val="center"/>
              <w:rPr>
                <w:rFonts w:hint="eastAsia" w:ascii="仿宋" w:hAnsi="仿宋" w:eastAsia="仿宋"/>
                <w:color w:val="auto"/>
                <w:sz w:val="24"/>
                <w:lang w:eastAsia="zh-CN"/>
              </w:rPr>
            </w:pPr>
            <w:r>
              <w:rPr>
                <w:rFonts w:hint="eastAsia" w:ascii="仿宋" w:hAnsi="仿宋" w:eastAsia="仿宋"/>
                <w:bCs/>
                <w:color w:val="auto"/>
                <w:sz w:val="24"/>
                <w:szCs w:val="24"/>
              </w:rPr>
              <w:t>响应</w:t>
            </w:r>
            <w:r>
              <w:rPr>
                <w:rFonts w:hint="eastAsia" w:ascii="仿宋" w:hAnsi="仿宋" w:eastAsia="仿宋"/>
                <w:bCs/>
                <w:color w:val="auto"/>
                <w:sz w:val="24"/>
                <w:szCs w:val="24"/>
                <w:lang w:val="en-US" w:eastAsia="zh-CN"/>
              </w:rPr>
              <w:t>报价（人民币）</w:t>
            </w:r>
          </w:p>
        </w:tc>
        <w:tc>
          <w:tcPr>
            <w:tcW w:w="1369" w:type="dxa"/>
            <w:noWrap w:val="0"/>
            <w:vAlign w:val="center"/>
          </w:tcPr>
          <w:p>
            <w:pPr>
              <w:spacing w:line="600" w:lineRule="exact"/>
              <w:jc w:val="center"/>
              <w:rPr>
                <w:rFonts w:hint="eastAsia" w:ascii="仿宋" w:hAnsi="仿宋" w:eastAsia="仿宋"/>
                <w:bCs/>
                <w:color w:val="auto"/>
                <w:sz w:val="28"/>
                <w:szCs w:val="28"/>
                <w:lang w:eastAsia="zh-CN"/>
              </w:rPr>
            </w:pPr>
            <w:r>
              <w:rPr>
                <w:rFonts w:hint="eastAsia" w:ascii="仿宋" w:hAnsi="仿宋" w:eastAsia="仿宋"/>
                <w:bCs/>
                <w:color w:val="auto"/>
                <w:sz w:val="28"/>
                <w:szCs w:val="28"/>
                <w:lang w:eastAsia="zh-CN"/>
              </w:rPr>
              <w:t>电梯</w:t>
            </w:r>
          </w:p>
        </w:tc>
        <w:tc>
          <w:tcPr>
            <w:tcW w:w="5760" w:type="dxa"/>
            <w:noWrap w:val="0"/>
            <w:vAlign w:val="center"/>
          </w:tcPr>
          <w:p>
            <w:pPr>
              <w:spacing w:line="600" w:lineRule="exact"/>
              <w:rPr>
                <w:rFonts w:hint="eastAsia" w:ascii="仿宋" w:hAnsi="仿宋" w:eastAsia="仿宋"/>
                <w:color w:val="auto"/>
                <w:sz w:val="24"/>
              </w:rPr>
            </w:pPr>
            <w:r>
              <w:rPr>
                <w:rFonts w:hint="eastAsia" w:ascii="仿宋" w:hAnsi="仿宋" w:eastAsia="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428" w:type="dxa"/>
            <w:vMerge w:val="continue"/>
            <w:noWrap w:val="0"/>
            <w:vAlign w:val="center"/>
          </w:tcPr>
          <w:p>
            <w:pPr>
              <w:spacing w:line="600" w:lineRule="exact"/>
              <w:jc w:val="center"/>
              <w:rPr>
                <w:rFonts w:hint="eastAsia" w:ascii="仿宋" w:hAnsi="仿宋" w:eastAsia="仿宋"/>
                <w:bCs/>
                <w:color w:val="auto"/>
                <w:sz w:val="28"/>
                <w:szCs w:val="28"/>
              </w:rPr>
            </w:pPr>
          </w:p>
        </w:tc>
        <w:tc>
          <w:tcPr>
            <w:tcW w:w="1369" w:type="dxa"/>
            <w:noWrap w:val="0"/>
            <w:vAlign w:val="center"/>
          </w:tcPr>
          <w:p>
            <w:pPr>
              <w:spacing w:line="600" w:lineRule="exact"/>
              <w:jc w:val="center"/>
              <w:rPr>
                <w:rFonts w:hint="eastAsia" w:ascii="仿宋" w:hAnsi="仿宋" w:eastAsia="仿宋"/>
                <w:bCs/>
                <w:color w:val="auto"/>
                <w:sz w:val="28"/>
                <w:szCs w:val="28"/>
                <w:lang w:eastAsia="zh-CN"/>
              </w:rPr>
            </w:pPr>
            <w:r>
              <w:rPr>
                <w:rFonts w:hint="eastAsia" w:ascii="仿宋" w:hAnsi="仿宋" w:eastAsia="仿宋"/>
                <w:bCs/>
                <w:color w:val="auto"/>
                <w:sz w:val="28"/>
                <w:szCs w:val="28"/>
                <w:lang w:eastAsia="zh-CN"/>
              </w:rPr>
              <w:t>电梯加固工程</w:t>
            </w:r>
          </w:p>
        </w:tc>
        <w:tc>
          <w:tcPr>
            <w:tcW w:w="5760" w:type="dxa"/>
            <w:noWrap w:val="0"/>
            <w:vAlign w:val="center"/>
          </w:tcPr>
          <w:p>
            <w:pPr>
              <w:spacing w:line="600" w:lineRule="exact"/>
              <w:rPr>
                <w:rFonts w:hint="eastAsia" w:ascii="仿宋" w:hAnsi="仿宋" w:eastAsia="仿宋"/>
                <w:color w:val="auto"/>
                <w:sz w:val="24"/>
              </w:rPr>
            </w:pPr>
          </w:p>
        </w:tc>
      </w:tr>
    </w:tbl>
    <w:p>
      <w:pPr>
        <w:rPr>
          <w:rFonts w:hint="eastAsia" w:ascii="仿宋" w:hAnsi="仿宋" w:eastAsia="仿宋"/>
          <w:color w:val="auto"/>
          <w:sz w:val="28"/>
          <w:szCs w:val="28"/>
        </w:rPr>
      </w:pPr>
    </w:p>
    <w:p>
      <w:pPr>
        <w:rPr>
          <w:rFonts w:hint="eastAsia" w:ascii="仿宋" w:hAnsi="仿宋" w:eastAsia="仿宋"/>
          <w:color w:val="auto"/>
          <w:sz w:val="28"/>
          <w:szCs w:val="28"/>
        </w:rPr>
      </w:pPr>
      <w:r>
        <w:rPr>
          <w:rFonts w:hint="eastAsia" w:ascii="仿宋" w:hAnsi="仿宋" w:eastAsia="仿宋"/>
          <w:color w:val="auto"/>
          <w:sz w:val="28"/>
          <w:szCs w:val="28"/>
        </w:rPr>
        <w:t>日期：    年  月  日</w:t>
      </w:r>
    </w:p>
    <w:p>
      <w:pPr>
        <w:rPr>
          <w:rFonts w:hint="eastAsia" w:ascii="仿宋" w:hAnsi="仿宋" w:eastAsia="仿宋"/>
          <w:sz w:val="28"/>
          <w:szCs w:val="28"/>
        </w:rPr>
      </w:pPr>
    </w:p>
    <w:p>
      <w:pPr>
        <w:spacing w:line="360" w:lineRule="auto"/>
        <w:rPr>
          <w:rFonts w:hint="eastAsia" w:ascii="仿宋" w:hAnsi="仿宋" w:eastAsia="仿宋"/>
          <w:b/>
          <w:bCs/>
          <w:color w:val="000000"/>
          <w:spacing w:val="14"/>
          <w:sz w:val="28"/>
          <w:szCs w:val="28"/>
        </w:rPr>
      </w:pPr>
    </w:p>
    <w:p>
      <w:pPr>
        <w:spacing w:line="360" w:lineRule="auto"/>
        <w:rPr>
          <w:rFonts w:hint="eastAsia" w:ascii="仿宋" w:hAnsi="仿宋" w:eastAsia="仿宋"/>
          <w:b/>
          <w:bCs/>
          <w:color w:val="000000"/>
          <w:spacing w:val="14"/>
          <w:sz w:val="28"/>
          <w:szCs w:val="28"/>
        </w:rPr>
      </w:pPr>
    </w:p>
    <w:p>
      <w:pPr>
        <w:spacing w:line="360" w:lineRule="auto"/>
        <w:rPr>
          <w:rFonts w:hint="eastAsia" w:ascii="仿宋" w:hAnsi="仿宋" w:eastAsia="仿宋"/>
          <w:b/>
          <w:bCs/>
          <w:color w:val="000000"/>
          <w:spacing w:val="14"/>
          <w:sz w:val="28"/>
          <w:szCs w:val="28"/>
        </w:rPr>
      </w:pPr>
    </w:p>
    <w:p>
      <w:pPr>
        <w:spacing w:line="360" w:lineRule="auto"/>
        <w:rPr>
          <w:rFonts w:hint="eastAsia" w:ascii="仿宋" w:hAnsi="仿宋" w:eastAsia="仿宋"/>
          <w:b/>
          <w:bCs/>
          <w:color w:val="000000"/>
          <w:spacing w:val="14"/>
          <w:sz w:val="28"/>
          <w:szCs w:val="28"/>
        </w:rPr>
      </w:pPr>
    </w:p>
    <w:p>
      <w:pPr>
        <w:spacing w:line="360" w:lineRule="auto"/>
        <w:rPr>
          <w:rFonts w:hint="eastAsia" w:ascii="仿宋" w:hAnsi="仿宋" w:eastAsia="仿宋"/>
          <w:b/>
          <w:bCs/>
          <w:color w:val="000000"/>
          <w:spacing w:val="14"/>
          <w:sz w:val="28"/>
          <w:szCs w:val="28"/>
        </w:rPr>
      </w:pPr>
    </w:p>
    <w:p>
      <w:pPr>
        <w:spacing w:line="360" w:lineRule="auto"/>
        <w:rPr>
          <w:rFonts w:hint="eastAsia" w:ascii="仿宋" w:hAnsi="仿宋" w:eastAsia="仿宋"/>
          <w:b/>
          <w:bCs/>
          <w:color w:val="000000"/>
          <w:spacing w:val="14"/>
          <w:sz w:val="28"/>
          <w:szCs w:val="28"/>
        </w:rPr>
      </w:pPr>
    </w:p>
    <w:p>
      <w:pPr>
        <w:spacing w:line="360" w:lineRule="auto"/>
        <w:rPr>
          <w:rFonts w:hint="eastAsia" w:ascii="仿宋" w:hAnsi="仿宋" w:eastAsia="仿宋"/>
          <w:b/>
          <w:bCs/>
          <w:color w:val="000000"/>
          <w:spacing w:val="14"/>
          <w:sz w:val="28"/>
          <w:szCs w:val="28"/>
        </w:rPr>
      </w:pPr>
    </w:p>
    <w:p>
      <w:pPr>
        <w:rPr>
          <w:rFonts w:hint="eastAsia" w:ascii="仿宋" w:hAnsi="仿宋" w:eastAsia="仿宋"/>
          <w:b/>
          <w:bCs/>
          <w:color w:val="000000"/>
          <w:spacing w:val="14"/>
          <w:sz w:val="28"/>
          <w:szCs w:val="28"/>
        </w:rPr>
      </w:pPr>
    </w:p>
    <w:p>
      <w:pPr>
        <w:pStyle w:val="2"/>
        <w:rPr>
          <w:rFonts w:hint="eastAsia" w:ascii="仿宋" w:hAnsi="仿宋" w:eastAsia="仿宋"/>
          <w:b/>
          <w:bCs/>
          <w:color w:val="000000"/>
          <w:spacing w:val="14"/>
          <w:sz w:val="28"/>
          <w:szCs w:val="28"/>
        </w:rPr>
      </w:pPr>
    </w:p>
    <w:p>
      <w:pPr>
        <w:pStyle w:val="2"/>
        <w:rPr>
          <w:rFonts w:hint="eastAsia" w:ascii="仿宋" w:hAnsi="仿宋" w:eastAsia="仿宋"/>
          <w:b/>
          <w:bCs/>
          <w:color w:val="000000"/>
          <w:spacing w:val="14"/>
          <w:sz w:val="28"/>
          <w:szCs w:val="28"/>
        </w:rPr>
      </w:pPr>
    </w:p>
    <w:p>
      <w:pPr>
        <w:rPr>
          <w:rFonts w:hint="eastAsia" w:ascii="仿宋" w:hAnsi="仿宋" w:eastAsia="仿宋"/>
          <w:b/>
          <w:bCs/>
          <w:color w:val="000000"/>
          <w:spacing w:val="14"/>
          <w:sz w:val="28"/>
          <w:szCs w:val="28"/>
          <w:lang w:val="en-US" w:eastAsia="zh-CN"/>
        </w:rPr>
      </w:pPr>
    </w:p>
    <w:p>
      <w:pPr>
        <w:rPr>
          <w:rFonts w:hint="eastAsia" w:ascii="仿宋" w:hAnsi="仿宋" w:eastAsia="仿宋"/>
          <w:b/>
          <w:bCs/>
          <w:color w:val="000000"/>
          <w:spacing w:val="14"/>
          <w:sz w:val="28"/>
          <w:szCs w:val="28"/>
          <w:lang w:val="en-US" w:eastAsia="zh-CN"/>
        </w:rPr>
      </w:pPr>
      <w:r>
        <w:rPr>
          <w:rFonts w:hint="eastAsia" w:ascii="仿宋" w:hAnsi="仿宋" w:eastAsia="仿宋"/>
          <w:b/>
          <w:bCs/>
          <w:color w:val="000000"/>
          <w:spacing w:val="14"/>
          <w:sz w:val="28"/>
          <w:szCs w:val="28"/>
          <w:lang w:val="en-US" w:eastAsia="zh-CN"/>
        </w:rPr>
        <w:t>附件11：响应报价明细表</w:t>
      </w:r>
    </w:p>
    <w:p>
      <w:pPr>
        <w:rPr>
          <w:rFonts w:hint="eastAsia"/>
          <w:lang w:val="en-US" w:eastAsia="zh-C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rPr>
        <w:t xml:space="preserve">      </w:t>
      </w:r>
    </w:p>
    <w:tbl>
      <w:tblPr>
        <w:tblStyle w:val="30"/>
        <w:tblW w:w="10977" w:type="dxa"/>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541"/>
        <w:gridCol w:w="1598"/>
        <w:gridCol w:w="940"/>
        <w:gridCol w:w="940"/>
        <w:gridCol w:w="940"/>
        <w:gridCol w:w="940"/>
        <w:gridCol w:w="940"/>
        <w:gridCol w:w="1255"/>
        <w:gridCol w:w="456"/>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序号</w:t>
            </w:r>
          </w:p>
        </w:tc>
        <w:tc>
          <w:tcPr>
            <w:tcW w:w="1541"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货物名称（部件名称）</w:t>
            </w:r>
          </w:p>
        </w:tc>
        <w:tc>
          <w:tcPr>
            <w:tcW w:w="1598"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规格型号（技术参数）</w:t>
            </w:r>
          </w:p>
        </w:tc>
        <w:tc>
          <w:tcPr>
            <w:tcW w:w="940"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品牌</w:t>
            </w:r>
          </w:p>
        </w:tc>
        <w:tc>
          <w:tcPr>
            <w:tcW w:w="940"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产地</w:t>
            </w:r>
          </w:p>
        </w:tc>
        <w:tc>
          <w:tcPr>
            <w:tcW w:w="940"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制造商全称</w:t>
            </w:r>
          </w:p>
        </w:tc>
        <w:tc>
          <w:tcPr>
            <w:tcW w:w="940"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是否小微企业</w:t>
            </w:r>
          </w:p>
        </w:tc>
        <w:tc>
          <w:tcPr>
            <w:tcW w:w="940"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数量</w:t>
            </w:r>
          </w:p>
        </w:tc>
        <w:tc>
          <w:tcPr>
            <w:tcW w:w="1255"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单位</w:t>
            </w:r>
          </w:p>
        </w:tc>
        <w:tc>
          <w:tcPr>
            <w:tcW w:w="456"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单价</w:t>
            </w:r>
          </w:p>
        </w:tc>
        <w:tc>
          <w:tcPr>
            <w:tcW w:w="527" w:type="dxa"/>
            <w:noWrap w:val="0"/>
            <w:vAlign w:val="center"/>
          </w:tcPr>
          <w:p>
            <w:pPr>
              <w:spacing w:line="240" w:lineRule="exact"/>
              <w:jc w:val="center"/>
              <w:rPr>
                <w:rFonts w:hint="eastAsia" w:ascii="仿宋" w:hAnsi="仿宋" w:eastAsia="仿宋"/>
                <w:kern w:val="2"/>
                <w:sz w:val="24"/>
                <w:szCs w:val="24"/>
                <w:lang w:val="en-US" w:eastAsia="zh-CN" w:bidi="ar-SA"/>
              </w:rPr>
            </w:pPr>
            <w:r>
              <w:rPr>
                <w:rFonts w:hint="eastAsia" w:ascii="仿宋" w:hAnsi="仿宋" w:eastAsia="仿宋"/>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ascii="仿宋" w:hAnsi="仿宋" w:eastAsia="仿宋"/>
                <w:b/>
                <w:bCs/>
                <w:color w:val="000000"/>
                <w:spacing w:val="14"/>
                <w:sz w:val="28"/>
                <w:szCs w:val="28"/>
                <w:vertAlign w:val="baseline"/>
              </w:rPr>
            </w:pPr>
          </w:p>
        </w:tc>
        <w:tc>
          <w:tcPr>
            <w:tcW w:w="1541" w:type="dxa"/>
            <w:noWrap w:val="0"/>
            <w:vAlign w:val="top"/>
          </w:tcPr>
          <w:p>
            <w:pPr>
              <w:rPr>
                <w:rFonts w:hint="eastAsia" w:ascii="仿宋" w:hAnsi="仿宋" w:eastAsia="仿宋"/>
                <w:b/>
                <w:bCs/>
                <w:color w:val="000000"/>
                <w:spacing w:val="14"/>
                <w:sz w:val="28"/>
                <w:szCs w:val="28"/>
                <w:vertAlign w:val="baseline"/>
              </w:rPr>
            </w:pPr>
          </w:p>
        </w:tc>
        <w:tc>
          <w:tcPr>
            <w:tcW w:w="1598"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1255" w:type="dxa"/>
            <w:noWrap w:val="0"/>
            <w:vAlign w:val="top"/>
          </w:tcPr>
          <w:p>
            <w:pPr>
              <w:rPr>
                <w:rFonts w:hint="eastAsia" w:ascii="仿宋" w:hAnsi="仿宋" w:eastAsia="仿宋"/>
                <w:b/>
                <w:bCs/>
                <w:color w:val="000000"/>
                <w:spacing w:val="14"/>
                <w:sz w:val="28"/>
                <w:szCs w:val="28"/>
                <w:vertAlign w:val="baseline"/>
              </w:rPr>
            </w:pPr>
          </w:p>
        </w:tc>
        <w:tc>
          <w:tcPr>
            <w:tcW w:w="456" w:type="dxa"/>
            <w:noWrap w:val="0"/>
            <w:vAlign w:val="top"/>
          </w:tcPr>
          <w:p>
            <w:pPr>
              <w:rPr>
                <w:rFonts w:hint="eastAsia" w:ascii="仿宋" w:hAnsi="仿宋" w:eastAsia="仿宋"/>
                <w:b/>
                <w:bCs/>
                <w:color w:val="000000"/>
                <w:spacing w:val="14"/>
                <w:sz w:val="28"/>
                <w:szCs w:val="28"/>
                <w:vertAlign w:val="baseline"/>
              </w:rPr>
            </w:pPr>
          </w:p>
        </w:tc>
        <w:tc>
          <w:tcPr>
            <w:tcW w:w="527" w:type="dxa"/>
            <w:noWrap w:val="0"/>
            <w:vAlign w:val="top"/>
          </w:tcPr>
          <w:p>
            <w:pPr>
              <w:rPr>
                <w:rFonts w:hint="eastAsia" w:ascii="仿宋" w:hAnsi="仿宋" w:eastAsia="仿宋"/>
                <w:b/>
                <w:bCs/>
                <w:color w:val="000000"/>
                <w:spacing w:val="14"/>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ascii="仿宋" w:hAnsi="仿宋" w:eastAsia="仿宋"/>
                <w:b/>
                <w:bCs/>
                <w:color w:val="000000"/>
                <w:spacing w:val="14"/>
                <w:sz w:val="28"/>
                <w:szCs w:val="28"/>
                <w:vertAlign w:val="baseline"/>
              </w:rPr>
            </w:pPr>
          </w:p>
        </w:tc>
        <w:tc>
          <w:tcPr>
            <w:tcW w:w="1541" w:type="dxa"/>
            <w:noWrap w:val="0"/>
            <w:vAlign w:val="top"/>
          </w:tcPr>
          <w:p>
            <w:pPr>
              <w:rPr>
                <w:rFonts w:hint="eastAsia" w:ascii="仿宋" w:hAnsi="仿宋" w:eastAsia="仿宋"/>
                <w:b/>
                <w:bCs/>
                <w:color w:val="000000"/>
                <w:spacing w:val="14"/>
                <w:sz w:val="28"/>
                <w:szCs w:val="28"/>
                <w:vertAlign w:val="baseline"/>
              </w:rPr>
            </w:pPr>
          </w:p>
        </w:tc>
        <w:tc>
          <w:tcPr>
            <w:tcW w:w="1598"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1255" w:type="dxa"/>
            <w:noWrap w:val="0"/>
            <w:vAlign w:val="top"/>
          </w:tcPr>
          <w:p>
            <w:pPr>
              <w:rPr>
                <w:rFonts w:hint="eastAsia" w:ascii="仿宋" w:hAnsi="仿宋" w:eastAsia="仿宋"/>
                <w:b/>
                <w:bCs/>
                <w:color w:val="000000"/>
                <w:spacing w:val="14"/>
                <w:sz w:val="28"/>
                <w:szCs w:val="28"/>
                <w:vertAlign w:val="baseline"/>
              </w:rPr>
            </w:pPr>
          </w:p>
        </w:tc>
        <w:tc>
          <w:tcPr>
            <w:tcW w:w="456" w:type="dxa"/>
            <w:noWrap w:val="0"/>
            <w:vAlign w:val="top"/>
          </w:tcPr>
          <w:p>
            <w:pPr>
              <w:rPr>
                <w:rFonts w:hint="eastAsia" w:ascii="仿宋" w:hAnsi="仿宋" w:eastAsia="仿宋"/>
                <w:b/>
                <w:bCs/>
                <w:color w:val="000000"/>
                <w:spacing w:val="14"/>
                <w:sz w:val="28"/>
                <w:szCs w:val="28"/>
                <w:vertAlign w:val="baseline"/>
              </w:rPr>
            </w:pPr>
          </w:p>
        </w:tc>
        <w:tc>
          <w:tcPr>
            <w:tcW w:w="527" w:type="dxa"/>
            <w:noWrap w:val="0"/>
            <w:vAlign w:val="top"/>
          </w:tcPr>
          <w:p>
            <w:pPr>
              <w:rPr>
                <w:rFonts w:hint="eastAsia" w:ascii="仿宋" w:hAnsi="仿宋" w:eastAsia="仿宋"/>
                <w:b/>
                <w:bCs/>
                <w:color w:val="000000"/>
                <w:spacing w:val="14"/>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top"/>
          </w:tcPr>
          <w:p>
            <w:pPr>
              <w:rPr>
                <w:rFonts w:hint="eastAsia" w:ascii="仿宋" w:hAnsi="仿宋" w:eastAsia="仿宋"/>
                <w:b/>
                <w:bCs/>
                <w:color w:val="000000"/>
                <w:spacing w:val="14"/>
                <w:sz w:val="28"/>
                <w:szCs w:val="28"/>
                <w:vertAlign w:val="baseline"/>
              </w:rPr>
            </w:pPr>
          </w:p>
        </w:tc>
        <w:tc>
          <w:tcPr>
            <w:tcW w:w="1541" w:type="dxa"/>
            <w:noWrap w:val="0"/>
            <w:vAlign w:val="top"/>
          </w:tcPr>
          <w:p>
            <w:pPr>
              <w:rPr>
                <w:rFonts w:hint="eastAsia" w:ascii="仿宋" w:hAnsi="仿宋" w:eastAsia="仿宋"/>
                <w:b/>
                <w:bCs/>
                <w:color w:val="000000"/>
                <w:spacing w:val="14"/>
                <w:sz w:val="28"/>
                <w:szCs w:val="28"/>
                <w:vertAlign w:val="baseline"/>
              </w:rPr>
            </w:pPr>
          </w:p>
        </w:tc>
        <w:tc>
          <w:tcPr>
            <w:tcW w:w="1598"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1255" w:type="dxa"/>
            <w:noWrap w:val="0"/>
            <w:vAlign w:val="top"/>
          </w:tcPr>
          <w:p>
            <w:pPr>
              <w:rPr>
                <w:rFonts w:hint="eastAsia" w:ascii="仿宋" w:hAnsi="仿宋" w:eastAsia="仿宋"/>
                <w:b/>
                <w:bCs/>
                <w:color w:val="000000"/>
                <w:spacing w:val="14"/>
                <w:sz w:val="28"/>
                <w:szCs w:val="28"/>
                <w:vertAlign w:val="baseline"/>
              </w:rPr>
            </w:pPr>
          </w:p>
        </w:tc>
        <w:tc>
          <w:tcPr>
            <w:tcW w:w="456" w:type="dxa"/>
            <w:noWrap w:val="0"/>
            <w:vAlign w:val="top"/>
          </w:tcPr>
          <w:p>
            <w:pPr>
              <w:rPr>
                <w:rFonts w:hint="eastAsia" w:ascii="仿宋" w:hAnsi="仿宋" w:eastAsia="仿宋"/>
                <w:b/>
                <w:bCs/>
                <w:color w:val="000000"/>
                <w:spacing w:val="14"/>
                <w:sz w:val="28"/>
                <w:szCs w:val="28"/>
                <w:vertAlign w:val="baseline"/>
              </w:rPr>
            </w:pPr>
          </w:p>
        </w:tc>
        <w:tc>
          <w:tcPr>
            <w:tcW w:w="527" w:type="dxa"/>
            <w:noWrap w:val="0"/>
            <w:vAlign w:val="top"/>
          </w:tcPr>
          <w:p>
            <w:pPr>
              <w:rPr>
                <w:rFonts w:hint="eastAsia" w:ascii="仿宋" w:hAnsi="仿宋" w:eastAsia="仿宋"/>
                <w:b/>
                <w:bCs/>
                <w:color w:val="000000"/>
                <w:spacing w:val="14"/>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ascii="仿宋" w:hAnsi="仿宋" w:eastAsia="仿宋"/>
                <w:b/>
                <w:bCs/>
                <w:color w:val="000000"/>
                <w:spacing w:val="14"/>
                <w:sz w:val="28"/>
                <w:szCs w:val="28"/>
                <w:vertAlign w:val="baseline"/>
              </w:rPr>
            </w:pPr>
          </w:p>
        </w:tc>
        <w:tc>
          <w:tcPr>
            <w:tcW w:w="1541" w:type="dxa"/>
            <w:noWrap w:val="0"/>
            <w:vAlign w:val="top"/>
          </w:tcPr>
          <w:p>
            <w:pPr>
              <w:rPr>
                <w:rFonts w:hint="eastAsia" w:ascii="仿宋" w:hAnsi="仿宋" w:eastAsia="仿宋"/>
                <w:b/>
                <w:bCs/>
                <w:color w:val="000000"/>
                <w:spacing w:val="14"/>
                <w:sz w:val="28"/>
                <w:szCs w:val="28"/>
                <w:vertAlign w:val="baseline"/>
              </w:rPr>
            </w:pPr>
            <w:r>
              <w:rPr>
                <w:rFonts w:hint="eastAsia" w:ascii="仿宋" w:hAnsi="仿宋" w:eastAsia="仿宋"/>
                <w:sz w:val="24"/>
              </w:rPr>
              <w:t>汇总金额（人民币）</w:t>
            </w:r>
          </w:p>
        </w:tc>
        <w:tc>
          <w:tcPr>
            <w:tcW w:w="1598"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940" w:type="dxa"/>
            <w:noWrap w:val="0"/>
            <w:vAlign w:val="top"/>
          </w:tcPr>
          <w:p>
            <w:pPr>
              <w:rPr>
                <w:rFonts w:hint="eastAsia" w:ascii="仿宋" w:hAnsi="仿宋" w:eastAsia="仿宋"/>
                <w:b/>
                <w:bCs/>
                <w:color w:val="000000"/>
                <w:spacing w:val="14"/>
                <w:sz w:val="28"/>
                <w:szCs w:val="28"/>
                <w:vertAlign w:val="baseline"/>
              </w:rPr>
            </w:pPr>
          </w:p>
        </w:tc>
        <w:tc>
          <w:tcPr>
            <w:tcW w:w="1255" w:type="dxa"/>
            <w:noWrap w:val="0"/>
            <w:vAlign w:val="top"/>
          </w:tcPr>
          <w:p>
            <w:pPr>
              <w:rPr>
                <w:rFonts w:hint="eastAsia" w:ascii="仿宋" w:hAnsi="仿宋" w:eastAsia="仿宋"/>
                <w:b/>
                <w:bCs/>
                <w:color w:val="000000"/>
                <w:spacing w:val="14"/>
                <w:sz w:val="28"/>
                <w:szCs w:val="28"/>
                <w:vertAlign w:val="baseline"/>
              </w:rPr>
            </w:pPr>
          </w:p>
        </w:tc>
        <w:tc>
          <w:tcPr>
            <w:tcW w:w="456" w:type="dxa"/>
            <w:noWrap w:val="0"/>
            <w:vAlign w:val="top"/>
          </w:tcPr>
          <w:p>
            <w:pPr>
              <w:rPr>
                <w:rFonts w:hint="eastAsia" w:ascii="仿宋" w:hAnsi="仿宋" w:eastAsia="仿宋"/>
                <w:b/>
                <w:bCs/>
                <w:color w:val="000000"/>
                <w:spacing w:val="14"/>
                <w:sz w:val="28"/>
                <w:szCs w:val="28"/>
                <w:vertAlign w:val="baseline"/>
              </w:rPr>
            </w:pPr>
          </w:p>
        </w:tc>
        <w:tc>
          <w:tcPr>
            <w:tcW w:w="527" w:type="dxa"/>
            <w:noWrap w:val="0"/>
            <w:vAlign w:val="top"/>
          </w:tcPr>
          <w:p>
            <w:pPr>
              <w:rPr>
                <w:rFonts w:hint="eastAsia" w:ascii="仿宋" w:hAnsi="仿宋" w:eastAsia="仿宋"/>
                <w:b/>
                <w:bCs/>
                <w:color w:val="000000"/>
                <w:spacing w:val="14"/>
                <w:sz w:val="28"/>
                <w:szCs w:val="28"/>
                <w:vertAlign w:val="baseline"/>
              </w:rPr>
            </w:pPr>
          </w:p>
        </w:tc>
      </w:tr>
    </w:tbl>
    <w:p>
      <w:pPr>
        <w:rPr>
          <w:rFonts w:hint="eastAsia"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4"/>
        </w:rPr>
      </w:pPr>
      <w:r>
        <w:rPr>
          <w:rFonts w:hint="eastAsia" w:ascii="仿宋" w:hAnsi="仿宋" w:eastAsia="仿宋"/>
          <w:sz w:val="24"/>
        </w:rPr>
        <w:t>注：1、本表所列项目应根据实际情况填写，并</w:t>
      </w:r>
      <w:r>
        <w:rPr>
          <w:rFonts w:hint="eastAsia" w:ascii="仿宋" w:hAnsi="仿宋" w:eastAsia="仿宋"/>
          <w:b/>
          <w:sz w:val="24"/>
        </w:rPr>
        <w:t>计入</w:t>
      </w:r>
      <w:r>
        <w:rPr>
          <w:rFonts w:hint="eastAsia" w:ascii="仿宋" w:hAnsi="仿宋" w:eastAsia="仿宋"/>
          <w:b/>
          <w:bCs/>
          <w:sz w:val="24"/>
        </w:rPr>
        <w:t>投标总价</w:t>
      </w:r>
      <w:r>
        <w:rPr>
          <w:rFonts w:hint="eastAsia" w:ascii="仿宋" w:hAnsi="仿宋" w:eastAsia="仿宋"/>
          <w:sz w:val="24"/>
        </w:rPr>
        <w:t>；</w:t>
      </w:r>
    </w:p>
    <w:p>
      <w:pPr>
        <w:ind w:firstLine="480" w:firstLineChars="200"/>
        <w:rPr>
          <w:rFonts w:ascii="仿宋" w:hAnsi="仿宋" w:eastAsia="仿宋"/>
        </w:rPr>
      </w:pPr>
      <w:r>
        <w:rPr>
          <w:rFonts w:hint="eastAsia" w:ascii="仿宋" w:hAnsi="仿宋" w:eastAsia="仿宋"/>
          <w:sz w:val="24"/>
        </w:rPr>
        <w:t>2、此表仅提供了表格形式，投标人应根据需要准备足够数量的表格来填写；</w:t>
      </w:r>
    </w:p>
    <w:p>
      <w:pPr>
        <w:ind w:firstLine="360" w:firstLineChars="150"/>
      </w:pPr>
      <w:r>
        <w:rPr>
          <w:rFonts w:hint="eastAsia" w:ascii="仿宋" w:hAnsi="仿宋" w:eastAsia="仿宋"/>
          <w:sz w:val="24"/>
        </w:rPr>
        <w:t xml:space="preserve"> 3、</w:t>
      </w:r>
      <w:r>
        <w:rPr>
          <w:rFonts w:hint="eastAsia" w:ascii="仿宋" w:hAnsi="仿宋" w:eastAsia="仿宋"/>
          <w:b/>
          <w:sz w:val="24"/>
        </w:rPr>
        <w:t>报价明细表最终汇总金额应与开标一览表一致。</w:t>
      </w:r>
    </w:p>
    <w:p>
      <w:pPr>
        <w:pStyle w:val="2"/>
        <w:ind w:left="0" w:leftChars="0" w:firstLine="0" w:firstLineChars="0"/>
        <w:rPr>
          <w:rFonts w:hint="eastAsia" w:ascii="仿宋" w:hAnsi="仿宋" w:eastAsia="仿宋"/>
          <w:b/>
          <w:sz w:val="28"/>
          <w:szCs w:val="28"/>
        </w:rPr>
      </w:pPr>
      <w:r>
        <w:rPr>
          <w:rFonts w:hint="eastAsia" w:ascii="仿宋" w:hAnsi="仿宋" w:eastAsia="仿宋"/>
          <w:b/>
          <w:bCs/>
          <w:color w:val="000000"/>
          <w:spacing w:val="14"/>
          <w:sz w:val="28"/>
          <w:szCs w:val="28"/>
        </w:rPr>
        <w:br w:type="page"/>
      </w:r>
      <w:r>
        <w:rPr>
          <w:rFonts w:hint="eastAsia" w:ascii="仿宋" w:hAnsi="仿宋" w:eastAsia="仿宋"/>
          <w:b/>
          <w:sz w:val="28"/>
          <w:szCs w:val="28"/>
        </w:rPr>
        <w:t>附件</w:t>
      </w:r>
      <w:r>
        <w:rPr>
          <w:rFonts w:hint="eastAsia" w:ascii="仿宋" w:hAnsi="仿宋" w:eastAsia="仿宋"/>
          <w:b/>
          <w:sz w:val="28"/>
          <w:szCs w:val="28"/>
          <w:lang w:val="en-US" w:eastAsia="zh-CN"/>
        </w:rPr>
        <w:t>12</w:t>
      </w:r>
      <w:r>
        <w:rPr>
          <w:rFonts w:hint="eastAsia" w:ascii="仿宋" w:hAnsi="仿宋" w:eastAsia="仿宋"/>
          <w:b/>
          <w:sz w:val="28"/>
          <w:szCs w:val="28"/>
        </w:rPr>
        <w:t>：</w:t>
      </w:r>
    </w:p>
    <w:p>
      <w:pPr>
        <w:jc w:val="center"/>
        <w:rPr>
          <w:rFonts w:ascii="仿宋" w:hAnsi="仿宋" w:eastAsia="仿宋"/>
          <w:sz w:val="28"/>
          <w:szCs w:val="28"/>
        </w:rPr>
      </w:pPr>
      <w:r>
        <w:rPr>
          <w:rFonts w:hint="eastAsia" w:ascii="仿宋" w:hAnsi="仿宋" w:eastAsia="仿宋"/>
          <w:b/>
          <w:color w:val="000000"/>
          <w:sz w:val="30"/>
          <w:szCs w:val="30"/>
        </w:rPr>
        <w:t>中小企业声明函(货物)</w:t>
      </w:r>
    </w:p>
    <w:p>
      <w:pPr>
        <w:spacing w:line="480" w:lineRule="exact"/>
        <w:ind w:firstLine="555"/>
        <w:jc w:val="center"/>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采购活动，提供的货物全部由符合政策要求的中小企业制造。相关企业（含联合体中的中小企业、签订分包意向协</w:t>
      </w:r>
    </w:p>
    <w:p>
      <w:pPr>
        <w:spacing w:line="480" w:lineRule="exact"/>
        <w:rPr>
          <w:rFonts w:ascii="仿宋" w:hAnsi="仿宋" w:eastAsia="仿宋"/>
          <w:sz w:val="28"/>
          <w:szCs w:val="28"/>
        </w:rPr>
      </w:pPr>
      <w:r>
        <w:rPr>
          <w:rFonts w:hint="eastAsia" w:ascii="仿宋" w:hAnsi="仿宋" w:eastAsia="仿宋"/>
          <w:sz w:val="28"/>
          <w:szCs w:val="28"/>
        </w:rPr>
        <w:t>议的中小企业）的具体情况如下：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jc w:val="center"/>
        <w:rPr>
          <w:rFonts w:ascii="仿宋" w:hAnsi="仿宋" w:eastAsia="仿宋"/>
          <w:sz w:val="28"/>
          <w:szCs w:val="28"/>
        </w:rPr>
      </w:pPr>
      <w:r>
        <w:rPr>
          <w:rFonts w:hint="eastAsia" w:ascii="仿宋" w:hAnsi="仿宋" w:eastAsia="仿宋"/>
          <w:sz w:val="28"/>
          <w:szCs w:val="28"/>
        </w:rPr>
        <w:t xml:space="preserve">    2.</w:t>
      </w:r>
      <w:r>
        <w:rPr>
          <w:rFonts w:hint="eastAsia" w:ascii="仿宋" w:hAnsi="仿宋" w:eastAsia="仿宋"/>
          <w:sz w:val="28"/>
          <w:szCs w:val="28"/>
          <w:u w:val="single"/>
        </w:rPr>
        <w:t xml:space="preserve"> （标的名称）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rPr>
          <w:rFonts w:ascii="仿宋" w:hAnsi="仿宋" w:eastAsia="仿宋"/>
          <w:sz w:val="28"/>
          <w:szCs w:val="28"/>
        </w:rPr>
      </w:pPr>
      <w:r>
        <w:rPr>
          <w:rFonts w:hint="eastAsia" w:ascii="仿宋" w:hAnsi="仿宋" w:eastAsia="仿宋"/>
          <w:sz w:val="28"/>
          <w:szCs w:val="28"/>
        </w:rPr>
        <w:t xml:space="preserve">    ……</w:t>
      </w:r>
    </w:p>
    <w:p>
      <w:pPr>
        <w:spacing w:line="480" w:lineRule="exact"/>
        <w:ind w:firstLine="555"/>
        <w:jc w:val="center"/>
        <w:rPr>
          <w:rFonts w:ascii="仿宋" w:hAnsi="仿宋" w:eastAsia="仿宋"/>
          <w:sz w:val="28"/>
          <w:szCs w:val="28"/>
        </w:rPr>
      </w:pPr>
      <w:r>
        <w:rPr>
          <w:rFonts w:hint="eastAsia" w:ascii="仿宋" w:hAnsi="仿宋" w:eastAsia="仿宋"/>
          <w:sz w:val="28"/>
          <w:szCs w:val="28"/>
        </w:rPr>
        <w:t>以上企业，不属于大企业的分支机构，不存在控股股东为大企业</w:t>
      </w:r>
    </w:p>
    <w:p>
      <w:pPr>
        <w:spacing w:line="480" w:lineRule="exact"/>
        <w:rPr>
          <w:rFonts w:ascii="仿宋" w:hAnsi="仿宋" w:eastAsia="仿宋"/>
          <w:sz w:val="28"/>
          <w:szCs w:val="28"/>
        </w:rPr>
      </w:pPr>
      <w:r>
        <w:rPr>
          <w:rFonts w:hint="eastAsia" w:ascii="仿宋" w:hAnsi="仿宋" w:eastAsia="仿宋"/>
          <w:sz w:val="28"/>
          <w:szCs w:val="28"/>
        </w:rPr>
        <w:t>的情形，也不存在与大企业的负贵人为同一人的情形。</w:t>
      </w:r>
    </w:p>
    <w:p>
      <w:pPr>
        <w:spacing w:line="480" w:lineRule="exact"/>
        <w:ind w:firstLine="360"/>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pacing w:line="480" w:lineRule="exact"/>
        <w:ind w:firstLine="360"/>
        <w:rPr>
          <w:rFonts w:ascii="仿宋" w:hAnsi="仿宋" w:eastAsia="仿宋"/>
          <w:sz w:val="28"/>
          <w:szCs w:val="28"/>
        </w:rPr>
      </w:pPr>
    </w:p>
    <w:p>
      <w:pPr>
        <w:spacing w:line="480" w:lineRule="exact"/>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企业名称</w:t>
      </w:r>
      <w:r>
        <w:rPr>
          <w:rFonts w:hint="eastAsia" w:ascii="仿宋" w:hAnsi="仿宋" w:eastAsia="仿宋"/>
          <w:sz w:val="28"/>
          <w:szCs w:val="28"/>
        </w:rPr>
        <w:t>（电子签章）</w:t>
      </w:r>
      <w:r>
        <w:rPr>
          <w:rFonts w:ascii="仿宋" w:hAnsi="仿宋" w:eastAsia="仿宋"/>
          <w:sz w:val="28"/>
          <w:szCs w:val="28"/>
        </w:rPr>
        <w:t>：</w:t>
      </w:r>
    </w:p>
    <w:p>
      <w:pPr>
        <w:jc w:val="center"/>
        <w:rPr>
          <w:rFonts w:ascii="仿宋" w:hAnsi="仿宋" w:eastAsia="仿宋"/>
          <w:b/>
          <w:color w:val="000000"/>
          <w:sz w:val="30"/>
          <w:szCs w:val="30"/>
        </w:rPr>
      </w:pPr>
      <w:r>
        <w:rPr>
          <w:rFonts w:hint="eastAsia" w:ascii="仿宋" w:hAnsi="仿宋" w:eastAsia="仿宋"/>
          <w:sz w:val="28"/>
          <w:szCs w:val="28"/>
        </w:rPr>
        <w:t xml:space="preserve">               </w:t>
      </w:r>
      <w:r>
        <w:rPr>
          <w:rFonts w:ascii="仿宋" w:hAnsi="仿宋" w:eastAsia="仿宋"/>
          <w:sz w:val="28"/>
          <w:szCs w:val="28"/>
        </w:rPr>
        <w:t>日期：</w:t>
      </w:r>
    </w:p>
    <w:p>
      <w:pPr>
        <w:jc w:val="center"/>
        <w:rPr>
          <w:rFonts w:ascii="仿宋" w:hAnsi="仿宋" w:eastAsia="仿宋"/>
          <w:b/>
          <w:sz w:val="28"/>
          <w:szCs w:val="28"/>
        </w:rPr>
      </w:pPr>
      <w:r>
        <w:rPr>
          <w:rFonts w:hint="eastAsia" w:ascii="仿宋" w:hAnsi="仿宋" w:eastAsia="仿宋"/>
          <w:b/>
          <w:sz w:val="28"/>
          <w:szCs w:val="28"/>
        </w:rPr>
        <w:t>注：1、中小企业划型标准详见《</w:t>
      </w:r>
      <w:r>
        <w:rPr>
          <w:rFonts w:ascii="仿宋" w:hAnsi="仿宋" w:eastAsia="仿宋"/>
          <w:b/>
          <w:sz w:val="28"/>
          <w:szCs w:val="28"/>
        </w:rPr>
        <w:t>关于印发中小企业划型标准规定的</w:t>
      </w:r>
    </w:p>
    <w:p>
      <w:pPr>
        <w:rPr>
          <w:rFonts w:hint="eastAsia" w:ascii="仿宋" w:hAnsi="仿宋" w:eastAsia="仿宋"/>
          <w:b/>
          <w:sz w:val="28"/>
          <w:szCs w:val="28"/>
        </w:rPr>
      </w:pPr>
      <w:r>
        <w:rPr>
          <w:rFonts w:ascii="仿宋" w:hAnsi="仿宋" w:eastAsia="仿宋"/>
          <w:b/>
          <w:sz w:val="28"/>
          <w:szCs w:val="28"/>
        </w:rPr>
        <w:t>通知</w:t>
      </w:r>
      <w:r>
        <w:rPr>
          <w:rFonts w:hint="eastAsia" w:ascii="仿宋" w:hAnsi="仿宋" w:eastAsia="仿宋"/>
          <w:b/>
          <w:sz w:val="28"/>
          <w:szCs w:val="28"/>
        </w:rPr>
        <w:t>》</w:t>
      </w:r>
      <w:r>
        <w:rPr>
          <w:rFonts w:ascii="仿宋" w:hAnsi="仿宋" w:eastAsia="仿宋"/>
          <w:b/>
          <w:sz w:val="28"/>
          <w:szCs w:val="28"/>
        </w:rPr>
        <w:t>工信部联企业[2011]300号</w:t>
      </w:r>
      <w:r>
        <w:rPr>
          <w:rFonts w:hint="eastAsia" w:ascii="仿宋" w:hAnsi="仿宋" w:eastAsia="仿宋"/>
          <w:b/>
          <w:sz w:val="28"/>
          <w:szCs w:val="28"/>
        </w:rPr>
        <w:t>文件。</w:t>
      </w:r>
    </w:p>
    <w:p>
      <w:pPr>
        <w:ind w:firstLine="562" w:firstLineChars="200"/>
        <w:rPr>
          <w:rFonts w:ascii="仿宋" w:hAnsi="仿宋" w:eastAsia="仿宋"/>
          <w:sz w:val="28"/>
          <w:szCs w:val="28"/>
        </w:rPr>
      </w:pPr>
      <w:r>
        <w:rPr>
          <w:rFonts w:hint="eastAsia" w:ascii="仿宋" w:hAnsi="仿宋" w:eastAsia="仿宋"/>
          <w:b/>
          <w:sz w:val="28"/>
          <w:szCs w:val="28"/>
          <w:lang w:val="en-US" w:eastAsia="zh-CN"/>
        </w:rPr>
        <w:t>2、</w:t>
      </w:r>
      <w:r>
        <w:rPr>
          <w:rFonts w:hint="eastAsia" w:ascii="仿宋" w:hAnsi="仿宋" w:eastAsia="仿宋"/>
          <w:b/>
          <w:color w:val="FF0000"/>
          <w:sz w:val="28"/>
          <w:szCs w:val="28"/>
        </w:rPr>
        <w:t>本声明函必须填写完整，</w:t>
      </w:r>
      <w:r>
        <w:rPr>
          <w:rFonts w:hint="eastAsia" w:ascii="仿宋" w:hAnsi="仿宋" w:eastAsia="仿宋"/>
          <w:b/>
          <w:color w:val="FF0000"/>
          <w:sz w:val="28"/>
          <w:szCs w:val="28"/>
          <w:lang w:eastAsia="zh-CN"/>
        </w:rPr>
        <w:t>每一设备（标的货物）如由有涉及制造企业及注册商标的，必须一一列明，</w:t>
      </w:r>
      <w:r>
        <w:rPr>
          <w:rFonts w:hint="eastAsia" w:ascii="仿宋" w:hAnsi="仿宋" w:eastAsia="仿宋"/>
          <w:b/>
          <w:color w:val="FF0000"/>
          <w:sz w:val="28"/>
          <w:szCs w:val="28"/>
        </w:rPr>
        <w:t>如有缺项漏项的，不予认可。</w:t>
      </w: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hint="eastAsia" w:ascii="仿宋" w:hAnsi="仿宋" w:eastAsia="仿宋"/>
          <w:b/>
          <w:sz w:val="28"/>
          <w:szCs w:val="28"/>
        </w:rPr>
      </w:pPr>
    </w:p>
    <w:p>
      <w:pPr>
        <w:spacing w:line="360" w:lineRule="auto"/>
        <w:jc w:val="left"/>
        <w:rPr>
          <w:rFonts w:ascii="仿宋" w:hAnsi="仿宋" w:eastAsia="仿宋"/>
          <w:b/>
          <w:sz w:val="28"/>
          <w:szCs w:val="28"/>
        </w:rPr>
      </w:pPr>
      <w:r>
        <w:rPr>
          <w:rFonts w:hint="eastAsia" w:ascii="仿宋" w:hAnsi="仿宋" w:eastAsia="仿宋"/>
          <w:b/>
          <w:sz w:val="28"/>
          <w:szCs w:val="28"/>
        </w:rPr>
        <w:t>附件1</w:t>
      </w:r>
      <w:r>
        <w:rPr>
          <w:rFonts w:hint="eastAsia" w:ascii="仿宋" w:hAnsi="仿宋" w:eastAsia="仿宋"/>
          <w:b/>
          <w:sz w:val="28"/>
          <w:szCs w:val="28"/>
          <w:lang w:val="en-US" w:eastAsia="zh-CN"/>
        </w:rPr>
        <w:t>3</w:t>
      </w:r>
      <w:r>
        <w:rPr>
          <w:rFonts w:hint="eastAsia" w:ascii="仿宋" w:hAnsi="仿宋" w:eastAsia="仿宋"/>
          <w:b/>
          <w:sz w:val="28"/>
          <w:szCs w:val="28"/>
        </w:rPr>
        <w:t>：</w:t>
      </w:r>
    </w:p>
    <w:p>
      <w:pPr>
        <w:spacing w:line="588" w:lineRule="exact"/>
        <w:jc w:val="center"/>
        <w:rPr>
          <w:rFonts w:ascii="仿宋" w:hAnsi="仿宋" w:eastAsia="仿宋"/>
          <w:b/>
          <w:spacing w:val="6"/>
          <w:sz w:val="32"/>
          <w:szCs w:val="32"/>
        </w:rPr>
      </w:pPr>
      <w:bookmarkStart w:id="55" w:name="OLE_LINK14"/>
      <w:bookmarkStart w:id="56" w:name="OLE_LINK13"/>
      <w:r>
        <w:rPr>
          <w:rFonts w:hint="eastAsia" w:ascii="仿宋" w:hAnsi="仿宋" w:eastAsia="仿宋"/>
          <w:b/>
          <w:spacing w:val="6"/>
          <w:sz w:val="32"/>
          <w:szCs w:val="32"/>
        </w:rPr>
        <w:t>残疾人福利性单位声明函</w:t>
      </w:r>
    </w:p>
    <w:bookmarkEnd w:id="55"/>
    <w:bookmarkEnd w:id="56"/>
    <w:p>
      <w:pPr>
        <w:spacing w:line="588" w:lineRule="exact"/>
        <w:rPr>
          <w:rFonts w:ascii="仿宋" w:hAnsi="仿宋" w:eastAsia="仿宋"/>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hint="eastAsia" w:ascii="仿宋" w:hAnsi="仿宋" w:eastAsia="仿宋"/>
          <w:sz w:val="28"/>
          <w:szCs w:val="28"/>
          <w:u w:val="single"/>
        </w:rPr>
        <w:t>湖州市政府采购中心</w:t>
      </w:r>
      <w:r>
        <w:rPr>
          <w:rFonts w:hint="eastAsia" w:ascii="仿宋" w:hAnsi="仿宋" w:eastAsia="仿宋"/>
          <w:sz w:val="28"/>
          <w:szCs w:val="28"/>
        </w:rPr>
        <w:t>的</w:t>
      </w:r>
      <w:r>
        <w:rPr>
          <w:rFonts w:hint="default" w:ascii="仿宋" w:hAnsi="仿宋" w:eastAsia="仿宋"/>
          <w:bCs/>
          <w:sz w:val="28"/>
          <w:szCs w:val="28"/>
          <w:u w:val="single"/>
          <w:lang w:val="en" w:eastAsia="zh-CN"/>
        </w:rPr>
        <w:t>湖州师范学院建树大厦加装电梯</w:t>
      </w:r>
      <w:r>
        <w:rPr>
          <w:rFonts w:hint="eastAsia" w:ascii="仿宋" w:hAnsi="仿宋" w:eastAsia="仿宋"/>
          <w:bCs/>
          <w:sz w:val="28"/>
          <w:szCs w:val="28"/>
          <w:u w:val="single"/>
          <w:lang w:eastAsia="zh-CN"/>
        </w:rPr>
        <w:t>采购</w:t>
      </w:r>
      <w:r>
        <w:rPr>
          <w:rFonts w:hint="eastAsia" w:ascii="仿宋" w:hAnsi="仿宋" w:eastAsia="仿宋"/>
          <w:bCs/>
          <w:sz w:val="28"/>
          <w:szCs w:val="28"/>
          <w:u w:val="single"/>
        </w:rPr>
        <w:t>项目</w:t>
      </w:r>
      <w:r>
        <w:rPr>
          <w:rFonts w:hint="eastAsia" w:ascii="仿宋" w:hAnsi="仿宋" w:eastAsia="仿宋"/>
          <w:sz w:val="28"/>
          <w:szCs w:val="28"/>
        </w:rPr>
        <w:t>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 w:hAnsi="仿宋" w:eastAsia="仿宋"/>
          <w:spacing w:val="6"/>
          <w:sz w:val="30"/>
          <w:szCs w:val="30"/>
        </w:rPr>
      </w:pPr>
    </w:p>
    <w:p>
      <w:pPr>
        <w:snapToGrid w:val="0"/>
        <w:spacing w:line="360" w:lineRule="auto"/>
        <w:ind w:right="624" w:firstLine="624" w:firstLineChars="200"/>
        <w:jc w:val="center"/>
        <w:rPr>
          <w:rFonts w:ascii="仿宋" w:hAnsi="仿宋" w:eastAsia="仿宋"/>
          <w:sz w:val="28"/>
          <w:szCs w:val="28"/>
        </w:rPr>
      </w:pPr>
      <w:r>
        <w:rPr>
          <w:rFonts w:hint="eastAsia" w:ascii="仿宋" w:hAnsi="仿宋" w:eastAsia="仿宋"/>
          <w:spacing w:val="6"/>
          <w:sz w:val="30"/>
          <w:szCs w:val="30"/>
        </w:rPr>
        <w:t xml:space="preserve">                        </w:t>
      </w:r>
      <w:r>
        <w:rPr>
          <w:rFonts w:hint="eastAsia" w:ascii="仿宋" w:hAnsi="仿宋" w:eastAsia="仿宋"/>
          <w:sz w:val="28"/>
          <w:szCs w:val="28"/>
        </w:rPr>
        <w:t>单位名称（电子签章）：</w:t>
      </w:r>
    </w:p>
    <w:p>
      <w:pPr>
        <w:spacing w:line="500" w:lineRule="exact"/>
        <w:rPr>
          <w:rFonts w:hint="eastAsia" w:ascii="仿宋" w:hAnsi="仿宋" w:eastAsia="仿宋"/>
          <w:b/>
          <w:sz w:val="24"/>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spacing w:line="360" w:lineRule="auto"/>
        <w:jc w:val="center"/>
        <w:rPr>
          <w:rFonts w:hint="eastAsia" w:ascii="仿宋" w:hAnsi="仿宋" w:eastAsia="仿宋"/>
          <w:b/>
          <w:sz w:val="28"/>
          <w:szCs w:val="28"/>
        </w:rPr>
      </w:pPr>
    </w:p>
    <w:p>
      <w:pPr>
        <w:pStyle w:val="6"/>
        <w:spacing w:line="520" w:lineRule="exact"/>
        <w:jc w:val="center"/>
        <w:rPr>
          <w:rFonts w:ascii="方正小标宋简体" w:hAnsi="仿宋" w:eastAsia="方正小标宋简体"/>
          <w:b w:val="0"/>
          <w:sz w:val="36"/>
          <w:szCs w:val="36"/>
        </w:rPr>
      </w:pPr>
      <w:r>
        <w:rPr>
          <w:rFonts w:hint="eastAsia" w:ascii="方正小标宋简体" w:hAnsi="仿宋" w:eastAsia="方正小标宋简体"/>
          <w:b w:val="0"/>
          <w:sz w:val="36"/>
          <w:szCs w:val="36"/>
        </w:rPr>
        <w:t>第五章  评标办法及标准</w:t>
      </w:r>
      <w:bookmarkEnd w:id="54"/>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sz w:val="28"/>
          <w:szCs w:val="28"/>
        </w:rPr>
      </w:pPr>
      <w:r>
        <w:rPr>
          <w:rFonts w:hint="eastAsia" w:ascii="仿宋" w:hAnsi="仿宋" w:eastAsia="仿宋"/>
          <w:b/>
          <w:bCs/>
          <w:sz w:val="28"/>
          <w:szCs w:val="28"/>
        </w:rPr>
        <w:t>1.评标依据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1.1《中华人民共和国政府采购法》；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1.2《政府采购货物和服务招标投标管理办法》（财政部87号令）、《中华人民共和国政府采购法实施条例》等；</w:t>
      </w:r>
    </w:p>
    <w:p>
      <w:pPr>
        <w:keepNext w:val="0"/>
        <w:keepLines w:val="0"/>
        <w:pageBreakBefore w:val="0"/>
        <w:widowControl w:val="0"/>
        <w:kinsoku/>
        <w:wordWrap/>
        <w:overflowPunct/>
        <w:topLinePunct w:val="0"/>
        <w:autoSpaceDE/>
        <w:autoSpaceDN/>
        <w:bidi w:val="0"/>
        <w:adjustRightInd/>
        <w:snapToGrid/>
        <w:spacing w:line="440" w:lineRule="exact"/>
        <w:ind w:left="600"/>
        <w:textAlignment w:val="auto"/>
        <w:rPr>
          <w:rFonts w:ascii="仿宋" w:hAnsi="仿宋" w:eastAsia="仿宋"/>
          <w:sz w:val="28"/>
          <w:szCs w:val="28"/>
        </w:rPr>
      </w:pPr>
      <w:r>
        <w:rPr>
          <w:rFonts w:hint="eastAsia" w:ascii="仿宋" w:hAnsi="仿宋" w:eastAsia="仿宋"/>
          <w:sz w:val="28"/>
          <w:szCs w:val="28"/>
        </w:rPr>
        <w:t>1.3 本项目招标文件。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sz w:val="28"/>
          <w:szCs w:val="28"/>
        </w:rPr>
      </w:pPr>
      <w:r>
        <w:rPr>
          <w:rFonts w:hint="eastAsia" w:ascii="仿宋" w:hAnsi="仿宋" w:eastAsia="仿宋"/>
          <w:b/>
          <w:bCs/>
          <w:sz w:val="28"/>
          <w:szCs w:val="28"/>
        </w:rPr>
        <w:t>2.评标原则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 xml:space="preserve">    2.1公开、公平、公正、科学合理评标；</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 w:hAnsi="仿宋" w:eastAsia="仿宋"/>
          <w:sz w:val="28"/>
          <w:szCs w:val="28"/>
        </w:rPr>
      </w:pPr>
      <w:r>
        <w:rPr>
          <w:rFonts w:hint="eastAsia" w:ascii="仿宋" w:hAnsi="仿宋" w:eastAsia="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 w:hAnsi="仿宋" w:eastAsia="仿宋"/>
          <w:sz w:val="28"/>
          <w:szCs w:val="28"/>
        </w:rPr>
      </w:pPr>
      <w:r>
        <w:rPr>
          <w:rFonts w:hint="eastAsia" w:ascii="仿宋" w:hAnsi="仿宋" w:eastAsia="仿宋"/>
          <w:sz w:val="28"/>
          <w:szCs w:val="28"/>
        </w:rPr>
        <w:t>2.3参加评标的人员应严格遵守国家有关保密的法律、法规和规定，并接受有关部门的监督；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 w:hAnsi="仿宋" w:eastAsia="仿宋"/>
          <w:sz w:val="28"/>
          <w:szCs w:val="28"/>
        </w:rPr>
      </w:pPr>
      <w:r>
        <w:rPr>
          <w:rFonts w:hint="eastAsia" w:ascii="仿宋" w:hAnsi="仿宋" w:eastAsia="仿宋"/>
          <w:sz w:val="28"/>
          <w:szCs w:val="28"/>
        </w:rPr>
        <w:t>2.4根据法律法规规定，参加评标的有关人员应对整个评标、定标过程保密，不得泄露；</w:t>
      </w:r>
    </w:p>
    <w:p>
      <w:pPr>
        <w:keepNext w:val="0"/>
        <w:keepLines w:val="0"/>
        <w:pageBreakBefore w:val="0"/>
        <w:widowControl w:val="0"/>
        <w:kinsoku/>
        <w:wordWrap/>
        <w:overflowPunct/>
        <w:topLinePunct w:val="0"/>
        <w:autoSpaceDE/>
        <w:autoSpaceDN/>
        <w:bidi w:val="0"/>
        <w:adjustRightInd/>
        <w:snapToGrid/>
        <w:spacing w:line="440" w:lineRule="exact"/>
        <w:ind w:left="600"/>
        <w:textAlignment w:val="auto"/>
        <w:rPr>
          <w:rFonts w:ascii="仿宋" w:hAnsi="仿宋" w:eastAsia="仿宋"/>
          <w:sz w:val="28"/>
          <w:szCs w:val="28"/>
        </w:rPr>
      </w:pPr>
      <w:r>
        <w:rPr>
          <w:rFonts w:hint="eastAsia" w:ascii="仿宋" w:hAnsi="仿宋" w:eastAsia="仿宋"/>
          <w:sz w:val="28"/>
          <w:szCs w:val="28"/>
        </w:rPr>
        <w:t>2.5评标委员会成员（以下简称评委）应按规定的程序评标；</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ascii="仿宋" w:hAnsi="仿宋" w:eastAsia="仿宋"/>
          <w:sz w:val="28"/>
          <w:szCs w:val="28"/>
        </w:rPr>
      </w:pPr>
      <w:r>
        <w:rPr>
          <w:rFonts w:hint="eastAsia" w:ascii="仿宋" w:hAnsi="仿宋" w:eastAsia="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 xml:space="preserve">    2.7评标委员会将对确定为实质上响应招标文件要求的投标文件进行比较评审。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 xml:space="preserve">    2.8投标人对评委施加影响的任何行为，都将被取消中标资格。</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textAlignment w:val="auto"/>
        <w:rPr>
          <w:rFonts w:ascii="仿宋" w:hAnsi="仿宋" w:eastAsia="仿宋"/>
          <w:b/>
          <w:bCs/>
          <w:sz w:val="28"/>
          <w:szCs w:val="28"/>
        </w:rPr>
      </w:pPr>
      <w:r>
        <w:rPr>
          <w:rFonts w:hint="eastAsia" w:ascii="仿宋" w:hAnsi="仿宋" w:eastAsia="仿宋"/>
          <w:b/>
          <w:bCs/>
          <w:sz w:val="28"/>
          <w:szCs w:val="28"/>
        </w:rPr>
        <w:t>评标方法：综合评分法</w:t>
      </w:r>
    </w:p>
    <w:p>
      <w:pPr>
        <w:pStyle w:val="1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本项目采用综合评分法。评标总分值由价格分、商务技术分（商务得分+技术得分）组成，总分值100分。在本项目中价格（投标报价）分为</w:t>
      </w:r>
      <w:r>
        <w:rPr>
          <w:rFonts w:hint="eastAsia" w:ascii="仿宋" w:hAnsi="仿宋" w:eastAsia="仿宋"/>
          <w:b/>
          <w:bCs/>
          <w:sz w:val="28"/>
          <w:szCs w:val="28"/>
          <w:lang w:val="en-US" w:eastAsia="zh-CN"/>
        </w:rPr>
        <w:t>30</w:t>
      </w:r>
      <w:r>
        <w:rPr>
          <w:rFonts w:hint="eastAsia" w:ascii="仿宋" w:hAnsi="仿宋" w:eastAsia="仿宋"/>
          <w:b/>
          <w:bCs/>
          <w:sz w:val="28"/>
          <w:szCs w:val="28"/>
        </w:rPr>
        <w:t>分</w:t>
      </w:r>
      <w:r>
        <w:rPr>
          <w:rFonts w:hint="eastAsia" w:ascii="仿宋" w:hAnsi="仿宋" w:eastAsia="仿宋"/>
          <w:bCs/>
          <w:sz w:val="28"/>
          <w:szCs w:val="28"/>
        </w:rPr>
        <w:t>；商务技术分为</w:t>
      </w:r>
      <w:r>
        <w:rPr>
          <w:rFonts w:hint="eastAsia" w:ascii="仿宋" w:hAnsi="仿宋" w:eastAsia="仿宋"/>
          <w:b/>
          <w:bCs/>
          <w:sz w:val="28"/>
          <w:szCs w:val="28"/>
          <w:lang w:val="en-US" w:eastAsia="zh-CN"/>
        </w:rPr>
        <w:t>7</w:t>
      </w:r>
      <w:r>
        <w:rPr>
          <w:rFonts w:hint="eastAsia" w:ascii="仿宋" w:hAnsi="仿宋" w:eastAsia="仿宋"/>
          <w:b/>
          <w:bCs/>
          <w:sz w:val="28"/>
          <w:szCs w:val="28"/>
        </w:rPr>
        <w:t>0分</w:t>
      </w:r>
      <w:r>
        <w:rPr>
          <w:rFonts w:hint="eastAsia" w:ascii="仿宋" w:hAnsi="仿宋" w:eastAsia="仿宋"/>
          <w:bCs/>
          <w:sz w:val="28"/>
          <w:szCs w:val="28"/>
        </w:rPr>
        <w:t>。评标委员会将根据投标文件满足招标文件实质性要求前提下，按照投标报价、</w:t>
      </w:r>
      <w:r>
        <w:rPr>
          <w:rFonts w:hint="eastAsia" w:ascii="仿宋" w:hAnsi="仿宋" w:eastAsia="仿宋"/>
          <w:bCs/>
          <w:spacing w:val="14"/>
          <w:sz w:val="28"/>
          <w:szCs w:val="28"/>
        </w:rPr>
        <w:t>投标文件质量</w:t>
      </w:r>
      <w:r>
        <w:rPr>
          <w:rFonts w:hint="eastAsia" w:ascii="仿宋" w:hAnsi="仿宋" w:eastAsia="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sz w:val="28"/>
          <w:szCs w:val="28"/>
        </w:rPr>
        <w:t>在对各评委分值汇总时，以算术平均值为各投标人得分,</w:t>
      </w:r>
      <w:r>
        <w:rPr>
          <w:rFonts w:hint="eastAsia" w:ascii="仿宋" w:hAnsi="仿宋" w:eastAsia="仿宋"/>
          <w:bCs/>
          <w:sz w:val="28"/>
          <w:szCs w:val="28"/>
        </w:rPr>
        <w:t>以评标最终得分最高的投标人为第一中标候选供应商。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b/>
          <w:bCs/>
          <w:spacing w:val="14"/>
          <w:sz w:val="28"/>
          <w:szCs w:val="28"/>
        </w:rPr>
      </w:pPr>
      <w:r>
        <w:rPr>
          <w:rFonts w:hint="eastAsia" w:ascii="仿宋" w:hAnsi="仿宋" w:eastAsia="仿宋"/>
          <w:b/>
          <w:bCs/>
          <w:spacing w:val="14"/>
          <w:sz w:val="28"/>
          <w:szCs w:val="28"/>
        </w:rPr>
        <w:t>3.1价格分：</w:t>
      </w:r>
      <w:r>
        <w:rPr>
          <w:rFonts w:hint="eastAsia" w:ascii="仿宋" w:hAnsi="仿宋" w:eastAsia="仿宋"/>
          <w:b/>
          <w:bCs/>
          <w:spacing w:val="14"/>
          <w:sz w:val="28"/>
          <w:szCs w:val="28"/>
          <w:lang w:val="en-US" w:eastAsia="zh-CN"/>
        </w:rPr>
        <w:t>3</w:t>
      </w:r>
      <w:r>
        <w:rPr>
          <w:rFonts w:hint="eastAsia" w:ascii="仿宋" w:hAnsi="仿宋" w:eastAsia="仿宋"/>
          <w:b/>
          <w:bCs/>
          <w:spacing w:val="14"/>
          <w:sz w:val="28"/>
          <w:szCs w:val="28"/>
        </w:rPr>
        <w:t>0分</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jc w:val="left"/>
        <w:textAlignment w:val="auto"/>
        <w:rPr>
          <w:rFonts w:ascii="仿宋" w:hAnsi="仿宋" w:eastAsia="仿宋"/>
          <w:spacing w:val="14"/>
          <w:sz w:val="28"/>
          <w:szCs w:val="28"/>
        </w:rPr>
      </w:pPr>
      <w:r>
        <w:rPr>
          <w:rFonts w:hint="eastAsia" w:ascii="仿宋" w:hAnsi="仿宋" w:eastAsia="仿宋"/>
          <w:spacing w:val="14"/>
          <w:sz w:val="28"/>
          <w:szCs w:val="28"/>
        </w:rPr>
        <w:t>3.1.1 以有效投标价格最低的投标报价为评标基准价，其价格分为</w:t>
      </w:r>
      <w:r>
        <w:rPr>
          <w:rFonts w:hint="eastAsia" w:ascii="仿宋" w:hAnsi="仿宋" w:eastAsia="仿宋"/>
          <w:spacing w:val="14"/>
          <w:sz w:val="28"/>
          <w:szCs w:val="28"/>
          <w:lang w:val="en-US" w:eastAsia="zh-CN"/>
        </w:rPr>
        <w:t>30</w:t>
      </w:r>
      <w:r>
        <w:rPr>
          <w:rFonts w:hint="eastAsia" w:ascii="仿宋" w:hAnsi="仿宋" w:eastAsia="仿宋"/>
          <w:spacing w:val="14"/>
          <w:sz w:val="28"/>
          <w:szCs w:val="28"/>
        </w:rPr>
        <w:t>分。其他投标人的报价分按照下列公式计算：</w:t>
      </w:r>
    </w:p>
    <w:p>
      <w:pPr>
        <w:keepNext w:val="0"/>
        <w:keepLines w:val="0"/>
        <w:pageBreakBefore w:val="0"/>
        <w:widowControl w:val="0"/>
        <w:kinsoku/>
        <w:wordWrap/>
        <w:overflowPunct/>
        <w:topLinePunct w:val="0"/>
        <w:autoSpaceDE/>
        <w:autoSpaceDN/>
        <w:bidi w:val="0"/>
        <w:adjustRightInd/>
        <w:snapToGrid/>
        <w:spacing w:line="440" w:lineRule="exact"/>
        <w:ind w:firstLine="616" w:firstLineChars="200"/>
        <w:jc w:val="left"/>
        <w:textAlignment w:val="auto"/>
        <w:rPr>
          <w:rFonts w:ascii="仿宋" w:hAnsi="仿宋" w:eastAsia="仿宋"/>
          <w:spacing w:val="14"/>
          <w:sz w:val="28"/>
          <w:szCs w:val="28"/>
        </w:rPr>
      </w:pPr>
      <w:r>
        <w:rPr>
          <w:rFonts w:hint="eastAsia" w:ascii="仿宋" w:hAnsi="仿宋" w:eastAsia="仿宋"/>
          <w:spacing w:val="14"/>
          <w:sz w:val="28"/>
          <w:szCs w:val="28"/>
        </w:rPr>
        <w:t>投标报价得分=（评标基准价/投标报价）×</w:t>
      </w:r>
      <w:r>
        <w:rPr>
          <w:rFonts w:hint="eastAsia" w:ascii="仿宋" w:hAnsi="仿宋" w:eastAsia="仿宋"/>
          <w:spacing w:val="14"/>
          <w:sz w:val="28"/>
          <w:szCs w:val="28"/>
          <w:lang w:val="en-US" w:eastAsia="zh-CN"/>
        </w:rPr>
        <w:t>3</w:t>
      </w:r>
      <w:r>
        <w:rPr>
          <w:rFonts w:hint="eastAsia" w:ascii="仿宋" w:hAnsi="仿宋" w:eastAsia="仿宋"/>
          <w:spacing w:val="14"/>
          <w:sz w:val="28"/>
          <w:szCs w:val="28"/>
        </w:rPr>
        <w:t>0</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snapToGrid w:val="0"/>
          <w:sz w:val="28"/>
          <w:szCs w:val="28"/>
        </w:rPr>
      </w:pPr>
      <w:r>
        <w:rPr>
          <w:rFonts w:hint="eastAsia" w:ascii="仿宋" w:hAnsi="仿宋" w:eastAsia="仿宋"/>
          <w:b/>
          <w:snapToGrid w:val="0"/>
          <w:sz w:val="28"/>
          <w:szCs w:val="28"/>
        </w:rPr>
        <w:t>二分之一以上的评委认为供应商报价明显高于市场平均价的将作为无效投标处理；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3.1.3</w:t>
      </w:r>
      <w:r>
        <w:rPr>
          <w:rFonts w:ascii="仿宋" w:hAnsi="仿宋" w:eastAsia="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3.1.4价格计算扣除：</w:t>
      </w:r>
    </w:p>
    <w:p>
      <w:pPr>
        <w:pStyle w:val="1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3.1.4.1根据规定，在评审时对小型和微型企业的投标报价给予</w:t>
      </w:r>
      <w:r>
        <w:rPr>
          <w:rFonts w:hint="eastAsia" w:ascii="仿宋" w:hAnsi="仿宋" w:eastAsia="仿宋"/>
          <w:bCs/>
          <w:color w:val="000000"/>
          <w:sz w:val="28"/>
          <w:szCs w:val="28"/>
          <w:highlight w:val="none"/>
          <w:lang w:val="en-US" w:eastAsia="zh-CN"/>
        </w:rPr>
        <w:t>20</w:t>
      </w:r>
      <w:r>
        <w:rPr>
          <w:rFonts w:hint="eastAsia" w:ascii="仿宋" w:hAnsi="仿宋" w:eastAsia="仿宋"/>
          <w:bCs/>
          <w:color w:val="000000"/>
          <w:sz w:val="28"/>
          <w:szCs w:val="28"/>
          <w:highlight w:val="none"/>
        </w:rPr>
        <w:t>%</w:t>
      </w:r>
      <w:r>
        <w:rPr>
          <w:rFonts w:hint="eastAsia" w:ascii="仿宋" w:hAnsi="仿宋" w:eastAsia="仿宋"/>
          <w:bCs/>
          <w:color w:val="000000"/>
          <w:sz w:val="28"/>
          <w:szCs w:val="28"/>
        </w:rPr>
        <w:t>的扣除，取扣除后的价格作为最终投标报价（此最终投标报价仅作为价格分计算）。属于小型和微型企业的，投标文件中投标人必须提供的《</w:t>
      </w:r>
      <w:r>
        <w:rPr>
          <w:rFonts w:hint="eastAsia" w:ascii="仿宋" w:hAnsi="仿宋" w:eastAsia="仿宋"/>
          <w:bCs/>
          <w:color w:val="000000"/>
          <w:sz w:val="28"/>
          <w:szCs w:val="28"/>
          <w:lang w:eastAsia="zh-CN"/>
        </w:rPr>
        <w:t>中小</w:t>
      </w:r>
      <w:r>
        <w:rPr>
          <w:rFonts w:hint="eastAsia" w:ascii="仿宋" w:hAnsi="仿宋" w:eastAsia="仿宋"/>
          <w:bCs/>
          <w:color w:val="000000"/>
          <w:sz w:val="28"/>
          <w:szCs w:val="28"/>
        </w:rPr>
        <w:t>企业声明函》，并在报价明细表中说明制造商情况。</w:t>
      </w:r>
    </w:p>
    <w:p>
      <w:pPr>
        <w:pStyle w:val="18"/>
        <w:spacing w:line="440" w:lineRule="exact"/>
        <w:ind w:firstLine="560" w:firstLineChars="200"/>
        <w:rPr>
          <w:rFonts w:hint="eastAsia" w:ascii="仿宋" w:hAnsi="仿宋" w:eastAsia="仿宋"/>
          <w:bCs/>
          <w:color w:val="000000"/>
          <w:sz w:val="28"/>
          <w:szCs w:val="28"/>
        </w:rPr>
      </w:pPr>
      <w:r>
        <w:rPr>
          <w:rFonts w:hint="eastAsia" w:ascii="仿宋" w:hAnsi="仿宋" w:eastAsia="仿宋"/>
          <w:bCs/>
          <w:sz w:val="28"/>
          <w:szCs w:val="28"/>
        </w:rPr>
        <w:t>联合体响应时，联合体各方均为小型、微型企业的，联合体视同为小型、微型企业享受政策;联合体其中一方为小型、微型企业的，联合协议中约定小型、微型企业的协议合同金额占到联合体协议合同总额30%以上的，给予联合体</w:t>
      </w:r>
      <w:r>
        <w:rPr>
          <w:rFonts w:hint="eastAsia" w:ascii="仿宋" w:hAnsi="仿宋" w:eastAsia="仿宋"/>
          <w:bCs/>
          <w:sz w:val="28"/>
          <w:szCs w:val="28"/>
          <w:lang w:val="en-US" w:eastAsia="zh-CN"/>
        </w:rPr>
        <w:t>6</w:t>
      </w:r>
      <w:r>
        <w:rPr>
          <w:rFonts w:hint="eastAsia" w:ascii="仿宋" w:hAnsi="仿宋" w:eastAsia="仿宋"/>
          <w:bCs/>
          <w:sz w:val="28"/>
          <w:szCs w:val="28"/>
        </w:rPr>
        <w:t>%的价格扣除，须同时提供联合体协议约定（包含小型、微型企业的协议合同份额）。</w:t>
      </w:r>
    </w:p>
    <w:p>
      <w:pPr>
        <w:pStyle w:val="1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8"/>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pPr>
      <w:r>
        <w:rPr>
          <w:rFonts w:hint="eastAsia" w:ascii="仿宋" w:hAnsi="仿宋" w:eastAsia="仿宋"/>
          <w:bCs/>
          <w:color w:val="000000"/>
          <w:sz w:val="28"/>
          <w:szCs w:val="28"/>
        </w:rPr>
        <w:t>上述计算扣除不累计计算，最高扣除</w:t>
      </w:r>
      <w:r>
        <w:rPr>
          <w:rFonts w:hint="eastAsia" w:ascii="仿宋" w:hAnsi="仿宋" w:eastAsia="仿宋"/>
          <w:bCs/>
          <w:color w:val="000000"/>
          <w:sz w:val="28"/>
          <w:szCs w:val="28"/>
          <w:lang w:val="en-US" w:eastAsia="zh-CN"/>
        </w:rPr>
        <w:t>20</w:t>
      </w:r>
      <w:r>
        <w:rPr>
          <w:rFonts w:hint="eastAsia" w:ascii="仿宋" w:hAnsi="仿宋" w:eastAsia="仿宋"/>
          <w:bCs/>
          <w:color w:val="000000"/>
          <w:sz w:val="28"/>
          <w:szCs w:val="28"/>
        </w:rPr>
        <w:t>%；未提供以上材料的，均不给予价格计算扣除。</w:t>
      </w:r>
    </w:p>
    <w:p>
      <w:pPr>
        <w:pStyle w:val="18"/>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ascii="仿宋" w:hAnsi="仿宋" w:eastAsia="仿宋"/>
          <w:b/>
          <w:bCs/>
          <w:sz w:val="28"/>
          <w:szCs w:val="28"/>
        </w:rPr>
      </w:pPr>
      <w:r>
        <w:rPr>
          <w:rFonts w:hint="eastAsia" w:ascii="仿宋" w:hAnsi="仿宋" w:eastAsia="仿宋"/>
          <w:b/>
          <w:bCs/>
          <w:sz w:val="28"/>
          <w:szCs w:val="28"/>
        </w:rPr>
        <w:t>3.2 商务技术分：</w:t>
      </w:r>
      <w:r>
        <w:rPr>
          <w:rFonts w:hint="eastAsia" w:ascii="仿宋" w:hAnsi="仿宋" w:eastAsia="仿宋"/>
          <w:b/>
          <w:bCs/>
          <w:sz w:val="28"/>
          <w:szCs w:val="28"/>
          <w:lang w:val="en-US" w:eastAsia="zh-CN"/>
        </w:rPr>
        <w:t>7</w:t>
      </w:r>
      <w:r>
        <w:rPr>
          <w:rFonts w:hint="eastAsia" w:ascii="仿宋" w:hAnsi="仿宋" w:eastAsia="仿宋"/>
          <w:b/>
          <w:bCs/>
          <w:sz w:val="28"/>
          <w:szCs w:val="28"/>
        </w:rPr>
        <w:t>0分</w:t>
      </w:r>
    </w:p>
    <w:tbl>
      <w:tblPr>
        <w:tblStyle w:val="29"/>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47"/>
        <w:gridCol w:w="1122"/>
        <w:gridCol w:w="643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25" w:type="dxa"/>
            <w:noWrap w:val="0"/>
            <w:vAlign w:val="center"/>
          </w:tcPr>
          <w:p>
            <w:pPr>
              <w:pStyle w:val="18"/>
              <w:spacing w:line="440" w:lineRule="exact"/>
              <w:ind w:left="0" w:leftChars="0" w:firstLine="0" w:firstLineChars="0"/>
              <w:jc w:val="both"/>
              <w:rPr>
                <w:rFonts w:ascii="仿宋" w:hAnsi="仿宋" w:eastAsia="仿宋"/>
                <w:bCs/>
                <w:color w:val="000000"/>
                <w:sz w:val="28"/>
                <w:szCs w:val="28"/>
              </w:rPr>
            </w:pPr>
            <w:r>
              <w:rPr>
                <w:rFonts w:hint="eastAsia" w:ascii="仿宋" w:hAnsi="仿宋" w:eastAsia="仿宋"/>
                <w:bCs/>
                <w:color w:val="000000"/>
                <w:sz w:val="28"/>
                <w:szCs w:val="28"/>
                <w:lang w:val="en-US" w:eastAsia="zh-CN"/>
              </w:rPr>
              <w:t>序号</w:t>
            </w:r>
          </w:p>
        </w:tc>
        <w:tc>
          <w:tcPr>
            <w:tcW w:w="847" w:type="dxa"/>
            <w:noWrap w:val="0"/>
            <w:vAlign w:val="top"/>
          </w:tcPr>
          <w:p>
            <w:pPr>
              <w:pStyle w:val="18"/>
              <w:spacing w:line="440" w:lineRule="exact"/>
              <w:ind w:left="0" w:leftChars="0" w:firstLine="0" w:firstLineChars="0"/>
              <w:jc w:val="both"/>
              <w:rPr>
                <w:rFonts w:hint="eastAsia" w:ascii="仿宋" w:hAnsi="仿宋" w:eastAsia="仿宋"/>
                <w:bCs/>
                <w:color w:val="000000"/>
                <w:sz w:val="28"/>
                <w:szCs w:val="28"/>
              </w:rPr>
            </w:pPr>
            <w:r>
              <w:rPr>
                <w:rFonts w:hint="eastAsia" w:ascii="仿宋" w:hAnsi="仿宋" w:eastAsia="仿宋"/>
                <w:bCs/>
                <w:color w:val="000000"/>
                <w:sz w:val="28"/>
                <w:szCs w:val="28"/>
                <w:lang w:eastAsia="zh-CN"/>
              </w:rPr>
              <w:t>评分</w:t>
            </w:r>
            <w:r>
              <w:rPr>
                <w:rFonts w:hint="eastAsia" w:ascii="仿宋" w:hAnsi="仿宋" w:eastAsia="仿宋"/>
                <w:bCs/>
                <w:color w:val="000000"/>
                <w:sz w:val="28"/>
                <w:szCs w:val="28"/>
              </w:rPr>
              <w:t>因素</w:t>
            </w:r>
          </w:p>
        </w:tc>
        <w:tc>
          <w:tcPr>
            <w:tcW w:w="1122" w:type="dxa"/>
            <w:noWrap w:val="0"/>
            <w:vAlign w:val="center"/>
          </w:tcPr>
          <w:p>
            <w:pPr>
              <w:pStyle w:val="18"/>
              <w:spacing w:line="440" w:lineRule="exact"/>
              <w:ind w:left="0" w:leftChars="0" w:firstLine="0" w:firstLineChars="0"/>
              <w:jc w:val="center"/>
              <w:rPr>
                <w:rFonts w:hint="eastAsia" w:ascii="仿宋" w:hAnsi="仿宋" w:eastAsia="仿宋"/>
                <w:bCs/>
                <w:color w:val="000000"/>
                <w:sz w:val="28"/>
                <w:szCs w:val="28"/>
              </w:rPr>
            </w:pPr>
            <w:r>
              <w:rPr>
                <w:rFonts w:hint="eastAsia" w:ascii="仿宋" w:hAnsi="仿宋" w:eastAsia="仿宋"/>
                <w:bCs/>
                <w:color w:val="000000"/>
                <w:sz w:val="28"/>
                <w:szCs w:val="28"/>
              </w:rPr>
              <w:t>评分项</w:t>
            </w:r>
          </w:p>
        </w:tc>
        <w:tc>
          <w:tcPr>
            <w:tcW w:w="6435" w:type="dxa"/>
            <w:noWrap w:val="0"/>
            <w:vAlign w:val="center"/>
          </w:tcPr>
          <w:p>
            <w:pPr>
              <w:pStyle w:val="18"/>
              <w:spacing w:line="400" w:lineRule="exact"/>
              <w:jc w:val="center"/>
              <w:rPr>
                <w:rFonts w:ascii="仿宋" w:hAnsi="仿宋" w:eastAsia="仿宋"/>
                <w:bCs/>
                <w:color w:val="000000"/>
                <w:sz w:val="28"/>
                <w:szCs w:val="28"/>
              </w:rPr>
            </w:pPr>
            <w:r>
              <w:rPr>
                <w:rFonts w:hint="eastAsia" w:ascii="仿宋" w:hAnsi="仿宋" w:eastAsia="仿宋"/>
                <w:bCs/>
                <w:color w:val="000000"/>
                <w:sz w:val="28"/>
                <w:szCs w:val="28"/>
              </w:rPr>
              <w:t>评分细则</w:t>
            </w:r>
          </w:p>
        </w:tc>
        <w:tc>
          <w:tcPr>
            <w:tcW w:w="831" w:type="dxa"/>
            <w:noWrap w:val="0"/>
            <w:vAlign w:val="center"/>
          </w:tcPr>
          <w:p>
            <w:pPr>
              <w:pStyle w:val="18"/>
              <w:spacing w:line="400" w:lineRule="exact"/>
              <w:ind w:left="0" w:leftChars="0" w:firstLine="0" w:firstLineChars="0"/>
              <w:jc w:val="both"/>
              <w:rPr>
                <w:rFonts w:ascii="仿宋" w:hAnsi="仿宋" w:eastAsia="仿宋"/>
                <w:bCs/>
                <w:color w:val="000000"/>
                <w:sz w:val="28"/>
                <w:szCs w:val="28"/>
              </w:rPr>
            </w:pPr>
            <w:r>
              <w:rPr>
                <w:rFonts w:hint="eastAsia" w:ascii="仿宋" w:hAnsi="仿宋" w:eastAsia="仿宋"/>
                <w:bCs/>
                <w:color w:val="00000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pStyle w:val="18"/>
              <w:spacing w:line="440" w:lineRule="exact"/>
              <w:ind w:left="0" w:leftChars="0" w:firstLine="0" w:firstLineChars="0"/>
              <w:jc w:val="center"/>
              <w:rPr>
                <w:rFonts w:hint="eastAsia" w:ascii="仿宋" w:hAnsi="仿宋" w:eastAsia="仿宋"/>
                <w:bCs/>
                <w:color w:val="000000"/>
                <w:sz w:val="24"/>
                <w:szCs w:val="24"/>
              </w:rPr>
            </w:pPr>
            <w:r>
              <w:rPr>
                <w:rFonts w:hint="eastAsia" w:ascii="仿宋" w:hAnsi="仿宋" w:eastAsia="仿宋"/>
                <w:bCs/>
                <w:color w:val="000000"/>
                <w:sz w:val="24"/>
                <w:szCs w:val="24"/>
              </w:rPr>
              <w:t>1</w:t>
            </w:r>
          </w:p>
        </w:tc>
        <w:tc>
          <w:tcPr>
            <w:tcW w:w="847" w:type="dxa"/>
            <w:noWrap w:val="0"/>
            <w:vAlign w:val="center"/>
          </w:tcPr>
          <w:p>
            <w:pPr>
              <w:pStyle w:val="18"/>
              <w:spacing w:line="440" w:lineRule="exact"/>
              <w:ind w:left="0" w:leftChars="0" w:firstLine="0" w:firstLineChars="0"/>
              <w:jc w:val="both"/>
              <w:rPr>
                <w:rFonts w:ascii="仿宋" w:hAnsi="仿宋" w:eastAsia="仿宋"/>
                <w:bCs/>
                <w:color w:val="000000"/>
                <w:sz w:val="24"/>
                <w:szCs w:val="24"/>
              </w:rPr>
            </w:pPr>
            <w:r>
              <w:rPr>
                <w:rFonts w:hint="eastAsia" w:ascii="仿宋" w:hAnsi="仿宋" w:eastAsia="仿宋"/>
                <w:bCs/>
                <w:color w:val="000000"/>
                <w:sz w:val="24"/>
                <w:szCs w:val="24"/>
              </w:rPr>
              <w:t>主观</w:t>
            </w:r>
          </w:p>
        </w:tc>
        <w:tc>
          <w:tcPr>
            <w:tcW w:w="1122" w:type="dxa"/>
            <w:noWrap w:val="0"/>
            <w:vAlign w:val="center"/>
          </w:tcPr>
          <w:p>
            <w:pPr>
              <w:pStyle w:val="18"/>
              <w:spacing w:line="440" w:lineRule="exact"/>
              <w:ind w:left="0" w:leftChars="0" w:firstLine="0" w:firstLineChars="0"/>
              <w:jc w:val="left"/>
              <w:rPr>
                <w:rFonts w:ascii="仿宋" w:hAnsi="仿宋" w:eastAsia="仿宋"/>
                <w:bCs/>
                <w:color w:val="000000"/>
                <w:sz w:val="24"/>
                <w:szCs w:val="24"/>
              </w:rPr>
            </w:pPr>
            <w:r>
              <w:rPr>
                <w:rFonts w:hint="eastAsia" w:ascii="仿宋" w:hAnsi="仿宋" w:eastAsia="仿宋"/>
                <w:bCs/>
                <w:color w:val="000000"/>
                <w:sz w:val="24"/>
                <w:szCs w:val="24"/>
              </w:rPr>
              <w:t>响应文件质量</w:t>
            </w:r>
          </w:p>
        </w:tc>
        <w:tc>
          <w:tcPr>
            <w:tcW w:w="6435" w:type="dxa"/>
            <w:noWrap w:val="0"/>
            <w:vAlign w:val="center"/>
          </w:tcPr>
          <w:p>
            <w:pPr>
              <w:spacing w:line="400" w:lineRule="exact"/>
              <w:jc w:val="left"/>
              <w:rPr>
                <w:rFonts w:hint="eastAsia" w:ascii="仿宋" w:hAnsi="仿宋" w:eastAsia="仿宋"/>
                <w:bCs/>
                <w:color w:val="000000"/>
                <w:sz w:val="24"/>
                <w:szCs w:val="24"/>
                <w:lang w:eastAsia="zh-CN"/>
              </w:rPr>
            </w:pPr>
            <w:r>
              <w:rPr>
                <w:rFonts w:hint="eastAsia" w:ascii="仿宋" w:hAnsi="仿宋" w:eastAsia="仿宋" w:cs="Times New Roman"/>
                <w:color w:val="000000"/>
                <w:kern w:val="0"/>
                <w:sz w:val="24"/>
                <w:szCs w:val="24"/>
                <w:lang w:val="en-US" w:eastAsia="zh-CN" w:bidi="ar-SA"/>
              </w:rPr>
              <w:t>响应文件内容按磋商文件要求编制完整的得0-0.5分；响应文件按照电子交易客户端关联点的要求进行关联的情况，0-1.5分；</w:t>
            </w:r>
          </w:p>
        </w:tc>
        <w:tc>
          <w:tcPr>
            <w:tcW w:w="831" w:type="dxa"/>
            <w:noWrap w:val="0"/>
            <w:vAlign w:val="center"/>
          </w:tcPr>
          <w:p>
            <w:pPr>
              <w:spacing w:line="400" w:lineRule="exact"/>
              <w:rPr>
                <w:rFonts w:ascii="仿宋" w:hAnsi="仿宋" w:eastAsia="仿宋"/>
                <w:bCs/>
                <w:color w:val="000000"/>
                <w:sz w:val="24"/>
                <w:szCs w:val="24"/>
              </w:rPr>
            </w:pPr>
            <w:r>
              <w:rPr>
                <w:rFonts w:hint="eastAsia" w:ascii="仿宋" w:hAnsi="仿宋" w:eastAsia="仿宋"/>
                <w:bCs/>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25" w:type="dxa"/>
            <w:vMerge w:val="restart"/>
            <w:noWrap w:val="0"/>
            <w:vAlign w:val="center"/>
          </w:tcPr>
          <w:p>
            <w:pPr>
              <w:pStyle w:val="18"/>
              <w:spacing w:line="440" w:lineRule="exact"/>
              <w:ind w:left="0" w:leftChars="0" w:firstLine="0" w:firstLineChars="0"/>
              <w:jc w:val="center"/>
              <w:rPr>
                <w:rFonts w:hint="eastAsia" w:ascii="仿宋" w:hAnsi="仿宋" w:eastAsia="仿宋"/>
                <w:bCs/>
                <w:color w:val="000000"/>
                <w:sz w:val="24"/>
                <w:szCs w:val="24"/>
              </w:rPr>
            </w:pPr>
            <w:r>
              <w:rPr>
                <w:rFonts w:hint="eastAsia" w:ascii="仿宋" w:hAnsi="仿宋" w:eastAsia="仿宋"/>
                <w:bCs/>
                <w:color w:val="000000"/>
                <w:sz w:val="24"/>
                <w:szCs w:val="24"/>
              </w:rPr>
              <w:t>2</w:t>
            </w:r>
          </w:p>
        </w:tc>
        <w:tc>
          <w:tcPr>
            <w:tcW w:w="847" w:type="dxa"/>
            <w:vMerge w:val="restart"/>
            <w:noWrap w:val="0"/>
            <w:vAlign w:val="center"/>
          </w:tcPr>
          <w:p>
            <w:pPr>
              <w:pStyle w:val="18"/>
              <w:spacing w:line="440" w:lineRule="exact"/>
              <w:ind w:left="0" w:leftChars="0" w:firstLine="0" w:firstLineChars="0"/>
              <w:jc w:val="both"/>
              <w:rPr>
                <w:rFonts w:ascii="仿宋" w:hAnsi="仿宋" w:eastAsia="仿宋"/>
                <w:bCs/>
                <w:color w:val="000000"/>
                <w:sz w:val="24"/>
                <w:szCs w:val="24"/>
              </w:rPr>
            </w:pPr>
            <w:r>
              <w:rPr>
                <w:rFonts w:hint="eastAsia" w:ascii="仿宋" w:hAnsi="仿宋" w:eastAsia="仿宋"/>
                <w:bCs/>
                <w:color w:val="000000"/>
                <w:sz w:val="24"/>
                <w:szCs w:val="24"/>
              </w:rPr>
              <w:t>客观</w:t>
            </w:r>
          </w:p>
        </w:tc>
        <w:tc>
          <w:tcPr>
            <w:tcW w:w="1122" w:type="dxa"/>
            <w:vMerge w:val="restart"/>
            <w:noWrap w:val="0"/>
            <w:vAlign w:val="center"/>
          </w:tcPr>
          <w:p>
            <w:pPr>
              <w:pStyle w:val="18"/>
              <w:spacing w:line="440" w:lineRule="exact"/>
              <w:ind w:left="0" w:leftChars="0" w:firstLine="0" w:firstLineChars="0"/>
              <w:jc w:val="left"/>
              <w:rPr>
                <w:rFonts w:ascii="仿宋" w:hAnsi="仿宋" w:eastAsia="仿宋"/>
                <w:bCs/>
                <w:color w:val="000000"/>
                <w:sz w:val="24"/>
                <w:szCs w:val="24"/>
              </w:rPr>
            </w:pPr>
            <w:r>
              <w:rPr>
                <w:rFonts w:hint="eastAsia" w:ascii="仿宋" w:hAnsi="仿宋" w:eastAsia="仿宋"/>
                <w:color w:val="000000"/>
                <w:spacing w:val="14"/>
                <w:sz w:val="24"/>
                <w:szCs w:val="24"/>
              </w:rPr>
              <w:t>企</w:t>
            </w:r>
            <w:r>
              <w:rPr>
                <w:rFonts w:hint="eastAsia" w:ascii="仿宋" w:hAnsi="仿宋" w:eastAsia="仿宋"/>
                <w:bCs/>
                <w:color w:val="000000"/>
                <w:sz w:val="24"/>
                <w:szCs w:val="24"/>
              </w:rPr>
              <w:t>业荣誉与业绩</w:t>
            </w:r>
          </w:p>
        </w:tc>
        <w:tc>
          <w:tcPr>
            <w:tcW w:w="6435" w:type="dxa"/>
            <w:noWrap w:val="0"/>
            <w:vAlign w:val="center"/>
          </w:tcPr>
          <w:p>
            <w:pPr>
              <w:pStyle w:val="18"/>
              <w:spacing w:line="400" w:lineRule="exact"/>
              <w:ind w:left="0" w:leftChars="0" w:firstLine="0" w:firstLineChars="0"/>
              <w:jc w:val="left"/>
              <w:rPr>
                <w:rFonts w:ascii="仿宋" w:hAnsi="仿宋" w:eastAsia="仿宋"/>
                <w:color w:val="000000"/>
                <w:sz w:val="24"/>
                <w:szCs w:val="24"/>
              </w:rPr>
            </w:pPr>
            <w:r>
              <w:rPr>
                <w:rFonts w:hint="eastAsia" w:ascii="仿宋" w:hAnsi="仿宋" w:eastAsia="仿宋"/>
                <w:color w:val="000000"/>
                <w:sz w:val="24"/>
                <w:szCs w:val="24"/>
              </w:rPr>
              <w:t>2.1荣誉：0-2分</w:t>
            </w:r>
          </w:p>
          <w:p>
            <w:pPr>
              <w:pStyle w:val="18"/>
              <w:spacing w:line="400" w:lineRule="exact"/>
              <w:ind w:left="0" w:leftChars="0" w:firstLine="480" w:firstLineChars="200"/>
              <w:jc w:val="left"/>
              <w:rPr>
                <w:rFonts w:hint="eastAsia" w:ascii="仿宋" w:hAnsi="仿宋" w:eastAsia="仿宋"/>
                <w:color w:val="000000"/>
                <w:spacing w:val="14"/>
                <w:sz w:val="24"/>
                <w:szCs w:val="24"/>
              </w:rPr>
            </w:pPr>
            <w:r>
              <w:rPr>
                <w:rFonts w:hint="eastAsia" w:ascii="仿宋" w:hAnsi="仿宋" w:eastAsia="仿宋"/>
                <w:color w:val="000000"/>
                <w:kern w:val="0"/>
                <w:sz w:val="24"/>
                <w:szCs w:val="24"/>
              </w:rPr>
              <w:t>评委按供应商提供的</w:t>
            </w:r>
            <w:r>
              <w:rPr>
                <w:rFonts w:hint="eastAsia" w:ascii="仿宋" w:hAnsi="仿宋" w:eastAsia="仿宋"/>
                <w:color w:val="000000"/>
                <w:kern w:val="0"/>
                <w:sz w:val="24"/>
                <w:szCs w:val="24"/>
                <w:lang w:eastAsia="zh-CN"/>
              </w:rPr>
              <w:t>所投电梯品牌制造商</w:t>
            </w:r>
            <w:r>
              <w:rPr>
                <w:rFonts w:hint="eastAsia" w:ascii="仿宋" w:hAnsi="仿宋" w:eastAsia="仿宋"/>
                <w:color w:val="000000"/>
                <w:kern w:val="0"/>
                <w:sz w:val="24"/>
                <w:szCs w:val="24"/>
              </w:rPr>
              <w:t>201</w:t>
            </w:r>
            <w:r>
              <w:rPr>
                <w:rFonts w:hint="eastAsia" w:ascii="仿宋" w:hAnsi="仿宋" w:eastAsia="仿宋"/>
                <w:color w:val="000000"/>
                <w:kern w:val="0"/>
                <w:sz w:val="24"/>
                <w:szCs w:val="24"/>
                <w:lang w:val="en-US" w:eastAsia="zh-CN"/>
              </w:rPr>
              <w:t>9</w:t>
            </w:r>
            <w:r>
              <w:rPr>
                <w:rFonts w:hint="eastAsia" w:ascii="仿宋" w:hAnsi="仿宋" w:eastAsia="仿宋"/>
                <w:color w:val="000000"/>
                <w:kern w:val="0"/>
                <w:sz w:val="24"/>
                <w:szCs w:val="24"/>
              </w:rPr>
              <w:t>年1月1日至今政府行政职能部门或行业主管部门授予</w:t>
            </w:r>
            <w:r>
              <w:rPr>
                <w:rFonts w:hint="eastAsia" w:ascii="仿宋" w:hAnsi="仿宋" w:eastAsia="仿宋"/>
                <w:color w:val="000000"/>
                <w:sz w:val="24"/>
                <w:szCs w:val="24"/>
              </w:rPr>
              <w:t>的投标企业荣誉证书（复印件并加盖投标人公章）进行评分。</w:t>
            </w:r>
            <w:r>
              <w:rPr>
                <w:rFonts w:hint="eastAsia" w:ascii="仿宋" w:hAnsi="仿宋" w:eastAsia="仿宋"/>
                <w:color w:val="000000"/>
                <w:kern w:val="0"/>
                <w:sz w:val="24"/>
                <w:szCs w:val="24"/>
              </w:rPr>
              <w:t>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Pr>
                <w:rFonts w:hint="eastAsia" w:ascii="仿宋" w:hAnsi="仿宋" w:eastAsia="仿宋"/>
                <w:b/>
                <w:color w:val="000000"/>
                <w:kern w:val="0"/>
                <w:sz w:val="24"/>
                <w:szCs w:val="24"/>
                <w:u w:val="single"/>
              </w:rPr>
              <w:t>（证书上未体现单位名称或有效期的，请提供相应证明文件，否则不计分）。</w:t>
            </w:r>
          </w:p>
        </w:tc>
        <w:tc>
          <w:tcPr>
            <w:tcW w:w="831" w:type="dxa"/>
            <w:vMerge w:val="restart"/>
            <w:noWrap w:val="0"/>
            <w:vAlign w:val="center"/>
          </w:tcPr>
          <w:p>
            <w:pPr>
              <w:pStyle w:val="18"/>
              <w:spacing w:line="440" w:lineRule="exact"/>
              <w:ind w:left="0" w:leftChars="0" w:firstLine="0" w:firstLineChars="0"/>
              <w:rPr>
                <w:rFonts w:hint="eastAsia" w:ascii="仿宋" w:hAnsi="仿宋" w:eastAsia="仿宋"/>
                <w:bCs/>
                <w:color w:val="000000"/>
                <w:sz w:val="24"/>
                <w:szCs w:val="24"/>
              </w:rPr>
            </w:pPr>
            <w:r>
              <w:rPr>
                <w:rFonts w:hint="eastAsia" w:ascii="仿宋" w:hAnsi="仿宋" w:eastAsia="仿宋"/>
                <w:bCs/>
                <w:color w:val="000000"/>
                <w:sz w:val="24"/>
                <w:szCs w:val="24"/>
                <w:lang w:val="en-US" w:eastAsia="zh-CN"/>
              </w:rPr>
              <w:t>5</w:t>
            </w:r>
            <w:r>
              <w:rPr>
                <w:rFonts w:hint="eastAsia" w:ascii="仿宋" w:hAnsi="仿宋" w:eastAsia="仿宋"/>
                <w:bCs/>
                <w:color w:val="000000"/>
                <w:sz w:val="24"/>
                <w:szCs w:val="24"/>
              </w:rPr>
              <w:t>分</w:t>
            </w:r>
          </w:p>
          <w:p>
            <w:pPr>
              <w:pStyle w:val="18"/>
              <w:spacing w:line="440" w:lineRule="exact"/>
              <w:ind w:left="0" w:leftChars="0"/>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rPr>
            </w:pPr>
          </w:p>
        </w:tc>
        <w:tc>
          <w:tcPr>
            <w:tcW w:w="847" w:type="dxa"/>
            <w:vMerge w:val="continue"/>
            <w:noWrap w:val="0"/>
            <w:vAlign w:val="center"/>
          </w:tcPr>
          <w:p>
            <w:pPr>
              <w:pStyle w:val="18"/>
              <w:spacing w:line="440" w:lineRule="exact"/>
              <w:jc w:val="center"/>
              <w:rPr>
                <w:rFonts w:hint="eastAsia" w:ascii="仿宋" w:hAnsi="仿宋" w:eastAsia="仿宋"/>
                <w:color w:val="000000"/>
                <w:spacing w:val="14"/>
                <w:sz w:val="24"/>
                <w:szCs w:val="24"/>
              </w:rPr>
            </w:pPr>
          </w:p>
        </w:tc>
        <w:tc>
          <w:tcPr>
            <w:tcW w:w="1122" w:type="dxa"/>
            <w:vMerge w:val="continue"/>
            <w:noWrap w:val="0"/>
            <w:vAlign w:val="center"/>
          </w:tcPr>
          <w:p>
            <w:pPr>
              <w:pStyle w:val="18"/>
              <w:spacing w:line="440" w:lineRule="exact"/>
              <w:jc w:val="left"/>
              <w:rPr>
                <w:rFonts w:hint="eastAsia" w:ascii="仿宋" w:hAnsi="仿宋" w:eastAsia="仿宋"/>
                <w:color w:val="000000"/>
                <w:spacing w:val="14"/>
                <w:sz w:val="24"/>
                <w:szCs w:val="24"/>
              </w:rPr>
            </w:pPr>
          </w:p>
        </w:tc>
        <w:tc>
          <w:tcPr>
            <w:tcW w:w="6435" w:type="dxa"/>
            <w:noWrap w:val="0"/>
            <w:vAlign w:val="center"/>
          </w:tcPr>
          <w:p>
            <w:pPr>
              <w:spacing w:line="400" w:lineRule="exact"/>
              <w:jc w:val="left"/>
              <w:rPr>
                <w:rFonts w:ascii="仿宋" w:hAnsi="仿宋" w:eastAsia="仿宋"/>
                <w:color w:val="000000"/>
                <w:sz w:val="24"/>
                <w:szCs w:val="24"/>
              </w:rPr>
            </w:pPr>
            <w:r>
              <w:rPr>
                <w:rFonts w:hint="eastAsia" w:ascii="仿宋" w:hAnsi="仿宋" w:eastAsia="仿宋"/>
                <w:bCs/>
                <w:color w:val="000000"/>
                <w:sz w:val="24"/>
                <w:szCs w:val="24"/>
              </w:rPr>
              <w:t>2.2</w:t>
            </w:r>
            <w:r>
              <w:rPr>
                <w:rFonts w:hint="eastAsia" w:ascii="仿宋" w:hAnsi="仿宋" w:eastAsia="仿宋"/>
                <w:color w:val="000000"/>
                <w:sz w:val="24"/>
                <w:szCs w:val="24"/>
              </w:rPr>
              <w:t>企业业绩:0-</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分</w:t>
            </w:r>
          </w:p>
          <w:p>
            <w:pPr>
              <w:spacing w:line="400" w:lineRule="exact"/>
              <w:jc w:val="left"/>
              <w:rPr>
                <w:rFonts w:hint="eastAsia" w:ascii="仿宋" w:hAnsi="仿宋" w:eastAsia="仿宋" w:cs="Times New Roman"/>
                <w:bCs/>
                <w:color w:val="000000"/>
                <w:sz w:val="24"/>
                <w:szCs w:val="24"/>
              </w:rPr>
            </w:pPr>
            <w:r>
              <w:rPr>
                <w:rFonts w:hint="eastAsia" w:ascii="仿宋" w:hAnsi="仿宋" w:eastAsia="仿宋"/>
                <w:color w:val="000000"/>
                <w:sz w:val="24"/>
                <w:szCs w:val="24"/>
              </w:rPr>
              <w:t>评委根据</w:t>
            </w:r>
            <w:r>
              <w:rPr>
                <w:rFonts w:hint="eastAsia" w:ascii="仿宋" w:hAnsi="仿宋" w:eastAsia="仿宋"/>
                <w:color w:val="000000"/>
                <w:kern w:val="0"/>
                <w:sz w:val="24"/>
                <w:szCs w:val="24"/>
              </w:rPr>
              <w:t>供应商201</w:t>
            </w:r>
            <w:r>
              <w:rPr>
                <w:rFonts w:hint="default" w:ascii="仿宋" w:hAnsi="仿宋" w:eastAsia="仿宋"/>
                <w:color w:val="000000"/>
                <w:kern w:val="0"/>
                <w:sz w:val="24"/>
                <w:szCs w:val="24"/>
                <w:lang w:val="en"/>
              </w:rPr>
              <w:t>9</w:t>
            </w:r>
            <w:r>
              <w:rPr>
                <w:rFonts w:hint="eastAsia" w:ascii="仿宋" w:hAnsi="仿宋" w:eastAsia="仿宋"/>
                <w:color w:val="000000"/>
                <w:sz w:val="24"/>
                <w:szCs w:val="24"/>
              </w:rPr>
              <w:t>年1月1日至今的同类（</w:t>
            </w:r>
            <w:r>
              <w:rPr>
                <w:rFonts w:hint="eastAsia" w:ascii="仿宋" w:hAnsi="仿宋" w:eastAsia="仿宋"/>
                <w:color w:val="000000"/>
                <w:sz w:val="24"/>
                <w:szCs w:val="24"/>
                <w:lang w:val="en-US" w:eastAsia="zh-CN"/>
              </w:rPr>
              <w:t>电梯</w:t>
            </w:r>
            <w:r>
              <w:rPr>
                <w:rFonts w:hint="eastAsia" w:ascii="仿宋" w:hAnsi="仿宋" w:eastAsia="仿宋"/>
                <w:color w:val="000000"/>
                <w:sz w:val="24"/>
                <w:szCs w:val="24"/>
              </w:rPr>
              <w:t>）项目业绩（数量）进行评定</w:t>
            </w:r>
            <w:r>
              <w:rPr>
                <w:rFonts w:hint="eastAsia" w:ascii="仿宋" w:hAnsi="仿宋" w:eastAsia="仿宋"/>
                <w:b/>
                <w:color w:val="000000"/>
                <w:sz w:val="24"/>
                <w:szCs w:val="24"/>
              </w:rPr>
              <w:t>（</w:t>
            </w:r>
            <w:r>
              <w:rPr>
                <w:rFonts w:hint="eastAsia" w:ascii="仿宋" w:hAnsi="仿宋" w:eastAsia="仿宋"/>
                <w:b/>
                <w:color w:val="000000"/>
                <w:kern w:val="0"/>
                <w:sz w:val="24"/>
                <w:szCs w:val="24"/>
                <w:u w:val="single"/>
              </w:rPr>
              <w:t>须同</w:t>
            </w:r>
            <w:r>
              <w:rPr>
                <w:rFonts w:hint="eastAsia" w:ascii="仿宋" w:hAnsi="仿宋" w:eastAsia="仿宋" w:cs="Times New Roman"/>
                <w:bCs/>
                <w:color w:val="000000"/>
                <w:sz w:val="24"/>
                <w:szCs w:val="24"/>
              </w:rPr>
              <w:t>时提供合同复印件并加盖投标人公章）。</w:t>
            </w:r>
          </w:p>
          <w:p>
            <w:pPr>
              <w:spacing w:line="400" w:lineRule="exact"/>
              <w:jc w:val="left"/>
              <w:rPr>
                <w:rFonts w:ascii="仿宋" w:hAnsi="仿宋" w:eastAsia="仿宋"/>
                <w:color w:val="000000"/>
                <w:sz w:val="24"/>
                <w:szCs w:val="24"/>
              </w:rPr>
            </w:pPr>
            <w:r>
              <w:rPr>
                <w:rFonts w:hint="eastAsia" w:ascii="仿宋" w:hAnsi="仿宋" w:eastAsia="仿宋" w:cs="Times New Roman"/>
                <w:bCs/>
                <w:color w:val="000000"/>
                <w:sz w:val="24"/>
                <w:szCs w:val="24"/>
              </w:rPr>
              <w:t>投标人每提供1个合同的得1分，最高得</w:t>
            </w:r>
            <w:r>
              <w:rPr>
                <w:rFonts w:hint="eastAsia" w:ascii="仿宋" w:hAnsi="仿宋" w:eastAsia="仿宋" w:cs="Times New Roman"/>
                <w:bCs/>
                <w:color w:val="000000"/>
                <w:sz w:val="24"/>
                <w:szCs w:val="24"/>
                <w:lang w:val="en-US" w:eastAsia="zh-CN"/>
              </w:rPr>
              <w:t>3</w:t>
            </w:r>
            <w:r>
              <w:rPr>
                <w:rFonts w:hint="eastAsia" w:ascii="仿宋" w:hAnsi="仿宋" w:eastAsia="仿宋" w:cs="Times New Roman"/>
                <w:bCs/>
                <w:color w:val="000000"/>
                <w:sz w:val="24"/>
                <w:szCs w:val="24"/>
              </w:rPr>
              <w:t>分，未提供采购项目合同复印件的不得分。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5" w:type="dxa"/>
            <w:vMerge w:val="restart"/>
            <w:noWrap w:val="0"/>
            <w:vAlign w:val="center"/>
          </w:tcPr>
          <w:p>
            <w:pPr>
              <w:pStyle w:val="18"/>
              <w:spacing w:line="440" w:lineRule="exact"/>
              <w:ind w:left="0" w:leftChars="0" w:firstLine="0" w:firstLineChars="0"/>
              <w:jc w:val="center"/>
              <w:rPr>
                <w:rFonts w:hint="eastAsia" w:ascii="仿宋" w:hAnsi="仿宋" w:eastAsia="仿宋" w:cs="Times New Roman"/>
                <w:bCs/>
                <w:color w:val="000000"/>
                <w:sz w:val="24"/>
                <w:szCs w:val="24"/>
                <w:lang w:val="en-US" w:eastAsia="zh-CN"/>
              </w:rPr>
            </w:pPr>
          </w:p>
          <w:p>
            <w:pPr>
              <w:pStyle w:val="18"/>
              <w:spacing w:line="440" w:lineRule="exact"/>
              <w:ind w:left="0" w:leftChars="0" w:firstLine="0" w:firstLineChars="0"/>
              <w:jc w:val="center"/>
              <w:rPr>
                <w:rFonts w:hint="default"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3</w:t>
            </w:r>
          </w:p>
        </w:tc>
        <w:tc>
          <w:tcPr>
            <w:tcW w:w="847" w:type="dxa"/>
            <w:vMerge w:val="restart"/>
            <w:noWrap w:val="0"/>
            <w:vAlign w:val="center"/>
          </w:tcPr>
          <w:p>
            <w:pPr>
              <w:pStyle w:val="18"/>
              <w:spacing w:line="440" w:lineRule="exact"/>
              <w:ind w:left="0" w:leftChars="0" w:firstLine="0" w:firstLineChars="0"/>
              <w:jc w:val="both"/>
              <w:rPr>
                <w:rFonts w:hint="eastAsia" w:ascii="仿宋" w:hAnsi="仿宋" w:eastAsia="仿宋" w:cs="Times New Roman"/>
                <w:bCs/>
                <w:color w:val="000000"/>
                <w:sz w:val="24"/>
                <w:szCs w:val="24"/>
              </w:rPr>
            </w:pPr>
          </w:p>
          <w:p>
            <w:pPr>
              <w:pStyle w:val="18"/>
              <w:spacing w:line="440" w:lineRule="exact"/>
              <w:ind w:left="0" w:leftChars="0" w:firstLine="0" w:firstLineChars="0"/>
              <w:jc w:val="center"/>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eastAsia="zh-CN"/>
              </w:rPr>
              <w:t>客观</w:t>
            </w:r>
          </w:p>
        </w:tc>
        <w:tc>
          <w:tcPr>
            <w:tcW w:w="1122" w:type="dxa"/>
            <w:vMerge w:val="restart"/>
            <w:noWrap w:val="0"/>
            <w:vAlign w:val="center"/>
          </w:tcPr>
          <w:p>
            <w:pPr>
              <w:pStyle w:val="18"/>
              <w:spacing w:line="440" w:lineRule="exact"/>
              <w:ind w:left="0" w:leftChars="0" w:firstLine="0" w:firstLineChars="0"/>
              <w:jc w:val="center"/>
              <w:rPr>
                <w:rFonts w:hint="eastAsia" w:ascii="仿宋" w:hAnsi="仿宋" w:eastAsia="仿宋" w:cs="Times New Roman"/>
                <w:bCs/>
                <w:color w:val="000000"/>
                <w:sz w:val="24"/>
                <w:szCs w:val="24"/>
                <w:lang w:eastAsia="zh-CN"/>
              </w:rPr>
            </w:pPr>
          </w:p>
          <w:p>
            <w:pPr>
              <w:pStyle w:val="18"/>
              <w:spacing w:line="440" w:lineRule="exact"/>
              <w:ind w:left="0" w:leftChars="0" w:firstLine="0" w:firstLineChars="0"/>
              <w:jc w:val="center"/>
              <w:rPr>
                <w:rFonts w:hint="eastAsia" w:ascii="仿宋" w:hAnsi="仿宋" w:eastAsia="仿宋" w:cs="Times New Roman"/>
                <w:bCs/>
                <w:color w:val="000000"/>
                <w:sz w:val="24"/>
                <w:szCs w:val="24"/>
                <w:lang w:eastAsia="zh-CN"/>
              </w:rPr>
            </w:pPr>
          </w:p>
          <w:p>
            <w:pPr>
              <w:pStyle w:val="18"/>
              <w:spacing w:line="440" w:lineRule="exact"/>
              <w:ind w:left="0" w:leftChars="0" w:firstLine="0" w:firstLineChars="0"/>
              <w:jc w:val="center"/>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eastAsia="zh-CN"/>
              </w:rPr>
              <w:t>企业实力</w:t>
            </w:r>
          </w:p>
        </w:tc>
        <w:tc>
          <w:tcPr>
            <w:tcW w:w="6435" w:type="dxa"/>
            <w:noWrap w:val="0"/>
            <w:vAlign w:val="center"/>
          </w:tcPr>
          <w:p>
            <w:pPr>
              <w:spacing w:line="400" w:lineRule="exact"/>
              <w:jc w:val="left"/>
              <w:rPr>
                <w:rFonts w:hint="default" w:ascii="仿宋" w:hAnsi="仿宋" w:eastAsia="仿宋" w:cs="Times New Roman"/>
                <w:bCs/>
                <w:color w:val="000000"/>
                <w:kern w:val="2"/>
                <w:sz w:val="24"/>
                <w:szCs w:val="24"/>
                <w:lang w:val="en-US" w:eastAsia="zh-CN" w:bidi="ar-SA"/>
              </w:rPr>
            </w:pPr>
            <w:r>
              <w:rPr>
                <w:rFonts w:hint="eastAsia" w:ascii="仿宋" w:hAnsi="仿宋" w:eastAsia="仿宋" w:cs="Times New Roman"/>
                <w:bCs/>
                <w:color w:val="000000"/>
                <w:kern w:val="2"/>
                <w:sz w:val="24"/>
                <w:szCs w:val="24"/>
                <w:lang w:val="en-US" w:eastAsia="zh-CN" w:bidi="ar-SA"/>
              </w:rPr>
              <w:t>3.1投标人具备有效质量体系认证证书的得0.5分；</w:t>
            </w:r>
          </w:p>
        </w:tc>
        <w:tc>
          <w:tcPr>
            <w:tcW w:w="831" w:type="dxa"/>
            <w:vMerge w:val="restart"/>
            <w:noWrap w:val="0"/>
            <w:vAlign w:val="center"/>
          </w:tcPr>
          <w:p>
            <w:pPr>
              <w:pStyle w:val="18"/>
              <w:spacing w:line="440" w:lineRule="exact"/>
              <w:ind w:left="0" w:leftChars="0" w:firstLine="0" w:firstLineChars="0"/>
              <w:jc w:val="both"/>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jc w:val="center"/>
              <w:rPr>
                <w:rFonts w:hint="eastAsia" w:ascii="仿宋" w:hAnsi="仿宋" w:eastAsia="仿宋"/>
                <w:color w:val="000000"/>
                <w:spacing w:val="14"/>
                <w:sz w:val="24"/>
                <w:szCs w:val="24"/>
              </w:rPr>
            </w:pPr>
          </w:p>
        </w:tc>
        <w:tc>
          <w:tcPr>
            <w:tcW w:w="1122" w:type="dxa"/>
            <w:vMerge w:val="continue"/>
            <w:noWrap w:val="0"/>
            <w:vAlign w:val="center"/>
          </w:tcPr>
          <w:p>
            <w:pPr>
              <w:pStyle w:val="18"/>
              <w:spacing w:line="440" w:lineRule="exact"/>
              <w:jc w:val="left"/>
              <w:rPr>
                <w:rFonts w:hint="eastAsia" w:ascii="仿宋" w:hAnsi="仿宋" w:eastAsia="仿宋"/>
                <w:color w:val="000000"/>
                <w:spacing w:val="14"/>
                <w:sz w:val="24"/>
                <w:szCs w:val="24"/>
              </w:rPr>
            </w:pPr>
          </w:p>
        </w:tc>
        <w:tc>
          <w:tcPr>
            <w:tcW w:w="6435" w:type="dxa"/>
            <w:noWrap w:val="0"/>
            <w:vAlign w:val="center"/>
          </w:tcPr>
          <w:p>
            <w:pPr>
              <w:spacing w:line="400" w:lineRule="exact"/>
              <w:jc w:val="both"/>
              <w:rPr>
                <w:rFonts w:hint="eastAsia" w:ascii="仿宋" w:hAnsi="仿宋" w:eastAsia="仿宋" w:cs="Times New Roman"/>
                <w:bCs/>
                <w:color w:val="000000"/>
                <w:kern w:val="2"/>
                <w:sz w:val="24"/>
                <w:szCs w:val="24"/>
                <w:lang w:val="en-US" w:eastAsia="zh-CN" w:bidi="ar-SA"/>
              </w:rPr>
            </w:pPr>
            <w:r>
              <w:rPr>
                <w:rFonts w:hint="eastAsia" w:ascii="仿宋" w:hAnsi="仿宋" w:eastAsia="仿宋" w:cs="Times New Roman"/>
                <w:bCs/>
                <w:color w:val="000000"/>
                <w:kern w:val="2"/>
                <w:sz w:val="24"/>
                <w:szCs w:val="24"/>
                <w:lang w:val="en-US" w:eastAsia="zh-CN" w:bidi="ar-SA"/>
              </w:rPr>
              <w:t>3.2投标人具备有效环境管理体系认证证书的得0.5分；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jc w:val="center"/>
              <w:rPr>
                <w:rFonts w:hint="eastAsia" w:ascii="仿宋" w:hAnsi="仿宋" w:eastAsia="仿宋"/>
                <w:color w:val="000000"/>
                <w:spacing w:val="14"/>
                <w:sz w:val="24"/>
                <w:szCs w:val="24"/>
              </w:rPr>
            </w:pPr>
          </w:p>
        </w:tc>
        <w:tc>
          <w:tcPr>
            <w:tcW w:w="1122" w:type="dxa"/>
            <w:vMerge w:val="continue"/>
            <w:noWrap w:val="0"/>
            <w:vAlign w:val="center"/>
          </w:tcPr>
          <w:p>
            <w:pPr>
              <w:pStyle w:val="18"/>
              <w:spacing w:line="440" w:lineRule="exact"/>
              <w:jc w:val="left"/>
              <w:rPr>
                <w:rFonts w:hint="eastAsia" w:ascii="仿宋" w:hAnsi="仿宋" w:eastAsia="仿宋"/>
                <w:color w:val="000000"/>
                <w:spacing w:val="14"/>
                <w:sz w:val="24"/>
                <w:szCs w:val="24"/>
              </w:rPr>
            </w:pPr>
          </w:p>
        </w:tc>
        <w:tc>
          <w:tcPr>
            <w:tcW w:w="6435" w:type="dxa"/>
            <w:noWrap w:val="0"/>
            <w:vAlign w:val="center"/>
          </w:tcPr>
          <w:p>
            <w:pPr>
              <w:spacing w:line="400" w:lineRule="exact"/>
              <w:jc w:val="both"/>
              <w:rPr>
                <w:rFonts w:hint="eastAsia" w:ascii="仿宋" w:hAnsi="仿宋" w:eastAsia="仿宋" w:cs="Times New Roman"/>
                <w:bCs/>
                <w:color w:val="000000"/>
                <w:kern w:val="2"/>
                <w:sz w:val="24"/>
                <w:szCs w:val="24"/>
                <w:lang w:val="en-US" w:eastAsia="zh-CN" w:bidi="ar-SA"/>
              </w:rPr>
            </w:pPr>
            <w:r>
              <w:rPr>
                <w:rFonts w:hint="eastAsia" w:ascii="仿宋" w:hAnsi="仿宋" w:eastAsia="仿宋" w:cs="Times New Roman"/>
                <w:bCs/>
                <w:color w:val="000000"/>
                <w:kern w:val="2"/>
                <w:sz w:val="24"/>
                <w:szCs w:val="24"/>
                <w:lang w:val="en-US" w:eastAsia="zh-CN" w:bidi="ar-SA"/>
              </w:rPr>
              <w:t>3.3投标人具备有效职业健康安全管理体系认证证书的得0.5分。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jc w:val="center"/>
              <w:rPr>
                <w:rFonts w:hint="eastAsia" w:ascii="仿宋" w:hAnsi="仿宋" w:eastAsia="仿宋"/>
                <w:color w:val="000000"/>
                <w:spacing w:val="14"/>
                <w:sz w:val="24"/>
                <w:szCs w:val="24"/>
              </w:rPr>
            </w:pPr>
          </w:p>
        </w:tc>
        <w:tc>
          <w:tcPr>
            <w:tcW w:w="1122" w:type="dxa"/>
            <w:vMerge w:val="continue"/>
            <w:noWrap w:val="0"/>
            <w:vAlign w:val="center"/>
          </w:tcPr>
          <w:p>
            <w:pPr>
              <w:pStyle w:val="18"/>
              <w:spacing w:line="440" w:lineRule="exact"/>
              <w:jc w:val="left"/>
              <w:rPr>
                <w:rFonts w:hint="eastAsia" w:ascii="仿宋" w:hAnsi="仿宋" w:eastAsia="仿宋"/>
                <w:color w:val="000000"/>
                <w:spacing w:val="14"/>
                <w:sz w:val="24"/>
                <w:szCs w:val="24"/>
              </w:rPr>
            </w:pPr>
          </w:p>
        </w:tc>
        <w:tc>
          <w:tcPr>
            <w:tcW w:w="6435" w:type="dxa"/>
            <w:noWrap w:val="0"/>
            <w:vAlign w:val="center"/>
          </w:tcPr>
          <w:p>
            <w:pPr>
              <w:spacing w:line="400" w:lineRule="exact"/>
              <w:jc w:val="both"/>
              <w:rPr>
                <w:rFonts w:hint="default" w:ascii="仿宋" w:hAnsi="仿宋" w:eastAsia="仿宋" w:cs="Times New Roman"/>
                <w:bCs/>
                <w:color w:val="000000"/>
                <w:kern w:val="2"/>
                <w:sz w:val="24"/>
                <w:szCs w:val="24"/>
                <w:lang w:val="en-US" w:eastAsia="zh-CN" w:bidi="ar-SA"/>
              </w:rPr>
            </w:pPr>
            <w:r>
              <w:rPr>
                <w:rFonts w:hint="eastAsia" w:ascii="仿宋" w:hAnsi="仿宋" w:eastAsia="仿宋" w:cs="Times New Roman"/>
                <w:bCs/>
                <w:color w:val="000000"/>
                <w:kern w:val="2"/>
                <w:sz w:val="24"/>
                <w:szCs w:val="24"/>
                <w:lang w:val="en-US" w:eastAsia="zh-CN" w:bidi="ar-SA"/>
              </w:rPr>
              <w:t>3.4</w:t>
            </w:r>
            <w:r>
              <w:rPr>
                <w:rFonts w:hint="eastAsia" w:ascii="仿宋" w:hAnsi="仿宋" w:eastAsia="仿宋" w:cs="宋体"/>
                <w:color w:val="000000"/>
                <w:sz w:val="24"/>
                <w:szCs w:val="24"/>
                <w:lang w:val="en-US" w:eastAsia="zh-CN"/>
              </w:rPr>
              <w:t>评委根据供应商提供的投标品牌电梯制造商的有效的CNAS（中国合格评定国家认可委员会）认可实验室证书进行评定，有得1.5分，没有不得分。（提供证书复印件并加盖公章，未提供不得分）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jc w:val="center"/>
              <w:rPr>
                <w:rFonts w:hint="eastAsia" w:ascii="仿宋" w:hAnsi="仿宋" w:eastAsia="仿宋"/>
                <w:color w:val="000000"/>
                <w:spacing w:val="14"/>
                <w:sz w:val="24"/>
                <w:szCs w:val="24"/>
              </w:rPr>
            </w:pPr>
          </w:p>
        </w:tc>
        <w:tc>
          <w:tcPr>
            <w:tcW w:w="1122" w:type="dxa"/>
            <w:vMerge w:val="continue"/>
            <w:noWrap w:val="0"/>
            <w:vAlign w:val="center"/>
          </w:tcPr>
          <w:p>
            <w:pPr>
              <w:pStyle w:val="18"/>
              <w:spacing w:line="440" w:lineRule="exact"/>
              <w:jc w:val="left"/>
              <w:rPr>
                <w:rFonts w:hint="eastAsia" w:ascii="仿宋" w:hAnsi="仿宋" w:eastAsia="仿宋"/>
                <w:color w:val="000000"/>
                <w:spacing w:val="14"/>
                <w:sz w:val="24"/>
                <w:szCs w:val="24"/>
              </w:rPr>
            </w:pPr>
          </w:p>
        </w:tc>
        <w:tc>
          <w:tcPr>
            <w:tcW w:w="6435" w:type="dxa"/>
            <w:noWrap w:val="0"/>
            <w:vAlign w:val="center"/>
          </w:tcPr>
          <w:p>
            <w:pPr>
              <w:pStyle w:val="18"/>
              <w:spacing w:line="400" w:lineRule="exact"/>
              <w:ind w:firstLine="0" w:firstLineChars="0"/>
              <w:jc w:val="both"/>
              <w:rPr>
                <w:rFonts w:hint="eastAsia" w:ascii="仿宋" w:hAnsi="仿宋" w:eastAsia="仿宋" w:cs="Times New Roman"/>
                <w:kern w:val="0"/>
                <w:sz w:val="24"/>
                <w:szCs w:val="24"/>
                <w:lang w:val="en-US" w:eastAsia="zh-CN" w:bidi="ar-SA"/>
              </w:rPr>
            </w:pPr>
            <w:r>
              <w:rPr>
                <w:rFonts w:hint="eastAsia" w:ascii="仿宋" w:hAnsi="仿宋" w:eastAsia="仿宋"/>
                <w:b/>
                <w:spacing w:val="14"/>
                <w:kern w:val="0"/>
                <w:sz w:val="24"/>
                <w:szCs w:val="24"/>
                <w:u w:val="single"/>
              </w:rPr>
              <w:t>提供证书复印件并加盖投标人公章</w:t>
            </w:r>
            <w:r>
              <w:rPr>
                <w:rFonts w:hint="eastAsia" w:ascii="仿宋" w:hAnsi="仿宋" w:eastAsia="仿宋"/>
                <w:b/>
                <w:kern w:val="0"/>
                <w:sz w:val="24"/>
                <w:szCs w:val="24"/>
                <w:u w:val="single"/>
              </w:rPr>
              <w:t>，以上证书未提供不得分</w:t>
            </w:r>
            <w:r>
              <w:rPr>
                <w:rFonts w:hint="eastAsia" w:ascii="仿宋" w:hAnsi="仿宋" w:eastAsia="仿宋"/>
                <w:b/>
                <w:spacing w:val="14"/>
                <w:kern w:val="0"/>
                <w:sz w:val="24"/>
                <w:szCs w:val="24"/>
                <w:u w:val="single"/>
              </w:rPr>
              <w:t>。</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noWrap w:val="0"/>
            <w:vAlign w:val="center"/>
          </w:tcPr>
          <w:p>
            <w:pPr>
              <w:pStyle w:val="18"/>
              <w:spacing w:line="440" w:lineRule="exact"/>
              <w:ind w:left="0" w:leftChars="0" w:firstLine="240" w:firstLineChars="100"/>
              <w:jc w:val="both"/>
              <w:rPr>
                <w:rFonts w:hint="eastAsia" w:ascii="仿宋" w:hAnsi="仿宋" w:eastAsia="仿宋"/>
                <w:bCs/>
                <w:color w:val="000000"/>
                <w:sz w:val="24"/>
                <w:szCs w:val="24"/>
                <w:lang w:eastAsia="zh-CN"/>
              </w:rPr>
            </w:pPr>
            <w:r>
              <w:rPr>
                <w:rFonts w:hint="eastAsia" w:ascii="仿宋" w:hAnsi="仿宋" w:eastAsia="仿宋"/>
                <w:bCs/>
                <w:color w:val="000000"/>
                <w:sz w:val="24"/>
                <w:szCs w:val="24"/>
                <w:lang w:val="en-US" w:eastAsia="zh-CN"/>
              </w:rPr>
              <w:t>3</w:t>
            </w:r>
          </w:p>
        </w:tc>
        <w:tc>
          <w:tcPr>
            <w:tcW w:w="847" w:type="dxa"/>
            <w:noWrap w:val="0"/>
            <w:vAlign w:val="center"/>
          </w:tcPr>
          <w:p>
            <w:pPr>
              <w:pStyle w:val="18"/>
              <w:spacing w:line="440" w:lineRule="exact"/>
              <w:ind w:left="0" w:leftChars="0"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主观</w:t>
            </w:r>
          </w:p>
        </w:tc>
        <w:tc>
          <w:tcPr>
            <w:tcW w:w="1122" w:type="dxa"/>
            <w:noWrap w:val="0"/>
            <w:vAlign w:val="center"/>
          </w:tcPr>
          <w:p>
            <w:pPr>
              <w:pStyle w:val="18"/>
              <w:spacing w:line="440" w:lineRule="exact"/>
              <w:ind w:left="0" w:leftChars="0" w:firstLine="0" w:firstLineChars="0"/>
              <w:jc w:val="center"/>
              <w:rPr>
                <w:rFonts w:hint="eastAsia" w:ascii="仿宋" w:hAnsi="仿宋" w:eastAsia="仿宋"/>
                <w:bCs/>
                <w:color w:val="000000"/>
                <w:sz w:val="24"/>
                <w:szCs w:val="24"/>
                <w:lang w:val="en-US" w:eastAsia="zh-CN"/>
              </w:rPr>
            </w:pPr>
          </w:p>
          <w:p>
            <w:pPr>
              <w:pStyle w:val="18"/>
              <w:spacing w:line="440" w:lineRule="exact"/>
              <w:ind w:left="0" w:leftChars="0" w:firstLine="0" w:firstLineChars="0"/>
              <w:jc w:val="center"/>
              <w:rPr>
                <w:rFonts w:ascii="仿宋" w:hAnsi="仿宋" w:eastAsia="仿宋"/>
                <w:bCs/>
                <w:color w:val="000000"/>
                <w:sz w:val="24"/>
                <w:szCs w:val="24"/>
              </w:rPr>
            </w:pPr>
            <w:r>
              <w:rPr>
                <w:rFonts w:hint="eastAsia" w:ascii="仿宋" w:hAnsi="仿宋" w:eastAsia="仿宋"/>
                <w:bCs/>
                <w:color w:val="000000"/>
                <w:sz w:val="24"/>
                <w:szCs w:val="24"/>
                <w:lang w:val="en-US" w:eastAsia="zh-CN"/>
              </w:rPr>
              <w:t>货物技术性能</w:t>
            </w:r>
          </w:p>
        </w:tc>
        <w:tc>
          <w:tcPr>
            <w:tcW w:w="6435" w:type="dxa"/>
            <w:tcBorders>
              <w:bottom w:val="single" w:color="auto" w:sz="4" w:space="0"/>
            </w:tcBorders>
            <w:noWrap w:val="0"/>
            <w:vAlign w:val="center"/>
          </w:tcPr>
          <w:p>
            <w:pPr>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1、投标机型的适用性、先进性、可靠性（投标机型在型号规格、主要技术参数、质量标准、备品备件、专用工具、材质、尺寸等方面是否响应磋商文件）：</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2</w:t>
            </w:r>
            <w:r>
              <w:rPr>
                <w:rFonts w:hint="eastAsia" w:ascii="仿宋" w:hAnsi="仿宋" w:eastAsia="仿宋" w:cs="宋体"/>
                <w:color w:val="000000"/>
                <w:sz w:val="24"/>
                <w:szCs w:val="24"/>
              </w:rPr>
              <w:t>分。</w:t>
            </w:r>
          </w:p>
          <w:p>
            <w:pPr>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2、曳引驱动系统的性能（投标机型在曳引驱动系统中制动</w:t>
            </w:r>
            <w:r>
              <w:rPr>
                <w:rFonts w:hint="eastAsia" w:ascii="仿宋" w:hAnsi="仿宋" w:eastAsia="仿宋" w:cs="宋体"/>
                <w:color w:val="000000"/>
                <w:sz w:val="24"/>
                <w:szCs w:val="24"/>
                <w:lang w:val="en-US" w:eastAsia="zh-CN"/>
              </w:rPr>
              <w:t>器</w:t>
            </w:r>
            <w:r>
              <w:rPr>
                <w:rFonts w:hint="eastAsia" w:ascii="仿宋" w:hAnsi="仿宋" w:eastAsia="仿宋" w:cs="宋体"/>
                <w:color w:val="000000"/>
                <w:sz w:val="24"/>
                <w:szCs w:val="24"/>
              </w:rPr>
              <w:t>、电动机等的特性）：</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2</w:t>
            </w:r>
            <w:r>
              <w:rPr>
                <w:rFonts w:hint="eastAsia" w:ascii="仿宋" w:hAnsi="仿宋" w:eastAsia="仿宋" w:cs="宋体"/>
                <w:color w:val="000000"/>
                <w:sz w:val="24"/>
                <w:szCs w:val="24"/>
              </w:rPr>
              <w:t>分。</w:t>
            </w:r>
          </w:p>
          <w:p>
            <w:pPr>
              <w:spacing w:line="400" w:lineRule="exact"/>
              <w:rPr>
                <w:rFonts w:hint="eastAsia" w:ascii="仿宋" w:hAnsi="仿宋" w:eastAsia="仿宋" w:cs="仿宋"/>
                <w:bCs/>
                <w:color w:val="000000"/>
                <w:sz w:val="24"/>
                <w:szCs w:val="24"/>
                <w:highlight w:val="magenta"/>
              </w:rPr>
            </w:pPr>
            <w:r>
              <w:rPr>
                <w:rFonts w:hint="eastAsia" w:ascii="仿宋" w:hAnsi="仿宋" w:eastAsia="仿宋" w:cs="宋体"/>
                <w:color w:val="000000"/>
                <w:sz w:val="24"/>
                <w:szCs w:val="24"/>
              </w:rPr>
              <w:t>3、安全保护性能、控制系统特性（投标机型在安全保护系统中的装置和功能特性及在电气控制方面的特性及控制功能特性）：</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2</w:t>
            </w:r>
            <w:r>
              <w:rPr>
                <w:rFonts w:hint="eastAsia" w:ascii="仿宋" w:hAnsi="仿宋" w:eastAsia="仿宋" w:cs="宋体"/>
                <w:color w:val="000000"/>
                <w:sz w:val="24"/>
                <w:szCs w:val="24"/>
              </w:rPr>
              <w:t>分。</w:t>
            </w:r>
          </w:p>
          <w:p>
            <w:pPr>
              <w:spacing w:line="400" w:lineRule="exact"/>
              <w:rPr>
                <w:rFonts w:hint="eastAsia" w:ascii="仿宋" w:hAnsi="仿宋" w:eastAsia="仿宋" w:cs="仿宋"/>
                <w:bCs/>
                <w:color w:val="000000"/>
                <w:sz w:val="24"/>
                <w:szCs w:val="24"/>
                <w:lang w:eastAsia="zh-CN"/>
              </w:rPr>
            </w:pPr>
            <w:r>
              <w:rPr>
                <w:rFonts w:hint="eastAsia" w:ascii="仿宋" w:hAnsi="仿宋" w:eastAsia="仿宋" w:cs="宋体"/>
                <w:color w:val="000000"/>
                <w:sz w:val="24"/>
                <w:szCs w:val="24"/>
              </w:rPr>
              <w:t>4、</w:t>
            </w:r>
            <w:r>
              <w:rPr>
                <w:rFonts w:hint="eastAsia" w:ascii="仿宋" w:hAnsi="仿宋" w:eastAsia="仿宋" w:cs="仿宋"/>
                <w:bCs/>
                <w:color w:val="000000"/>
                <w:sz w:val="24"/>
                <w:szCs w:val="24"/>
              </w:rPr>
              <w:t>曳引机编码器、控制柜主板、门机变频器为原产地原品牌制造且一流高品质的（与所投电梯品牌一致）得</w:t>
            </w:r>
            <w:r>
              <w:rPr>
                <w:rFonts w:hint="eastAsia" w:ascii="仿宋" w:hAnsi="仿宋" w:eastAsia="仿宋" w:cs="仿宋"/>
                <w:bCs/>
                <w:color w:val="000000"/>
                <w:sz w:val="24"/>
                <w:szCs w:val="24"/>
                <w:lang w:val="en-US" w:eastAsia="zh-CN"/>
              </w:rPr>
              <w:t>5</w:t>
            </w:r>
            <w:r>
              <w:rPr>
                <w:rFonts w:hint="eastAsia" w:ascii="仿宋" w:hAnsi="仿宋" w:eastAsia="仿宋" w:cs="仿宋"/>
                <w:bCs/>
                <w:color w:val="000000"/>
                <w:sz w:val="24"/>
                <w:szCs w:val="24"/>
              </w:rPr>
              <w:t>分</w:t>
            </w:r>
            <w:r>
              <w:rPr>
                <w:rFonts w:hint="eastAsia" w:ascii="仿宋" w:hAnsi="仿宋" w:eastAsia="仿宋" w:cs="仿宋"/>
                <w:bCs/>
                <w:color w:val="000000"/>
                <w:sz w:val="24"/>
                <w:szCs w:val="24"/>
                <w:lang w:eastAsia="zh-CN"/>
              </w:rPr>
              <w:t>。</w:t>
            </w:r>
          </w:p>
          <w:p>
            <w:pPr>
              <w:spacing w:line="400" w:lineRule="exact"/>
              <w:rPr>
                <w:rFonts w:hint="eastAsia" w:ascii="仿宋" w:hAnsi="仿宋" w:eastAsia="仿宋" w:cs="仿宋"/>
                <w:bCs/>
                <w:color w:val="000000"/>
                <w:sz w:val="24"/>
                <w:szCs w:val="24"/>
              </w:rPr>
            </w:pPr>
            <w:r>
              <w:rPr>
                <w:rFonts w:hint="eastAsia" w:ascii="仿宋" w:hAnsi="仿宋" w:eastAsia="仿宋" w:cs="宋体"/>
                <w:color w:val="000000"/>
                <w:sz w:val="24"/>
                <w:szCs w:val="24"/>
              </w:rPr>
              <w:t>5、</w:t>
            </w:r>
            <w:r>
              <w:rPr>
                <w:rFonts w:hint="eastAsia" w:ascii="仿宋" w:hAnsi="仿宋" w:eastAsia="仿宋" w:cs="仿宋"/>
                <w:bCs/>
                <w:color w:val="000000"/>
                <w:sz w:val="24"/>
                <w:szCs w:val="24"/>
              </w:rPr>
              <w:t>主要核心部件（曳引机、控制柜、门锁、缓冲器、限速器、安全钳、上行超速保护、轿厢意外移动装置）为所投电梯品牌原厂生产且一流高品质的得</w:t>
            </w:r>
            <w:r>
              <w:rPr>
                <w:rFonts w:hint="eastAsia" w:ascii="仿宋" w:hAnsi="仿宋" w:eastAsia="仿宋" w:cs="仿宋"/>
                <w:bCs/>
                <w:color w:val="000000"/>
                <w:sz w:val="24"/>
                <w:szCs w:val="24"/>
                <w:lang w:val="en-US" w:eastAsia="zh-CN"/>
              </w:rPr>
              <w:t>8</w:t>
            </w:r>
            <w:r>
              <w:rPr>
                <w:rFonts w:hint="eastAsia" w:ascii="仿宋" w:hAnsi="仿宋" w:eastAsia="仿宋" w:cs="仿宋"/>
                <w:bCs/>
                <w:color w:val="000000"/>
                <w:sz w:val="24"/>
                <w:szCs w:val="24"/>
              </w:rPr>
              <w:t>分；第三方品牌外购的得2分；需提供各部件型式试验</w:t>
            </w:r>
            <w:r>
              <w:rPr>
                <w:rFonts w:hint="eastAsia" w:ascii="仿宋" w:hAnsi="仿宋" w:eastAsia="仿宋" w:cs="仿宋"/>
                <w:bCs/>
                <w:color w:val="000000"/>
                <w:sz w:val="24"/>
                <w:szCs w:val="24"/>
                <w:lang w:val="en-US" w:eastAsia="zh-CN"/>
              </w:rPr>
              <w:t>证书</w:t>
            </w:r>
            <w:r>
              <w:rPr>
                <w:rFonts w:hint="eastAsia" w:ascii="仿宋" w:hAnsi="仿宋" w:eastAsia="仿宋" w:cs="仿宋"/>
                <w:bCs/>
                <w:color w:val="000000"/>
                <w:sz w:val="24"/>
                <w:szCs w:val="24"/>
              </w:rPr>
              <w:t>复印件。</w:t>
            </w:r>
          </w:p>
          <w:p>
            <w:pPr>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6、电梯安全性（符合国家最新电梯技术标准，包括开关门时间、不应使用石棉等有害材料）：0-</w:t>
            </w:r>
            <w:r>
              <w:rPr>
                <w:rFonts w:hint="eastAsia" w:ascii="仿宋" w:hAnsi="仿宋" w:eastAsia="仿宋" w:cs="宋体"/>
                <w:color w:val="000000"/>
                <w:sz w:val="24"/>
                <w:szCs w:val="24"/>
                <w:lang w:val="en-US" w:eastAsia="zh-CN"/>
              </w:rPr>
              <w:t>2</w:t>
            </w:r>
            <w:r>
              <w:rPr>
                <w:rFonts w:hint="eastAsia" w:ascii="仿宋" w:hAnsi="仿宋" w:eastAsia="仿宋" w:cs="宋体"/>
                <w:color w:val="000000"/>
                <w:sz w:val="24"/>
                <w:szCs w:val="24"/>
              </w:rPr>
              <w:t>分。</w:t>
            </w:r>
          </w:p>
          <w:p>
            <w:pPr>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7、基本功能的满足性：</w:t>
            </w:r>
            <w:r>
              <w:rPr>
                <w:rFonts w:hint="eastAsia" w:ascii="仿宋" w:hAnsi="仿宋" w:eastAsia="仿宋" w:cs="宋体"/>
                <w:color w:val="000000"/>
                <w:sz w:val="24"/>
                <w:szCs w:val="24"/>
                <w:lang w:val="en-US" w:eastAsia="zh-CN"/>
              </w:rPr>
              <w:t>0</w:t>
            </w:r>
            <w:r>
              <w:rPr>
                <w:rFonts w:hint="eastAsia" w:ascii="仿宋" w:hAnsi="仿宋" w:eastAsia="仿宋" w:cs="宋体"/>
                <w:color w:val="000000"/>
                <w:sz w:val="24"/>
                <w:szCs w:val="24"/>
              </w:rPr>
              <w:t>-</w:t>
            </w:r>
            <w:r>
              <w:rPr>
                <w:rFonts w:hint="eastAsia" w:ascii="仿宋" w:hAnsi="仿宋" w:eastAsia="仿宋" w:cs="宋体"/>
                <w:color w:val="000000"/>
                <w:sz w:val="24"/>
                <w:szCs w:val="24"/>
                <w:lang w:val="en-US" w:eastAsia="zh-CN"/>
              </w:rPr>
              <w:t>2</w:t>
            </w:r>
            <w:r>
              <w:rPr>
                <w:rFonts w:hint="eastAsia" w:ascii="仿宋" w:hAnsi="仿宋" w:eastAsia="仿宋" w:cs="宋体"/>
                <w:color w:val="000000"/>
                <w:sz w:val="24"/>
                <w:szCs w:val="24"/>
              </w:rPr>
              <w:t>分。</w:t>
            </w:r>
          </w:p>
          <w:p>
            <w:pPr>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8、装修满足性（层门为层层发纹不锈钢；操纵箱为一体式，轿厢内配备监控摄像机；轿厢装潢以提供彩色样本为准，提供可选样本≥9个的得</w:t>
            </w:r>
            <w:r>
              <w:rPr>
                <w:rFonts w:hint="eastAsia" w:ascii="仿宋" w:hAnsi="仿宋" w:eastAsia="仿宋" w:cs="宋体"/>
                <w:color w:val="000000"/>
                <w:sz w:val="24"/>
                <w:szCs w:val="24"/>
                <w:lang w:val="en-US" w:eastAsia="zh-CN"/>
              </w:rPr>
              <w:t>4</w:t>
            </w:r>
            <w:r>
              <w:rPr>
                <w:rFonts w:hint="eastAsia" w:ascii="仿宋" w:hAnsi="仿宋" w:eastAsia="仿宋" w:cs="宋体"/>
                <w:color w:val="000000"/>
                <w:sz w:val="24"/>
                <w:szCs w:val="24"/>
              </w:rPr>
              <w:t>分、≥6个的得2分、≥3个的得1分）。</w:t>
            </w:r>
          </w:p>
          <w:p>
            <w:pPr>
              <w:spacing w:line="400" w:lineRule="exact"/>
              <w:rPr>
                <w:rFonts w:hint="eastAsia" w:ascii="仿宋" w:hAnsi="仿宋" w:eastAsia="仿宋" w:cs="宋体"/>
                <w:color w:val="000000"/>
                <w:sz w:val="24"/>
                <w:szCs w:val="24"/>
              </w:rPr>
            </w:pPr>
            <w:r>
              <w:rPr>
                <w:rFonts w:hint="eastAsia" w:ascii="仿宋" w:hAnsi="仿宋" w:eastAsia="仿宋" w:cs="宋体"/>
                <w:color w:val="000000"/>
                <w:sz w:val="24"/>
                <w:szCs w:val="24"/>
              </w:rPr>
              <w:t>9、平层准确度（承诺平层准确度≤±2mm得</w:t>
            </w:r>
            <w:r>
              <w:rPr>
                <w:rFonts w:hint="eastAsia" w:ascii="仿宋" w:hAnsi="仿宋" w:eastAsia="仿宋" w:cs="宋体"/>
                <w:color w:val="000000"/>
                <w:sz w:val="24"/>
                <w:szCs w:val="24"/>
                <w:lang w:val="en-US" w:eastAsia="zh-CN"/>
              </w:rPr>
              <w:t>5</w:t>
            </w:r>
            <w:r>
              <w:rPr>
                <w:rFonts w:hint="eastAsia" w:ascii="仿宋" w:hAnsi="仿宋" w:eastAsia="仿宋" w:cs="宋体"/>
                <w:color w:val="000000"/>
                <w:sz w:val="24"/>
                <w:szCs w:val="24"/>
              </w:rPr>
              <w:t>分；≤±3mm得3分；≤±4mm得2分；≤±5mm得1分）。</w:t>
            </w:r>
          </w:p>
          <w:p>
            <w:pPr>
              <w:spacing w:line="400" w:lineRule="exac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10、轿厢净高度（承诺提供≥2500mm的得3分；≥2400mm的得2分；≥2300mm的得1分）。</w:t>
            </w:r>
          </w:p>
          <w:p>
            <w:pPr>
              <w:spacing w:line="400" w:lineRule="exac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11、噪声指标（承诺提供产品机房噪声、开关门过程、轿厢内运行噪声分别≤65、55、45dB（A）的得</w:t>
            </w:r>
            <w:r>
              <w:rPr>
                <w:rFonts w:hint="eastAsia" w:ascii="仿宋" w:hAnsi="仿宋" w:eastAsia="仿宋" w:cs="宋体"/>
                <w:color w:val="000000"/>
                <w:sz w:val="24"/>
                <w:szCs w:val="24"/>
                <w:highlight w:val="none"/>
                <w:lang w:val="en-US" w:eastAsia="zh-CN"/>
              </w:rPr>
              <w:t>4</w:t>
            </w:r>
            <w:r>
              <w:rPr>
                <w:rFonts w:hint="eastAsia" w:ascii="仿宋" w:hAnsi="仿宋" w:eastAsia="仿宋" w:cs="宋体"/>
                <w:color w:val="000000"/>
                <w:sz w:val="24"/>
                <w:szCs w:val="24"/>
                <w:highlight w:val="none"/>
              </w:rPr>
              <w:t>分；≤70、60、50dB（A）的得</w:t>
            </w:r>
            <w:r>
              <w:rPr>
                <w:rFonts w:hint="eastAsia" w:ascii="仿宋" w:hAnsi="仿宋" w:eastAsia="仿宋" w:cs="宋体"/>
                <w:color w:val="000000"/>
                <w:sz w:val="24"/>
                <w:szCs w:val="24"/>
                <w:highlight w:val="none"/>
                <w:lang w:val="en-US" w:eastAsia="zh-CN"/>
              </w:rPr>
              <w:t>2</w:t>
            </w:r>
            <w:r>
              <w:rPr>
                <w:rFonts w:hint="eastAsia" w:ascii="仿宋" w:hAnsi="仿宋" w:eastAsia="仿宋" w:cs="宋体"/>
                <w:color w:val="000000"/>
                <w:sz w:val="24"/>
                <w:szCs w:val="24"/>
                <w:highlight w:val="none"/>
              </w:rPr>
              <w:t>分；≤</w:t>
            </w:r>
            <w:r>
              <w:rPr>
                <w:rFonts w:hint="eastAsia" w:ascii="仿宋" w:hAnsi="仿宋" w:eastAsia="仿宋" w:cs="宋体"/>
                <w:color w:val="000000"/>
                <w:sz w:val="24"/>
                <w:szCs w:val="24"/>
                <w:highlight w:val="none"/>
                <w:lang w:val="en-US" w:eastAsia="zh-CN"/>
              </w:rPr>
              <w:t>77</w:t>
            </w:r>
            <w:r>
              <w:rPr>
                <w:rFonts w:hint="eastAsia" w:ascii="仿宋" w:hAnsi="仿宋" w:eastAsia="仿宋" w:cs="宋体"/>
                <w:color w:val="000000"/>
                <w:sz w:val="24"/>
                <w:szCs w:val="24"/>
                <w:highlight w:val="none"/>
              </w:rPr>
              <w:t>、</w:t>
            </w:r>
            <w:r>
              <w:rPr>
                <w:rFonts w:hint="eastAsia" w:ascii="仿宋" w:hAnsi="仿宋" w:eastAsia="仿宋" w:cs="宋体"/>
                <w:color w:val="000000"/>
                <w:sz w:val="24"/>
                <w:szCs w:val="24"/>
                <w:highlight w:val="none"/>
                <w:lang w:val="en-US" w:eastAsia="zh-CN"/>
              </w:rPr>
              <w:t>57</w:t>
            </w:r>
            <w:r>
              <w:rPr>
                <w:rFonts w:hint="eastAsia" w:ascii="仿宋" w:hAnsi="仿宋" w:eastAsia="仿宋" w:cs="宋体"/>
                <w:color w:val="000000"/>
                <w:sz w:val="24"/>
                <w:szCs w:val="24"/>
                <w:highlight w:val="none"/>
              </w:rPr>
              <w:t>、</w:t>
            </w:r>
            <w:r>
              <w:rPr>
                <w:rFonts w:hint="eastAsia" w:ascii="仿宋" w:hAnsi="仿宋" w:eastAsia="仿宋" w:cs="宋体"/>
                <w:color w:val="000000"/>
                <w:sz w:val="24"/>
                <w:szCs w:val="24"/>
                <w:highlight w:val="none"/>
                <w:lang w:val="en-US" w:eastAsia="zh-CN"/>
              </w:rPr>
              <w:t>52</w:t>
            </w:r>
            <w:r>
              <w:rPr>
                <w:rFonts w:hint="eastAsia" w:ascii="仿宋" w:hAnsi="仿宋" w:eastAsia="仿宋" w:cs="宋体"/>
                <w:color w:val="000000"/>
                <w:sz w:val="24"/>
                <w:szCs w:val="24"/>
                <w:highlight w:val="none"/>
              </w:rPr>
              <w:t>dB（A）的得1分）。</w:t>
            </w:r>
          </w:p>
          <w:p>
            <w:pPr>
              <w:spacing w:line="400" w:lineRule="exact"/>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12、起、制动60000次故障的次数及承诺（承诺故障的次数为1次及以下的得</w:t>
            </w:r>
            <w:r>
              <w:rPr>
                <w:rFonts w:hint="eastAsia" w:ascii="仿宋" w:hAnsi="仿宋" w:eastAsia="仿宋" w:cs="宋体"/>
                <w:color w:val="000000" w:themeColor="text1"/>
                <w:sz w:val="24"/>
                <w:szCs w:val="24"/>
                <w:lang w:val="en-US" w:eastAsia="zh-CN"/>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分，承诺2次的得</w:t>
            </w:r>
            <w:r>
              <w:rPr>
                <w:rFonts w:hint="eastAsia" w:ascii="仿宋" w:hAnsi="仿宋" w:eastAsia="仿宋" w:cs="宋体"/>
                <w:color w:val="000000" w:themeColor="text1"/>
                <w:sz w:val="24"/>
                <w:szCs w:val="24"/>
                <w:lang w:val="en-US" w:eastAsia="zh-CN"/>
                <w14:textFill>
                  <w14:solidFill>
                    <w14:schemeClr w14:val="tx1"/>
                  </w14:solidFill>
                </w14:textFill>
              </w:rPr>
              <w:t>0.5</w:t>
            </w:r>
            <w:r>
              <w:rPr>
                <w:rFonts w:hint="eastAsia" w:ascii="仿宋" w:hAnsi="仿宋" w:eastAsia="仿宋" w:cs="宋体"/>
                <w:color w:val="000000" w:themeColor="text1"/>
                <w:sz w:val="24"/>
                <w:szCs w:val="24"/>
                <w14:textFill>
                  <w14:solidFill>
                    <w14:schemeClr w14:val="tx1"/>
                  </w14:solidFill>
                </w14:textFill>
              </w:rPr>
              <w:t>分，</w:t>
            </w:r>
            <w:r>
              <w:rPr>
                <w:rFonts w:hint="eastAsia" w:ascii="仿宋" w:hAnsi="仿宋" w:eastAsia="仿宋" w:cs="宋体"/>
                <w:color w:val="000000" w:themeColor="text1"/>
                <w:sz w:val="24"/>
                <w:szCs w:val="24"/>
                <w:lang w:eastAsia="zh-CN"/>
                <w14:textFill>
                  <w14:solidFill>
                    <w14:schemeClr w14:val="tx1"/>
                  </w14:solidFill>
                </w14:textFill>
              </w:rPr>
              <w:t>其余不得分</w:t>
            </w:r>
            <w:r>
              <w:rPr>
                <w:rFonts w:hint="eastAsia" w:ascii="仿宋" w:hAnsi="仿宋" w:eastAsia="仿宋" w:cs="宋体"/>
                <w:color w:val="000000" w:themeColor="text1"/>
                <w:sz w:val="24"/>
                <w:szCs w:val="24"/>
                <w14:textFill>
                  <w14:solidFill>
                    <w14:schemeClr w14:val="tx1"/>
                  </w14:solidFill>
                </w14:textFill>
              </w:rPr>
              <w:t>）。</w:t>
            </w:r>
          </w:p>
          <w:p>
            <w:pPr>
              <w:spacing w:line="400" w:lineRule="exact"/>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13、起、制动60000次控制柜失效(故障)次数及承诺（承诺故障的次数为1次及以下的得1分，承诺2次的得</w:t>
            </w:r>
            <w:r>
              <w:rPr>
                <w:rFonts w:hint="eastAsia" w:ascii="仿宋" w:hAnsi="仿宋" w:eastAsia="仿宋" w:cs="宋体"/>
                <w:color w:val="000000" w:themeColor="text1"/>
                <w:sz w:val="24"/>
                <w:szCs w:val="24"/>
                <w:lang w:val="en-US" w:eastAsia="zh-CN"/>
                <w14:textFill>
                  <w14:solidFill>
                    <w14:schemeClr w14:val="tx1"/>
                  </w14:solidFill>
                </w14:textFill>
              </w:rPr>
              <w:t>0.5</w:t>
            </w:r>
            <w:r>
              <w:rPr>
                <w:rFonts w:hint="eastAsia" w:ascii="仿宋" w:hAnsi="仿宋" w:eastAsia="仿宋" w:cs="宋体"/>
                <w:color w:val="000000" w:themeColor="text1"/>
                <w:sz w:val="24"/>
                <w:szCs w:val="24"/>
                <w14:textFill>
                  <w14:solidFill>
                    <w14:schemeClr w14:val="tx1"/>
                  </w14:solidFill>
                </w14:textFill>
              </w:rPr>
              <w:t>分，</w:t>
            </w:r>
            <w:r>
              <w:rPr>
                <w:rFonts w:hint="eastAsia" w:ascii="仿宋" w:hAnsi="仿宋" w:eastAsia="仿宋" w:cs="宋体"/>
                <w:color w:val="000000" w:themeColor="text1"/>
                <w:sz w:val="24"/>
                <w:szCs w:val="24"/>
                <w:lang w:eastAsia="zh-CN"/>
                <w14:textFill>
                  <w14:solidFill>
                    <w14:schemeClr w14:val="tx1"/>
                  </w14:solidFill>
                </w14:textFill>
              </w:rPr>
              <w:t>其余不得分</w:t>
            </w:r>
            <w:r>
              <w:rPr>
                <w:rFonts w:hint="eastAsia" w:ascii="仿宋" w:hAnsi="仿宋" w:eastAsia="仿宋" w:cs="宋体"/>
                <w:color w:val="000000" w:themeColor="text1"/>
                <w:sz w:val="24"/>
                <w:szCs w:val="24"/>
                <w14:textFill>
                  <w14:solidFill>
                    <w14:schemeClr w14:val="tx1"/>
                  </w14:solidFill>
                </w14:textFill>
              </w:rPr>
              <w:t>）。</w:t>
            </w:r>
          </w:p>
          <w:p>
            <w:pPr>
              <w:pStyle w:val="18"/>
              <w:spacing w:line="440" w:lineRule="exact"/>
              <w:ind w:left="0" w:leftChars="0" w:firstLine="0" w:firstLineChars="0"/>
              <w:rPr>
                <w:rFonts w:ascii="仿宋" w:hAnsi="仿宋" w:eastAsia="仿宋"/>
                <w:color w:val="000000"/>
                <w:kern w:val="0"/>
                <w:sz w:val="24"/>
                <w:szCs w:val="24"/>
              </w:rPr>
            </w:pPr>
            <w:r>
              <w:rPr>
                <w:rFonts w:hint="eastAsia" w:ascii="仿宋" w:hAnsi="仿宋" w:eastAsia="仿宋" w:cs="宋体"/>
                <w:color w:val="000000"/>
                <w:kern w:val="2"/>
                <w:sz w:val="24"/>
                <w:szCs w:val="24"/>
                <w:lang w:val="en-US" w:eastAsia="zh-CN" w:bidi="ar-SA"/>
              </w:rPr>
              <w:t>以上10-12项承诺指标须经第三方检测机构检测合格；在不影响电梯安全性（取得“特种设备使用标志（电梯）”）的前提下，如有不合格承诺指标，每不合格一项，中标单位向采购人支付违约金人民币2万元。</w:t>
            </w:r>
          </w:p>
        </w:tc>
        <w:tc>
          <w:tcPr>
            <w:tcW w:w="831" w:type="dxa"/>
            <w:noWrap w:val="0"/>
            <w:vAlign w:val="center"/>
          </w:tcPr>
          <w:p>
            <w:pPr>
              <w:pStyle w:val="18"/>
              <w:spacing w:line="440" w:lineRule="exact"/>
              <w:ind w:left="0" w:leftChars="0" w:firstLine="0" w:firstLineChars="0"/>
              <w:rPr>
                <w:rFonts w:ascii="仿宋" w:hAnsi="仿宋" w:eastAsia="仿宋"/>
                <w:bCs/>
                <w:color w:val="000000"/>
                <w:sz w:val="24"/>
                <w:szCs w:val="24"/>
              </w:rPr>
            </w:pPr>
            <w:r>
              <w:rPr>
                <w:rFonts w:hint="eastAsia" w:ascii="仿宋" w:hAnsi="仿宋" w:eastAsia="仿宋"/>
                <w:bCs/>
                <w:color w:val="000000"/>
                <w:sz w:val="24"/>
                <w:szCs w:val="24"/>
                <w:lang w:val="en-US" w:eastAsia="zh-CN"/>
              </w:rPr>
              <w:t>41</w:t>
            </w:r>
            <w:r>
              <w:rPr>
                <w:rFonts w:hint="eastAsia" w:ascii="仿宋" w:hAnsi="仿宋" w:eastAsia="仿宋"/>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restart"/>
            <w:noWrap w:val="0"/>
            <w:vAlign w:val="center"/>
          </w:tcPr>
          <w:p>
            <w:pPr>
              <w:pStyle w:val="18"/>
              <w:spacing w:line="440" w:lineRule="exact"/>
              <w:ind w:left="0" w:leftChars="0" w:firstLine="0" w:firstLineChars="0"/>
              <w:jc w:val="center"/>
              <w:rPr>
                <w:rFonts w:hint="eastAsia" w:ascii="仿宋" w:hAnsi="仿宋" w:eastAsia="仿宋"/>
                <w:bCs/>
                <w:color w:val="000000"/>
                <w:sz w:val="24"/>
                <w:szCs w:val="24"/>
                <w:lang w:eastAsia="zh-CN"/>
              </w:rPr>
            </w:pPr>
            <w:r>
              <w:rPr>
                <w:rFonts w:hint="eastAsia" w:ascii="仿宋" w:hAnsi="仿宋" w:eastAsia="仿宋"/>
                <w:bCs/>
                <w:color w:val="000000"/>
                <w:sz w:val="24"/>
                <w:szCs w:val="24"/>
                <w:lang w:val="en-US" w:eastAsia="zh-CN"/>
              </w:rPr>
              <w:t>4</w:t>
            </w:r>
          </w:p>
        </w:tc>
        <w:tc>
          <w:tcPr>
            <w:tcW w:w="847" w:type="dxa"/>
            <w:vMerge w:val="restart"/>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r>
              <w:rPr>
                <w:rFonts w:hint="eastAsia" w:ascii="仿宋" w:hAnsi="仿宋" w:eastAsia="仿宋"/>
                <w:bCs/>
                <w:color w:val="000000"/>
                <w:sz w:val="24"/>
                <w:szCs w:val="24"/>
              </w:rPr>
              <w:t>主观</w:t>
            </w:r>
          </w:p>
        </w:tc>
        <w:tc>
          <w:tcPr>
            <w:tcW w:w="1122" w:type="dxa"/>
            <w:vMerge w:val="restart"/>
            <w:noWrap w:val="0"/>
            <w:vAlign w:val="center"/>
          </w:tcPr>
          <w:p>
            <w:pPr>
              <w:pStyle w:val="18"/>
              <w:spacing w:line="440" w:lineRule="exact"/>
              <w:ind w:left="0" w:leftChars="0" w:firstLine="0" w:firstLineChars="0"/>
              <w:jc w:val="both"/>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实施</w:t>
            </w:r>
            <w:r>
              <w:rPr>
                <w:rFonts w:hint="eastAsia" w:ascii="仿宋" w:hAnsi="仿宋" w:eastAsia="仿宋"/>
                <w:bCs/>
                <w:color w:val="000000"/>
                <w:sz w:val="24"/>
                <w:szCs w:val="24"/>
              </w:rPr>
              <w:t>方案</w:t>
            </w:r>
          </w:p>
        </w:tc>
        <w:tc>
          <w:tcPr>
            <w:tcW w:w="6435" w:type="dxa"/>
            <w:noWrap w:val="0"/>
            <w:vAlign w:val="center"/>
          </w:tcPr>
          <w:p>
            <w:pPr>
              <w:spacing w:line="400" w:lineRule="exact"/>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rPr>
              <w:t>.1响应项目整体实施方案是否技术先进、经济合理、实用可靠：0-</w:t>
            </w:r>
            <w:r>
              <w:rPr>
                <w:rFonts w:hint="eastAsia" w:ascii="仿宋" w:hAnsi="仿宋" w:eastAsia="仿宋"/>
                <w:color w:val="000000"/>
                <w:kern w:val="0"/>
                <w:sz w:val="24"/>
                <w:szCs w:val="24"/>
                <w:lang w:val="en-US" w:eastAsia="zh-CN"/>
              </w:rPr>
              <w:t>0.5</w:t>
            </w:r>
            <w:r>
              <w:rPr>
                <w:rFonts w:hint="eastAsia" w:ascii="仿宋" w:hAnsi="仿宋" w:eastAsia="仿宋"/>
                <w:color w:val="000000"/>
                <w:kern w:val="0"/>
                <w:sz w:val="24"/>
                <w:szCs w:val="24"/>
              </w:rPr>
              <w:t>分</w:t>
            </w:r>
          </w:p>
        </w:tc>
        <w:tc>
          <w:tcPr>
            <w:tcW w:w="831" w:type="dxa"/>
            <w:vMerge w:val="restart"/>
            <w:noWrap w:val="0"/>
            <w:vAlign w:val="center"/>
          </w:tcPr>
          <w:p>
            <w:pPr>
              <w:pStyle w:val="18"/>
              <w:spacing w:line="440" w:lineRule="exact"/>
              <w:ind w:left="0" w:leftChars="0" w:firstLine="0" w:firstLineChars="0"/>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 xml:space="preserve">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lang w:eastAsia="zh-CN"/>
              </w:rPr>
            </w:pPr>
          </w:p>
        </w:tc>
        <w:tc>
          <w:tcPr>
            <w:tcW w:w="847" w:type="dxa"/>
            <w:vMerge w:val="continue"/>
            <w:noWrap w:val="0"/>
            <w:vAlign w:val="center"/>
          </w:tcPr>
          <w:p>
            <w:pPr>
              <w:pStyle w:val="18"/>
              <w:spacing w:line="440" w:lineRule="exact"/>
              <w:jc w:val="center"/>
              <w:rPr>
                <w:rFonts w:ascii="仿宋" w:hAnsi="仿宋" w:eastAsia="仿宋"/>
                <w:bCs/>
                <w:color w:val="000000"/>
                <w:sz w:val="24"/>
                <w:szCs w:val="24"/>
              </w:rPr>
            </w:pPr>
          </w:p>
        </w:tc>
        <w:tc>
          <w:tcPr>
            <w:tcW w:w="1122" w:type="dxa"/>
            <w:vMerge w:val="continue"/>
            <w:noWrap w:val="0"/>
            <w:vAlign w:val="center"/>
          </w:tcPr>
          <w:p>
            <w:pPr>
              <w:pStyle w:val="18"/>
              <w:spacing w:line="440" w:lineRule="exact"/>
              <w:jc w:val="center"/>
              <w:rPr>
                <w:rFonts w:ascii="仿宋" w:hAnsi="仿宋" w:eastAsia="仿宋"/>
                <w:bCs/>
                <w:color w:val="000000"/>
                <w:sz w:val="24"/>
                <w:szCs w:val="24"/>
              </w:rPr>
            </w:pPr>
          </w:p>
        </w:tc>
        <w:tc>
          <w:tcPr>
            <w:tcW w:w="6435" w:type="dxa"/>
            <w:noWrap w:val="0"/>
            <w:vAlign w:val="center"/>
          </w:tcPr>
          <w:p>
            <w:pPr>
              <w:spacing w:line="400" w:lineRule="exact"/>
              <w:rPr>
                <w:rFonts w:ascii="仿宋" w:hAnsi="仿宋" w:eastAsia="仿宋"/>
                <w:bCs/>
                <w:color w:val="000000"/>
                <w:sz w:val="24"/>
                <w:szCs w:val="24"/>
              </w:rPr>
            </w:pP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rPr>
              <w:t>.2确保</w:t>
            </w:r>
            <w:r>
              <w:rPr>
                <w:rFonts w:hint="eastAsia" w:ascii="仿宋" w:hAnsi="仿宋" w:eastAsia="仿宋"/>
                <w:color w:val="000000"/>
                <w:kern w:val="0"/>
                <w:sz w:val="24"/>
                <w:szCs w:val="24"/>
                <w:lang w:val="en-US" w:eastAsia="zh-CN"/>
              </w:rPr>
              <w:t>供货</w:t>
            </w:r>
            <w:r>
              <w:rPr>
                <w:rFonts w:hint="eastAsia" w:ascii="仿宋" w:hAnsi="仿宋" w:eastAsia="仿宋"/>
                <w:color w:val="000000"/>
                <w:kern w:val="0"/>
                <w:sz w:val="24"/>
                <w:szCs w:val="24"/>
              </w:rPr>
              <w:t>的组织措施：0-</w:t>
            </w:r>
            <w:r>
              <w:rPr>
                <w:rFonts w:hint="eastAsia" w:ascii="仿宋" w:hAnsi="仿宋" w:eastAsia="仿宋"/>
                <w:color w:val="000000"/>
                <w:kern w:val="0"/>
                <w:sz w:val="24"/>
                <w:szCs w:val="24"/>
                <w:lang w:val="en-US" w:eastAsia="zh-CN"/>
              </w:rPr>
              <w:t>0.5</w:t>
            </w:r>
            <w:r>
              <w:rPr>
                <w:rFonts w:hint="eastAsia" w:ascii="仿宋" w:hAnsi="仿宋" w:eastAsia="仿宋"/>
                <w:color w:val="000000"/>
                <w:kern w:val="0"/>
                <w:sz w:val="24"/>
                <w:szCs w:val="24"/>
              </w:rPr>
              <w:t>分</w:t>
            </w:r>
          </w:p>
        </w:tc>
        <w:tc>
          <w:tcPr>
            <w:tcW w:w="831" w:type="dxa"/>
            <w:vMerge w:val="continue"/>
            <w:noWrap w:val="0"/>
            <w:vAlign w:val="center"/>
          </w:tcPr>
          <w:p>
            <w:pPr>
              <w:pStyle w:val="18"/>
              <w:spacing w:line="440" w:lineRule="exact"/>
              <w:jc w:val="center"/>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rPr>
            </w:pPr>
          </w:p>
        </w:tc>
        <w:tc>
          <w:tcPr>
            <w:tcW w:w="847" w:type="dxa"/>
            <w:vMerge w:val="continue"/>
            <w:noWrap w:val="0"/>
            <w:vAlign w:val="center"/>
          </w:tcPr>
          <w:p>
            <w:pPr>
              <w:pStyle w:val="18"/>
              <w:spacing w:line="440" w:lineRule="exact"/>
              <w:jc w:val="center"/>
              <w:rPr>
                <w:rFonts w:ascii="仿宋" w:hAnsi="仿宋" w:eastAsia="仿宋"/>
                <w:bCs/>
                <w:color w:val="000000"/>
                <w:sz w:val="24"/>
                <w:szCs w:val="24"/>
              </w:rPr>
            </w:pPr>
          </w:p>
        </w:tc>
        <w:tc>
          <w:tcPr>
            <w:tcW w:w="1122" w:type="dxa"/>
            <w:vMerge w:val="continue"/>
            <w:noWrap w:val="0"/>
            <w:vAlign w:val="center"/>
          </w:tcPr>
          <w:p>
            <w:pPr>
              <w:pStyle w:val="18"/>
              <w:spacing w:line="440" w:lineRule="exact"/>
              <w:jc w:val="center"/>
              <w:rPr>
                <w:rFonts w:ascii="仿宋" w:hAnsi="仿宋" w:eastAsia="仿宋"/>
                <w:bCs/>
                <w:color w:val="000000"/>
                <w:sz w:val="24"/>
                <w:szCs w:val="24"/>
              </w:rPr>
            </w:pPr>
          </w:p>
        </w:tc>
        <w:tc>
          <w:tcPr>
            <w:tcW w:w="6435" w:type="dxa"/>
            <w:noWrap w:val="0"/>
            <w:vAlign w:val="center"/>
          </w:tcPr>
          <w:p>
            <w:pPr>
              <w:spacing w:line="400" w:lineRule="exact"/>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rPr>
              <w:t>.3确保</w:t>
            </w:r>
            <w:r>
              <w:rPr>
                <w:rFonts w:hint="eastAsia" w:ascii="仿宋" w:hAnsi="仿宋" w:eastAsia="仿宋"/>
                <w:color w:val="000000"/>
                <w:kern w:val="0"/>
                <w:sz w:val="24"/>
                <w:szCs w:val="24"/>
                <w:lang w:val="en-US" w:eastAsia="zh-CN"/>
              </w:rPr>
              <w:t>项目整体实施</w:t>
            </w:r>
            <w:r>
              <w:rPr>
                <w:rFonts w:hint="eastAsia" w:ascii="仿宋" w:hAnsi="仿宋" w:eastAsia="仿宋"/>
                <w:color w:val="000000"/>
                <w:kern w:val="0"/>
                <w:sz w:val="24"/>
                <w:szCs w:val="24"/>
              </w:rPr>
              <w:t>的组织班子和人员：0-</w:t>
            </w:r>
            <w:r>
              <w:rPr>
                <w:rFonts w:hint="eastAsia" w:ascii="仿宋" w:hAnsi="仿宋" w:eastAsia="仿宋"/>
                <w:color w:val="000000"/>
                <w:kern w:val="0"/>
                <w:sz w:val="24"/>
                <w:szCs w:val="24"/>
                <w:lang w:val="en-US" w:eastAsia="zh-CN"/>
              </w:rPr>
              <w:t>1</w:t>
            </w:r>
            <w:r>
              <w:rPr>
                <w:rFonts w:hint="eastAsia" w:ascii="仿宋" w:hAnsi="仿宋" w:eastAsia="仿宋"/>
                <w:color w:val="000000"/>
                <w:kern w:val="0"/>
                <w:sz w:val="24"/>
                <w:szCs w:val="24"/>
              </w:rPr>
              <w:t>分</w:t>
            </w:r>
          </w:p>
        </w:tc>
        <w:tc>
          <w:tcPr>
            <w:tcW w:w="831" w:type="dxa"/>
            <w:vMerge w:val="continue"/>
            <w:noWrap w:val="0"/>
            <w:vAlign w:val="center"/>
          </w:tcPr>
          <w:p>
            <w:pPr>
              <w:pStyle w:val="18"/>
              <w:spacing w:line="440" w:lineRule="exact"/>
              <w:jc w:val="center"/>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rPr>
            </w:pPr>
          </w:p>
        </w:tc>
        <w:tc>
          <w:tcPr>
            <w:tcW w:w="847" w:type="dxa"/>
            <w:vMerge w:val="continue"/>
            <w:noWrap w:val="0"/>
            <w:vAlign w:val="center"/>
          </w:tcPr>
          <w:p>
            <w:pPr>
              <w:pStyle w:val="18"/>
              <w:spacing w:line="440" w:lineRule="exact"/>
              <w:jc w:val="center"/>
              <w:rPr>
                <w:rFonts w:ascii="仿宋" w:hAnsi="仿宋" w:eastAsia="仿宋"/>
                <w:bCs/>
                <w:color w:val="000000"/>
                <w:sz w:val="24"/>
                <w:szCs w:val="24"/>
              </w:rPr>
            </w:pPr>
          </w:p>
        </w:tc>
        <w:tc>
          <w:tcPr>
            <w:tcW w:w="1122" w:type="dxa"/>
            <w:vMerge w:val="continue"/>
            <w:noWrap w:val="0"/>
            <w:vAlign w:val="center"/>
          </w:tcPr>
          <w:p>
            <w:pPr>
              <w:pStyle w:val="18"/>
              <w:spacing w:line="440" w:lineRule="exact"/>
              <w:jc w:val="center"/>
              <w:rPr>
                <w:rFonts w:ascii="仿宋" w:hAnsi="仿宋" w:eastAsia="仿宋"/>
                <w:bCs/>
                <w:color w:val="000000"/>
                <w:sz w:val="24"/>
                <w:szCs w:val="24"/>
              </w:rPr>
            </w:pPr>
          </w:p>
        </w:tc>
        <w:tc>
          <w:tcPr>
            <w:tcW w:w="6435" w:type="dxa"/>
            <w:noWrap w:val="0"/>
            <w:vAlign w:val="center"/>
          </w:tcPr>
          <w:p>
            <w:pPr>
              <w:spacing w:line="400" w:lineRule="exact"/>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rPr>
              <w:t>.4确保</w:t>
            </w:r>
            <w:r>
              <w:rPr>
                <w:rFonts w:hint="eastAsia" w:ascii="仿宋" w:hAnsi="仿宋" w:eastAsia="仿宋"/>
                <w:color w:val="000000"/>
                <w:kern w:val="0"/>
                <w:sz w:val="24"/>
                <w:szCs w:val="24"/>
                <w:lang w:val="en-US" w:eastAsia="zh-CN"/>
              </w:rPr>
              <w:t>供应货物</w:t>
            </w:r>
            <w:r>
              <w:rPr>
                <w:rFonts w:hint="eastAsia" w:ascii="仿宋" w:hAnsi="仿宋" w:eastAsia="仿宋"/>
                <w:color w:val="000000"/>
                <w:kern w:val="0"/>
                <w:sz w:val="24"/>
                <w:szCs w:val="24"/>
              </w:rPr>
              <w:t>质量的措施：0-</w:t>
            </w:r>
            <w:r>
              <w:rPr>
                <w:rFonts w:hint="eastAsia" w:ascii="仿宋" w:hAnsi="仿宋" w:eastAsia="仿宋"/>
                <w:color w:val="000000"/>
                <w:kern w:val="0"/>
                <w:sz w:val="24"/>
                <w:szCs w:val="24"/>
                <w:lang w:val="en-US" w:eastAsia="zh-CN"/>
              </w:rPr>
              <w:t>1</w:t>
            </w:r>
            <w:r>
              <w:rPr>
                <w:rFonts w:hint="eastAsia" w:ascii="仿宋" w:hAnsi="仿宋" w:eastAsia="仿宋"/>
                <w:color w:val="000000"/>
                <w:kern w:val="0"/>
                <w:sz w:val="24"/>
                <w:szCs w:val="24"/>
              </w:rPr>
              <w:t>分</w:t>
            </w:r>
          </w:p>
        </w:tc>
        <w:tc>
          <w:tcPr>
            <w:tcW w:w="831" w:type="dxa"/>
            <w:vMerge w:val="continue"/>
            <w:noWrap w:val="0"/>
            <w:vAlign w:val="center"/>
          </w:tcPr>
          <w:p>
            <w:pPr>
              <w:pStyle w:val="18"/>
              <w:spacing w:line="440" w:lineRule="exact"/>
              <w:jc w:val="center"/>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rPr>
            </w:pPr>
          </w:p>
        </w:tc>
        <w:tc>
          <w:tcPr>
            <w:tcW w:w="847" w:type="dxa"/>
            <w:vMerge w:val="continue"/>
            <w:noWrap w:val="0"/>
            <w:vAlign w:val="center"/>
          </w:tcPr>
          <w:p>
            <w:pPr>
              <w:pStyle w:val="18"/>
              <w:spacing w:line="440" w:lineRule="exact"/>
              <w:jc w:val="center"/>
              <w:rPr>
                <w:rFonts w:ascii="仿宋" w:hAnsi="仿宋" w:eastAsia="仿宋"/>
                <w:bCs/>
                <w:color w:val="000000"/>
                <w:sz w:val="24"/>
                <w:szCs w:val="24"/>
              </w:rPr>
            </w:pPr>
          </w:p>
        </w:tc>
        <w:tc>
          <w:tcPr>
            <w:tcW w:w="1122" w:type="dxa"/>
            <w:vMerge w:val="continue"/>
            <w:noWrap w:val="0"/>
            <w:vAlign w:val="center"/>
          </w:tcPr>
          <w:p>
            <w:pPr>
              <w:pStyle w:val="18"/>
              <w:spacing w:line="440" w:lineRule="exact"/>
              <w:jc w:val="center"/>
              <w:rPr>
                <w:rFonts w:ascii="仿宋" w:hAnsi="仿宋" w:eastAsia="仿宋"/>
                <w:bCs/>
                <w:color w:val="000000"/>
                <w:sz w:val="24"/>
                <w:szCs w:val="24"/>
              </w:rPr>
            </w:pPr>
          </w:p>
        </w:tc>
        <w:tc>
          <w:tcPr>
            <w:tcW w:w="6435" w:type="dxa"/>
            <w:noWrap w:val="0"/>
            <w:vAlign w:val="center"/>
          </w:tcPr>
          <w:p>
            <w:pPr>
              <w:pStyle w:val="18"/>
              <w:spacing w:line="400" w:lineRule="exact"/>
              <w:ind w:left="0" w:leftChars="0"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rPr>
              <w:t>.5与</w:t>
            </w:r>
            <w:r>
              <w:rPr>
                <w:rFonts w:hint="eastAsia" w:ascii="仿宋" w:hAnsi="仿宋" w:eastAsia="仿宋"/>
                <w:color w:val="000000"/>
                <w:kern w:val="0"/>
                <w:sz w:val="24"/>
                <w:szCs w:val="24"/>
                <w:lang w:val="en-US" w:eastAsia="zh-CN"/>
              </w:rPr>
              <w:t>货物</w:t>
            </w:r>
            <w:r>
              <w:rPr>
                <w:rFonts w:hint="eastAsia" w:ascii="仿宋" w:hAnsi="仿宋" w:eastAsia="仿宋"/>
                <w:color w:val="000000"/>
                <w:kern w:val="0"/>
                <w:sz w:val="24"/>
                <w:szCs w:val="24"/>
              </w:rPr>
              <w:t>需方单位的配合：0-</w:t>
            </w:r>
            <w:r>
              <w:rPr>
                <w:rFonts w:hint="eastAsia" w:ascii="仿宋" w:hAnsi="仿宋" w:eastAsia="仿宋"/>
                <w:color w:val="000000"/>
                <w:kern w:val="0"/>
                <w:sz w:val="24"/>
                <w:szCs w:val="24"/>
                <w:lang w:val="en-US" w:eastAsia="zh-CN"/>
              </w:rPr>
              <w:t>0.5</w:t>
            </w:r>
            <w:r>
              <w:rPr>
                <w:rFonts w:hint="eastAsia" w:ascii="仿宋" w:hAnsi="仿宋" w:eastAsia="仿宋"/>
                <w:color w:val="000000"/>
                <w:kern w:val="0"/>
                <w:sz w:val="24"/>
                <w:szCs w:val="24"/>
              </w:rPr>
              <w:t>分</w:t>
            </w:r>
          </w:p>
        </w:tc>
        <w:tc>
          <w:tcPr>
            <w:tcW w:w="831" w:type="dxa"/>
            <w:vMerge w:val="continue"/>
            <w:noWrap w:val="0"/>
            <w:vAlign w:val="center"/>
          </w:tcPr>
          <w:p>
            <w:pPr>
              <w:pStyle w:val="18"/>
              <w:spacing w:line="440" w:lineRule="exact"/>
              <w:jc w:val="center"/>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rPr>
            </w:pPr>
          </w:p>
        </w:tc>
        <w:tc>
          <w:tcPr>
            <w:tcW w:w="847" w:type="dxa"/>
            <w:vMerge w:val="continue"/>
            <w:noWrap w:val="0"/>
            <w:vAlign w:val="center"/>
          </w:tcPr>
          <w:p>
            <w:pPr>
              <w:pStyle w:val="18"/>
              <w:spacing w:line="440" w:lineRule="exact"/>
              <w:jc w:val="center"/>
              <w:rPr>
                <w:rFonts w:ascii="仿宋" w:hAnsi="仿宋" w:eastAsia="仿宋"/>
                <w:bCs/>
                <w:color w:val="000000"/>
                <w:sz w:val="24"/>
                <w:szCs w:val="24"/>
              </w:rPr>
            </w:pPr>
          </w:p>
        </w:tc>
        <w:tc>
          <w:tcPr>
            <w:tcW w:w="1122" w:type="dxa"/>
            <w:vMerge w:val="continue"/>
            <w:noWrap w:val="0"/>
            <w:vAlign w:val="center"/>
          </w:tcPr>
          <w:p>
            <w:pPr>
              <w:pStyle w:val="18"/>
              <w:spacing w:line="440" w:lineRule="exact"/>
              <w:jc w:val="center"/>
              <w:rPr>
                <w:rFonts w:ascii="仿宋" w:hAnsi="仿宋" w:eastAsia="仿宋"/>
                <w:bCs/>
                <w:color w:val="000000"/>
                <w:sz w:val="24"/>
                <w:szCs w:val="24"/>
              </w:rPr>
            </w:pPr>
          </w:p>
        </w:tc>
        <w:tc>
          <w:tcPr>
            <w:tcW w:w="6435" w:type="dxa"/>
            <w:noWrap w:val="0"/>
            <w:vAlign w:val="center"/>
          </w:tcPr>
          <w:p>
            <w:pPr>
              <w:pStyle w:val="18"/>
              <w:spacing w:line="400" w:lineRule="exact"/>
              <w:ind w:left="0" w:leftChars="0" w:firstLine="0" w:firstLineChars="0"/>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4.6</w:t>
            </w:r>
            <w:r>
              <w:rPr>
                <w:rFonts w:hint="eastAsia" w:ascii="仿宋" w:hAnsi="仿宋" w:eastAsia="仿宋" w:cs="宋体"/>
                <w:color w:val="000000"/>
                <w:sz w:val="24"/>
                <w:szCs w:val="24"/>
              </w:rPr>
              <w:t>投入本项目施工设备情况：0-</w:t>
            </w:r>
            <w:r>
              <w:rPr>
                <w:rFonts w:hint="eastAsia" w:ascii="仿宋" w:hAnsi="仿宋" w:eastAsia="仿宋" w:cs="宋体"/>
                <w:color w:val="000000"/>
                <w:sz w:val="24"/>
                <w:szCs w:val="24"/>
                <w:lang w:val="en-US" w:eastAsia="zh-CN"/>
              </w:rPr>
              <w:t>0.5</w:t>
            </w:r>
            <w:r>
              <w:rPr>
                <w:rFonts w:hint="eastAsia" w:ascii="仿宋" w:hAnsi="仿宋" w:eastAsia="仿宋" w:cs="宋体"/>
                <w:color w:val="000000"/>
                <w:sz w:val="24"/>
                <w:szCs w:val="24"/>
              </w:rPr>
              <w:t>分</w:t>
            </w:r>
          </w:p>
        </w:tc>
        <w:tc>
          <w:tcPr>
            <w:tcW w:w="831" w:type="dxa"/>
            <w:vMerge w:val="continue"/>
            <w:noWrap w:val="0"/>
            <w:vAlign w:val="center"/>
          </w:tcPr>
          <w:p>
            <w:pPr>
              <w:pStyle w:val="18"/>
              <w:spacing w:line="440" w:lineRule="exact"/>
              <w:jc w:val="center"/>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25" w:type="dxa"/>
            <w:vMerge w:val="continue"/>
            <w:noWrap w:val="0"/>
            <w:vAlign w:val="center"/>
          </w:tcPr>
          <w:p>
            <w:pPr>
              <w:pStyle w:val="18"/>
              <w:spacing w:line="440" w:lineRule="exact"/>
              <w:jc w:val="center"/>
              <w:rPr>
                <w:rFonts w:hint="eastAsia" w:ascii="仿宋" w:hAnsi="仿宋" w:eastAsia="仿宋"/>
                <w:bCs/>
                <w:color w:val="000000"/>
                <w:sz w:val="24"/>
                <w:szCs w:val="24"/>
              </w:rPr>
            </w:pPr>
          </w:p>
        </w:tc>
        <w:tc>
          <w:tcPr>
            <w:tcW w:w="847" w:type="dxa"/>
            <w:vMerge w:val="continue"/>
            <w:noWrap w:val="0"/>
            <w:vAlign w:val="center"/>
          </w:tcPr>
          <w:p>
            <w:pPr>
              <w:pStyle w:val="18"/>
              <w:spacing w:line="440" w:lineRule="exact"/>
              <w:jc w:val="center"/>
              <w:rPr>
                <w:rFonts w:ascii="仿宋" w:hAnsi="仿宋" w:eastAsia="仿宋"/>
                <w:bCs/>
                <w:color w:val="000000"/>
                <w:sz w:val="24"/>
                <w:szCs w:val="24"/>
              </w:rPr>
            </w:pPr>
          </w:p>
        </w:tc>
        <w:tc>
          <w:tcPr>
            <w:tcW w:w="1122" w:type="dxa"/>
            <w:vMerge w:val="continue"/>
            <w:noWrap w:val="0"/>
            <w:vAlign w:val="center"/>
          </w:tcPr>
          <w:p>
            <w:pPr>
              <w:pStyle w:val="18"/>
              <w:spacing w:line="440" w:lineRule="exact"/>
              <w:jc w:val="center"/>
              <w:rPr>
                <w:rFonts w:ascii="仿宋" w:hAnsi="仿宋" w:eastAsia="仿宋"/>
                <w:bCs/>
                <w:color w:val="000000"/>
                <w:sz w:val="24"/>
                <w:szCs w:val="24"/>
              </w:rPr>
            </w:pPr>
          </w:p>
        </w:tc>
        <w:tc>
          <w:tcPr>
            <w:tcW w:w="6435" w:type="dxa"/>
            <w:noWrap w:val="0"/>
            <w:vAlign w:val="center"/>
          </w:tcPr>
          <w:p>
            <w:pPr>
              <w:pStyle w:val="18"/>
              <w:spacing w:line="400" w:lineRule="exact"/>
              <w:ind w:left="0" w:leftChars="0" w:firstLine="0" w:firstLineChars="0"/>
              <w:rPr>
                <w:rFonts w:hint="default" w:ascii="仿宋" w:hAnsi="仿宋" w:eastAsia="仿宋"/>
                <w:color w:val="000000"/>
                <w:kern w:val="0"/>
                <w:sz w:val="24"/>
                <w:szCs w:val="24"/>
                <w:highlight w:val="none"/>
                <w:lang w:val="en-US" w:eastAsia="zh-CN"/>
              </w:rPr>
            </w:pPr>
            <w:r>
              <w:rPr>
                <w:rFonts w:hint="eastAsia" w:ascii="仿宋" w:hAnsi="仿宋" w:eastAsia="仿宋"/>
                <w:color w:val="000000"/>
                <w:kern w:val="0"/>
                <w:sz w:val="24"/>
                <w:szCs w:val="24"/>
                <w:highlight w:val="none"/>
                <w:lang w:val="en-US" w:eastAsia="zh-CN"/>
              </w:rPr>
              <w:t>4.7</w:t>
            </w:r>
            <w:r>
              <w:rPr>
                <w:rFonts w:hint="eastAsia" w:ascii="仿宋" w:hAnsi="仿宋" w:eastAsia="仿宋" w:cs="宋体"/>
                <w:color w:val="000000"/>
                <w:sz w:val="24"/>
                <w:szCs w:val="24"/>
                <w:highlight w:val="none"/>
              </w:rPr>
              <w:t>对于</w:t>
            </w:r>
            <w:r>
              <w:rPr>
                <w:rFonts w:hint="eastAsia" w:ascii="仿宋" w:hAnsi="仿宋" w:eastAsia="仿宋" w:cs="宋体"/>
                <w:color w:val="000000"/>
                <w:sz w:val="24"/>
                <w:szCs w:val="24"/>
                <w:highlight w:val="none"/>
                <w:lang w:eastAsia="zh-CN"/>
              </w:rPr>
              <w:t>电梯加固施工的</w:t>
            </w:r>
            <w:r>
              <w:rPr>
                <w:rFonts w:hint="eastAsia" w:ascii="仿宋" w:hAnsi="仿宋" w:eastAsia="仿宋" w:cs="宋体"/>
                <w:color w:val="000000"/>
                <w:sz w:val="24"/>
                <w:szCs w:val="24"/>
                <w:highlight w:val="none"/>
              </w:rPr>
              <w:t>具体方案：0-</w:t>
            </w:r>
            <w:r>
              <w:rPr>
                <w:rFonts w:hint="eastAsia" w:ascii="仿宋" w:hAnsi="仿宋" w:eastAsia="仿宋" w:cs="宋体"/>
                <w:color w:val="000000"/>
                <w:sz w:val="24"/>
                <w:szCs w:val="24"/>
                <w:highlight w:val="none"/>
                <w:lang w:val="en-US" w:eastAsia="zh-CN"/>
              </w:rPr>
              <w:t>1</w:t>
            </w:r>
            <w:r>
              <w:rPr>
                <w:rFonts w:hint="eastAsia" w:ascii="仿宋" w:hAnsi="仿宋" w:eastAsia="仿宋" w:cs="宋体"/>
                <w:color w:val="000000"/>
                <w:sz w:val="24"/>
                <w:szCs w:val="24"/>
                <w:highlight w:val="none"/>
              </w:rPr>
              <w:t>分</w:t>
            </w:r>
          </w:p>
        </w:tc>
        <w:tc>
          <w:tcPr>
            <w:tcW w:w="831" w:type="dxa"/>
            <w:vMerge w:val="continue"/>
            <w:noWrap w:val="0"/>
            <w:vAlign w:val="center"/>
          </w:tcPr>
          <w:p>
            <w:pPr>
              <w:pStyle w:val="18"/>
              <w:spacing w:line="440" w:lineRule="exact"/>
              <w:jc w:val="center"/>
              <w:rPr>
                <w:rFonts w:ascii="仿宋" w:hAnsi="仿宋" w:eastAsia="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25" w:type="dxa"/>
            <w:noWrap w:val="0"/>
            <w:vAlign w:val="center"/>
          </w:tcPr>
          <w:p>
            <w:pPr>
              <w:pStyle w:val="18"/>
              <w:spacing w:line="440" w:lineRule="exact"/>
              <w:ind w:left="0" w:leftChars="0" w:firstLine="240" w:firstLineChars="100"/>
              <w:jc w:val="both"/>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6</w:t>
            </w:r>
          </w:p>
        </w:tc>
        <w:tc>
          <w:tcPr>
            <w:tcW w:w="847" w:type="dxa"/>
            <w:noWrap w:val="0"/>
            <w:vAlign w:val="center"/>
          </w:tcPr>
          <w:p>
            <w:pPr>
              <w:pStyle w:val="18"/>
              <w:spacing w:line="440" w:lineRule="exact"/>
              <w:ind w:left="0" w:leftChars="0" w:firstLine="0" w:firstLineChars="0"/>
              <w:jc w:val="both"/>
              <w:rPr>
                <w:rFonts w:ascii="仿宋" w:hAnsi="仿宋" w:eastAsia="仿宋"/>
                <w:bCs/>
                <w:color w:val="000000"/>
                <w:sz w:val="24"/>
                <w:szCs w:val="24"/>
              </w:rPr>
            </w:pPr>
            <w:r>
              <w:rPr>
                <w:rFonts w:hint="eastAsia" w:ascii="仿宋" w:hAnsi="仿宋" w:eastAsia="仿宋"/>
                <w:bCs/>
                <w:color w:val="000000"/>
                <w:sz w:val="24"/>
                <w:szCs w:val="24"/>
                <w:lang w:val="en-US" w:eastAsia="zh-CN"/>
              </w:rPr>
              <w:t>客观</w:t>
            </w:r>
          </w:p>
        </w:tc>
        <w:tc>
          <w:tcPr>
            <w:tcW w:w="1122" w:type="dxa"/>
            <w:noWrap w:val="0"/>
            <w:vAlign w:val="center"/>
          </w:tcPr>
          <w:p>
            <w:pPr>
              <w:pStyle w:val="18"/>
              <w:spacing w:line="440" w:lineRule="exact"/>
              <w:ind w:left="0" w:leftChars="0" w:firstLine="0" w:firstLineChars="0"/>
              <w:jc w:val="both"/>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售后服务</w:t>
            </w:r>
          </w:p>
        </w:tc>
        <w:tc>
          <w:tcPr>
            <w:tcW w:w="6435" w:type="dxa"/>
            <w:noWrap w:val="0"/>
            <w:vAlign w:val="center"/>
          </w:tcPr>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1、在供应商承诺2年免费质保期的基础上，免费质保期每增加一年加2分，最高加4分。</w:t>
            </w:r>
          </w:p>
          <w:p>
            <w:pPr>
              <w:spacing w:line="400" w:lineRule="exact"/>
              <w:rPr>
                <w:rFonts w:hint="eastAsia" w:ascii="仿宋" w:hAnsi="仿宋" w:eastAsia="仿宋" w:cs="Times New Roman"/>
                <w:kern w:val="0"/>
                <w:sz w:val="24"/>
                <w:szCs w:val="24"/>
                <w:lang w:val="en-US" w:eastAsia="zh-CN" w:bidi="ar-SA"/>
              </w:rPr>
            </w:pPr>
            <w:r>
              <w:rPr>
                <w:rFonts w:hint="eastAsia" w:ascii="仿宋" w:hAnsi="仿宋" w:eastAsia="仿宋" w:cs="宋体"/>
                <w:color w:val="000000"/>
                <w:kern w:val="2"/>
                <w:sz w:val="24"/>
                <w:szCs w:val="24"/>
                <w:lang w:val="en-US" w:eastAsia="zh-CN" w:bidi="ar-SA"/>
              </w:rPr>
              <w:t>2、</w:t>
            </w:r>
            <w:r>
              <w:rPr>
                <w:rFonts w:hint="eastAsia" w:ascii="仿宋" w:hAnsi="仿宋" w:eastAsia="仿宋" w:cs="Times New Roman"/>
                <w:kern w:val="0"/>
                <w:sz w:val="24"/>
                <w:szCs w:val="24"/>
                <w:lang w:val="en-US" w:eastAsia="zh-CN" w:bidi="ar-SA"/>
              </w:rPr>
              <w:t>投标人在湖州地区配备售后服务单位的得2分；投标人在与湖州地域接壤的地区配备或承诺合同履行前设立售后服务单位得1分；投标人在其他地区配备售后服务单位的，得0.5分（须提供详细的网点全称、营业执照、联系人、联系方式等相关证明材料）；</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投标时承诺合同履行前设立售后服务网点的，必须在合同履行前设立，否则以提供虚假材料谋取中标报同级政府采购监管部门处理；</w:t>
            </w:r>
          </w:p>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3、提供电梯维保单位近六年内的优质服务证明：提供电梯使用单位的电梯维保优质服务证明，提供15份及以上得1分，提供10份及以上（15份以下）得0.5分，提供5份及以上（10份以下）得不得分。（需提供有效期内的电梯维保合同复印件</w:t>
            </w:r>
            <w:r>
              <w:rPr>
                <w:rFonts w:hint="eastAsia" w:ascii="仿宋" w:hAnsi="仿宋" w:eastAsia="仿宋" w:cs="宋体"/>
                <w:color w:val="000000" w:themeColor="text1"/>
                <w:kern w:val="2"/>
                <w:sz w:val="24"/>
                <w:szCs w:val="24"/>
                <w:lang w:val="en-US" w:eastAsia="zh-CN" w:bidi="ar-SA"/>
                <w14:textFill>
                  <w14:solidFill>
                    <w14:schemeClr w14:val="tx1"/>
                  </w14:solidFill>
                </w14:textFill>
              </w:rPr>
              <w:t>、电梯使用单位出具的电梯维保优质服务证明复印件</w:t>
            </w:r>
            <w:r>
              <w:rPr>
                <w:rFonts w:hint="eastAsia" w:ascii="仿宋" w:hAnsi="仿宋" w:eastAsia="仿宋" w:cs="宋体"/>
                <w:color w:val="000000"/>
                <w:kern w:val="2"/>
                <w:sz w:val="24"/>
                <w:szCs w:val="24"/>
                <w:lang w:val="en-US" w:eastAsia="zh-CN" w:bidi="ar-SA"/>
              </w:rPr>
              <w:t>、电梯使用单位联系人、联系电话；不提供不得分。）</w:t>
            </w:r>
          </w:p>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4、提供电梯维保单位近六年内由市场监督管理部门开展的电梯维保单位违法违规综合量化记分标准评定结果证明文件。连续获得A类五次的得4分；连续获得A类四次的得3分；连续获得A类三次的得2分；连续获得A类二次的得1分。</w:t>
            </w:r>
          </w:p>
        </w:tc>
        <w:tc>
          <w:tcPr>
            <w:tcW w:w="831" w:type="dxa"/>
            <w:noWrap w:val="0"/>
            <w:vAlign w:val="center"/>
          </w:tcPr>
          <w:p>
            <w:pPr>
              <w:pStyle w:val="18"/>
              <w:spacing w:line="440" w:lineRule="exact"/>
              <w:ind w:left="0" w:leftChars="0" w:firstLine="0" w:firstLineChars="0"/>
              <w:jc w:val="both"/>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825" w:type="dxa"/>
            <w:vMerge w:val="restart"/>
            <w:noWrap w:val="0"/>
            <w:vAlign w:val="center"/>
          </w:tcPr>
          <w:p>
            <w:pPr>
              <w:pStyle w:val="18"/>
              <w:spacing w:line="440" w:lineRule="exact"/>
              <w:ind w:left="0" w:leftChars="0" w:firstLine="240" w:firstLineChars="100"/>
              <w:jc w:val="both"/>
              <w:rPr>
                <w:rFonts w:hint="default"/>
                <w:sz w:val="24"/>
                <w:szCs w:val="24"/>
                <w:lang w:val="en-US" w:eastAsia="zh-CN"/>
              </w:rPr>
            </w:pPr>
            <w:r>
              <w:rPr>
                <w:rFonts w:hint="eastAsia" w:ascii="仿宋" w:hAnsi="仿宋" w:eastAsia="仿宋"/>
                <w:bCs/>
                <w:color w:val="000000"/>
                <w:sz w:val="24"/>
                <w:szCs w:val="24"/>
                <w:lang w:val="en-US" w:eastAsia="zh-CN"/>
              </w:rPr>
              <w:t>7</w:t>
            </w:r>
          </w:p>
        </w:tc>
        <w:tc>
          <w:tcPr>
            <w:tcW w:w="847" w:type="dxa"/>
            <w:vMerge w:val="restart"/>
            <w:noWrap w:val="0"/>
            <w:vAlign w:val="center"/>
          </w:tcPr>
          <w:p>
            <w:pPr>
              <w:pStyle w:val="18"/>
              <w:spacing w:line="440" w:lineRule="exact"/>
              <w:ind w:left="0" w:leftChars="0" w:firstLine="0" w:firstLineChars="0"/>
              <w:jc w:val="both"/>
              <w:rPr>
                <w:rFonts w:hint="eastAsia" w:ascii="仿宋" w:hAnsi="仿宋" w:eastAsia="仿宋"/>
                <w:bCs/>
                <w:color w:val="000000"/>
                <w:sz w:val="24"/>
                <w:szCs w:val="24"/>
                <w:lang w:val="en-US" w:eastAsia="zh-CN"/>
              </w:rPr>
            </w:pPr>
            <w:r>
              <w:rPr>
                <w:rFonts w:hint="eastAsia" w:ascii="仿宋" w:hAnsi="仿宋" w:eastAsia="仿宋"/>
                <w:bCs/>
                <w:color w:val="000000"/>
                <w:sz w:val="24"/>
                <w:szCs w:val="24"/>
              </w:rPr>
              <w:t>客观</w:t>
            </w:r>
          </w:p>
        </w:tc>
        <w:tc>
          <w:tcPr>
            <w:tcW w:w="1122" w:type="dxa"/>
            <w:vMerge w:val="restart"/>
            <w:noWrap w:val="0"/>
            <w:vAlign w:val="center"/>
          </w:tcPr>
          <w:p>
            <w:pPr>
              <w:pStyle w:val="18"/>
              <w:spacing w:line="440" w:lineRule="exact"/>
              <w:ind w:left="0" w:leftChars="0" w:firstLine="0" w:firstLineChars="0"/>
              <w:jc w:val="both"/>
              <w:rPr>
                <w:rFonts w:hint="eastAsia" w:ascii="仿宋" w:hAnsi="仿宋" w:eastAsia="仿宋"/>
                <w:bCs/>
                <w:color w:val="000000"/>
                <w:sz w:val="24"/>
                <w:szCs w:val="24"/>
                <w:lang w:val="en-US" w:eastAsia="zh-CN"/>
              </w:rPr>
            </w:pPr>
            <w:r>
              <w:rPr>
                <w:rFonts w:hint="eastAsia" w:ascii="仿宋" w:hAnsi="仿宋" w:eastAsia="仿宋"/>
                <w:bCs/>
                <w:color w:val="000000"/>
                <w:sz w:val="24"/>
                <w:szCs w:val="24"/>
              </w:rPr>
              <w:t>政策分</w:t>
            </w:r>
          </w:p>
        </w:tc>
        <w:tc>
          <w:tcPr>
            <w:tcW w:w="6435" w:type="dxa"/>
            <w:noWrap w:val="0"/>
            <w:vAlign w:val="center"/>
          </w:tcPr>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7.1具有参与实施政府采购环境标志产品认证机构出具的认证证书或证书发布平台的投标产品认证证书查询截图的的0.5分；</w:t>
            </w:r>
          </w:p>
          <w:p>
            <w:pPr>
              <w:spacing w:line="400" w:lineRule="exact"/>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tc>
        <w:tc>
          <w:tcPr>
            <w:tcW w:w="831" w:type="dxa"/>
            <w:vMerge w:val="restart"/>
            <w:noWrap w:val="0"/>
            <w:vAlign w:val="center"/>
          </w:tcPr>
          <w:p>
            <w:pPr>
              <w:pStyle w:val="18"/>
              <w:spacing w:line="440" w:lineRule="exact"/>
              <w:ind w:left="0" w:leftChars="0" w:firstLine="0" w:firstLineChars="0"/>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3</w:t>
            </w:r>
            <w:r>
              <w:rPr>
                <w:rFonts w:hint="eastAsia" w:ascii="仿宋" w:hAnsi="仿宋" w:eastAsia="仿宋"/>
                <w:bCs/>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5" w:type="dxa"/>
            <w:vMerge w:val="continue"/>
            <w:noWrap w:val="0"/>
            <w:vAlign w:val="center"/>
          </w:tcPr>
          <w:p>
            <w:pPr>
              <w:pStyle w:val="18"/>
              <w:spacing w:line="440" w:lineRule="exact"/>
              <w:ind w:left="0" w:leftChars="0" w:firstLine="240" w:firstLineChars="100"/>
              <w:jc w:val="both"/>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1122"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6435" w:type="dxa"/>
            <w:noWrap w:val="0"/>
            <w:vAlign w:val="center"/>
          </w:tcPr>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7.2投标产品具有参与实施绿色产品认证机构出具的认证证书的，其中</w:t>
            </w:r>
            <w:r>
              <w:rPr>
                <w:rFonts w:hint="eastAsia" w:ascii="仿宋" w:hAnsi="仿宋" w:eastAsia="仿宋" w:cs="宋体"/>
                <w:color w:val="000000"/>
                <w:kern w:val="2"/>
                <w:sz w:val="24"/>
                <w:szCs w:val="24"/>
                <w:lang w:val="en-US" w:eastAsia="zh-CN" w:bidi="ar-SA"/>
              </w:rPr>
              <w:drawing>
                <wp:inline distT="0" distB="0" distL="114300" distR="114300">
                  <wp:extent cx="412750" cy="234950"/>
                  <wp:effectExtent l="0" t="0" r="6350" b="12700"/>
                  <wp:docPr id="3" name="图片 3" descr="D:\360极速浏览器下载\2019070315215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D:\360极速浏览器下载\20190703152158.jpg"/>
                          <pic:cNvPicPr>
                            <a:picLocks noChangeAspect="true"/>
                          </pic:cNvPicPr>
                        </pic:nvPicPr>
                        <pic:blipFill>
                          <a:blip r:embed="rId12"/>
                          <a:stretch>
                            <a:fillRect/>
                          </a:stretch>
                        </pic:blipFill>
                        <pic:spPr>
                          <a:xfrm>
                            <a:off x="0" y="0"/>
                            <a:ext cx="412750" cy="234950"/>
                          </a:xfrm>
                          <a:prstGeom prst="rect">
                            <a:avLst/>
                          </a:prstGeom>
                          <a:noFill/>
                          <a:ln>
                            <a:noFill/>
                          </a:ln>
                        </pic:spPr>
                      </pic:pic>
                    </a:graphicData>
                  </a:graphic>
                </wp:inline>
              </w:drawing>
            </w:r>
            <w:r>
              <w:rPr>
                <w:rFonts w:hint="eastAsia" w:ascii="仿宋" w:hAnsi="仿宋" w:eastAsia="仿宋" w:cs="宋体"/>
                <w:color w:val="000000"/>
                <w:kern w:val="2"/>
                <w:sz w:val="24"/>
                <w:szCs w:val="24"/>
                <w:lang w:val="en-US" w:eastAsia="zh-CN" w:bidi="ar-SA"/>
              </w:rPr>
              <w:t>标识得1分、</w:t>
            </w:r>
            <w:r>
              <w:rPr>
                <w:rFonts w:hint="eastAsia" w:ascii="仿宋" w:hAnsi="仿宋" w:eastAsia="仿宋" w:cs="宋体"/>
                <w:color w:val="000000"/>
                <w:kern w:val="2"/>
                <w:sz w:val="24"/>
                <w:szCs w:val="24"/>
                <w:lang w:val="en-US" w:eastAsia="zh-CN" w:bidi="ar-SA"/>
              </w:rPr>
              <w:drawing>
                <wp:inline distT="0" distB="0" distL="114300" distR="114300">
                  <wp:extent cx="387350" cy="221615"/>
                  <wp:effectExtent l="0" t="0" r="12700" b="6985"/>
                  <wp:docPr id="4" name="图片 4" descr="D:\360极速浏览器下载\2019070315222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D:\360极速浏览器下载\20190703152220.jpg"/>
                          <pic:cNvPicPr>
                            <a:picLocks noChangeAspect="true"/>
                          </pic:cNvPicPr>
                        </pic:nvPicPr>
                        <pic:blipFill>
                          <a:blip r:embed="rId13"/>
                          <a:stretch>
                            <a:fillRect/>
                          </a:stretch>
                        </pic:blipFill>
                        <pic:spPr>
                          <a:xfrm>
                            <a:off x="0" y="0"/>
                            <a:ext cx="387350" cy="221615"/>
                          </a:xfrm>
                          <a:prstGeom prst="rect">
                            <a:avLst/>
                          </a:prstGeom>
                          <a:noFill/>
                          <a:ln>
                            <a:noFill/>
                          </a:ln>
                        </pic:spPr>
                      </pic:pic>
                    </a:graphicData>
                  </a:graphic>
                </wp:inline>
              </w:drawing>
            </w:r>
            <w:r>
              <w:rPr>
                <w:rFonts w:hint="eastAsia" w:ascii="仿宋" w:hAnsi="仿宋" w:eastAsia="仿宋" w:cs="宋体"/>
                <w:color w:val="000000"/>
                <w:kern w:val="2"/>
                <w:sz w:val="24"/>
                <w:szCs w:val="24"/>
                <w:lang w:val="en-US" w:eastAsia="zh-CN" w:bidi="ar-SA"/>
              </w:rPr>
              <w:t>标识得0.5分；</w:t>
            </w:r>
          </w:p>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※详见中国绿色产品标识认证信息平台。</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825" w:type="dxa"/>
            <w:vMerge w:val="continue"/>
            <w:noWrap w:val="0"/>
            <w:vAlign w:val="center"/>
          </w:tcPr>
          <w:p>
            <w:pPr>
              <w:pStyle w:val="18"/>
              <w:spacing w:line="440" w:lineRule="exact"/>
              <w:ind w:left="0" w:leftChars="0" w:firstLine="240" w:firstLineChars="100"/>
              <w:jc w:val="both"/>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1122"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6435" w:type="dxa"/>
            <w:noWrap w:val="0"/>
            <w:vAlign w:val="center"/>
          </w:tcPr>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7.3投标产品(非部件)本身属于回收利用资源加工制作的，得0.5分；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5" w:type="dxa"/>
            <w:vMerge w:val="continue"/>
            <w:noWrap w:val="0"/>
            <w:vAlign w:val="center"/>
          </w:tcPr>
          <w:p>
            <w:pPr>
              <w:pStyle w:val="18"/>
              <w:spacing w:line="440" w:lineRule="exact"/>
              <w:ind w:left="0" w:leftChars="0" w:firstLine="240" w:firstLineChars="100"/>
              <w:jc w:val="both"/>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1122"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6435" w:type="dxa"/>
            <w:noWrap w:val="0"/>
            <w:vAlign w:val="center"/>
          </w:tcPr>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7.4投标产品出自不发达地区(县级及以上)或少数民族地区(县级及以上)的，得0.5分；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5" w:type="dxa"/>
            <w:vMerge w:val="continue"/>
            <w:noWrap w:val="0"/>
            <w:vAlign w:val="center"/>
          </w:tcPr>
          <w:p>
            <w:pPr>
              <w:pStyle w:val="18"/>
              <w:spacing w:line="440" w:lineRule="exact"/>
              <w:ind w:left="0" w:leftChars="0" w:firstLine="240" w:firstLineChars="100"/>
              <w:jc w:val="both"/>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1122"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6435" w:type="dxa"/>
            <w:noWrap w:val="0"/>
            <w:vAlign w:val="center"/>
          </w:tcPr>
          <w:p>
            <w:pPr>
              <w:spacing w:line="400" w:lineRule="exact"/>
              <w:rPr>
                <w:rFonts w:hint="eastAsia" w:ascii="仿宋" w:hAnsi="仿宋" w:eastAsia="仿宋" w:cs="宋体"/>
                <w:color w:val="000000"/>
                <w:kern w:val="2"/>
                <w:sz w:val="24"/>
                <w:szCs w:val="24"/>
                <w:lang w:val="en-US" w:eastAsia="zh-CN" w:bidi="ar-SA"/>
              </w:rPr>
            </w:pPr>
            <w:r>
              <w:rPr>
                <w:rFonts w:hint="eastAsia" w:ascii="仿宋" w:hAnsi="仿宋" w:eastAsia="仿宋" w:cs="宋体"/>
                <w:color w:val="000000"/>
                <w:kern w:val="2"/>
                <w:sz w:val="24"/>
                <w:szCs w:val="24"/>
                <w:lang w:val="en-US" w:eastAsia="zh-CN" w:bidi="ar-SA"/>
              </w:rPr>
              <w:t>7.5投标人或所投产品按规定享受其他的国家政策支持、扶持的（价格政策认定享受的国家政策除外），得0.5分；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25" w:type="dxa"/>
            <w:vMerge w:val="continue"/>
            <w:noWrap w:val="0"/>
            <w:vAlign w:val="center"/>
          </w:tcPr>
          <w:p>
            <w:pPr>
              <w:pStyle w:val="18"/>
              <w:spacing w:line="440" w:lineRule="exact"/>
              <w:ind w:left="0" w:leftChars="0" w:firstLine="240" w:firstLineChars="100"/>
              <w:jc w:val="both"/>
              <w:rPr>
                <w:rFonts w:hint="eastAsia" w:ascii="仿宋" w:hAnsi="仿宋" w:eastAsia="仿宋"/>
                <w:bCs/>
                <w:color w:val="000000"/>
                <w:sz w:val="24"/>
                <w:szCs w:val="24"/>
                <w:lang w:val="en-US" w:eastAsia="zh-CN"/>
              </w:rPr>
            </w:pPr>
          </w:p>
        </w:tc>
        <w:tc>
          <w:tcPr>
            <w:tcW w:w="847"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1122" w:type="dxa"/>
            <w:vMerge w:val="continue"/>
            <w:noWrap w:val="0"/>
            <w:vAlign w:val="center"/>
          </w:tcPr>
          <w:p>
            <w:pPr>
              <w:pStyle w:val="18"/>
              <w:spacing w:line="440" w:lineRule="exact"/>
              <w:ind w:left="0" w:leftChars="0" w:firstLine="0" w:firstLineChars="0"/>
              <w:jc w:val="both"/>
              <w:rPr>
                <w:rFonts w:hint="eastAsia" w:ascii="仿宋" w:hAnsi="仿宋" w:eastAsia="仿宋"/>
                <w:bCs/>
                <w:color w:val="000000"/>
                <w:sz w:val="24"/>
                <w:szCs w:val="24"/>
              </w:rPr>
            </w:pPr>
          </w:p>
        </w:tc>
        <w:tc>
          <w:tcPr>
            <w:tcW w:w="6435" w:type="dxa"/>
            <w:noWrap w:val="0"/>
            <w:vAlign w:val="center"/>
          </w:tcPr>
          <w:p>
            <w:pPr>
              <w:spacing w:line="400" w:lineRule="exact"/>
              <w:ind w:firstLine="480" w:firstLineChars="2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宋体"/>
                <w:color w:val="000000"/>
                <w:kern w:val="2"/>
                <w:sz w:val="24"/>
                <w:szCs w:val="24"/>
                <w:lang w:val="en-US" w:eastAsia="zh-CN" w:bidi="ar-SA"/>
              </w:rPr>
              <w:t>政策分加分需由投标人提供相关证明资料及法律依据，如未提供则不得加分。</w:t>
            </w:r>
          </w:p>
        </w:tc>
        <w:tc>
          <w:tcPr>
            <w:tcW w:w="831" w:type="dxa"/>
            <w:vMerge w:val="continue"/>
            <w:noWrap w:val="0"/>
            <w:vAlign w:val="center"/>
          </w:tcPr>
          <w:p>
            <w:pPr>
              <w:pStyle w:val="18"/>
              <w:spacing w:line="440" w:lineRule="exact"/>
              <w:ind w:left="0" w:leftChars="0"/>
              <w:rPr>
                <w:rFonts w:hint="eastAsia" w:ascii="仿宋" w:hAnsi="仿宋" w:eastAsia="仿宋"/>
                <w:bCs/>
                <w:color w:val="000000"/>
                <w:sz w:val="24"/>
                <w:szCs w:val="24"/>
                <w:lang w:val="en-US" w:eastAsia="zh-CN"/>
              </w:rPr>
            </w:pPr>
          </w:p>
        </w:tc>
      </w:tr>
    </w:tbl>
    <w:p>
      <w:pPr>
        <w:spacing w:line="440" w:lineRule="exact"/>
        <w:ind w:firstLine="550" w:firstLineChars="196"/>
        <w:rPr>
          <w:rFonts w:ascii="仿宋" w:hAnsi="仿宋" w:eastAsia="仿宋"/>
          <w:b/>
          <w:bCs/>
          <w:sz w:val="28"/>
          <w:szCs w:val="28"/>
        </w:rPr>
      </w:pPr>
      <w:r>
        <w:rPr>
          <w:rFonts w:hint="eastAsia" w:ascii="仿宋" w:hAnsi="仿宋" w:eastAsia="仿宋"/>
          <w:b/>
          <w:bCs/>
          <w:sz w:val="28"/>
          <w:szCs w:val="28"/>
        </w:rPr>
        <w:t>价格部分、商务技术部分各项得分保留小数点后二位小数，第三位四舍五入。</w:t>
      </w:r>
    </w:p>
    <w:p>
      <w:pPr>
        <w:spacing w:line="440" w:lineRule="exact"/>
        <w:rPr>
          <w:rFonts w:ascii="仿宋" w:hAnsi="仿宋" w:eastAsia="仿宋"/>
          <w:b/>
          <w:bCs/>
          <w:spacing w:val="14"/>
          <w:sz w:val="28"/>
          <w:szCs w:val="28"/>
        </w:rPr>
      </w:pPr>
      <w:r>
        <w:rPr>
          <w:rFonts w:hint="eastAsia" w:ascii="仿宋" w:hAnsi="仿宋" w:eastAsia="仿宋"/>
          <w:b/>
          <w:bCs/>
          <w:spacing w:val="14"/>
          <w:sz w:val="28"/>
          <w:szCs w:val="28"/>
        </w:rPr>
        <w:t>5.评标程序与方法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5.1对通过资格性检查的投标人进行</w:t>
      </w:r>
      <w:r>
        <w:rPr>
          <w:rFonts w:hint="eastAsia" w:ascii="仿宋" w:hAnsi="仿宋" w:eastAsia="仿宋"/>
          <w:bCs/>
          <w:sz w:val="28"/>
          <w:szCs w:val="28"/>
        </w:rPr>
        <w:t>符合性</w:t>
      </w:r>
      <w:r>
        <w:rPr>
          <w:rFonts w:hint="eastAsia" w:ascii="仿宋" w:hAnsi="仿宋" w:eastAsia="仿宋"/>
          <w:sz w:val="28"/>
          <w:szCs w:val="28"/>
        </w:rPr>
        <w:t>检查。依据招标文件的规定，从投标文件的有效性、完整性和对招标文件的响应程度进行审查，以确定是否对招标文件的实质性要求做出响应。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spacing w:val="-4"/>
          <w:sz w:val="28"/>
          <w:szCs w:val="28"/>
        </w:rPr>
      </w:pPr>
      <w:r>
        <w:rPr>
          <w:rFonts w:hint="eastAsia" w:ascii="仿宋" w:hAnsi="仿宋" w:eastAsia="仿宋"/>
          <w:sz w:val="28"/>
          <w:szCs w:val="28"/>
        </w:rPr>
        <w:t>5.3</w:t>
      </w:r>
      <w:r>
        <w:rPr>
          <w:rFonts w:hint="eastAsia" w:ascii="仿宋" w:hAnsi="仿宋" w:eastAsia="仿宋"/>
          <w:spacing w:val="-4"/>
          <w:sz w:val="28"/>
          <w:szCs w:val="28"/>
        </w:rPr>
        <w:t>比较与评价。</w:t>
      </w:r>
      <w:r>
        <w:rPr>
          <w:rFonts w:hint="eastAsia" w:ascii="仿宋" w:hAnsi="仿宋" w:eastAsia="仿宋" w:cs="仿宋"/>
          <w:spacing w:val="-4"/>
          <w:sz w:val="28"/>
          <w:szCs w:val="28"/>
        </w:rPr>
        <w:t>评标委员会按上述规定的评标内容和标准，对资格性检查和符合性检查合格的投标文件进行综合比较与独立评分。</w:t>
      </w:r>
      <w:r>
        <w:rPr>
          <w:rFonts w:hint="eastAsia" w:ascii="仿宋" w:hAnsi="仿宋" w:eastAsia="仿宋" w:cs="仿宋"/>
          <w:spacing w:val="-4"/>
          <w:sz w:val="28"/>
          <w:szCs w:val="28"/>
          <w:lang w:eastAsia="zh-CN"/>
        </w:rPr>
        <w:t>评委个人主观打分偏离所有评审小组成员主观打分平均值</w:t>
      </w:r>
      <w:r>
        <w:rPr>
          <w:rFonts w:hint="eastAsia" w:ascii="仿宋" w:hAnsi="仿宋" w:eastAsia="仿宋" w:cs="仿宋"/>
          <w:spacing w:val="-4"/>
          <w:sz w:val="28"/>
          <w:szCs w:val="28"/>
          <w:lang w:val="en-US" w:eastAsia="zh-CN"/>
        </w:rPr>
        <w:t>30%（含）以上的，由评审委员会启动评分畸高、畸低行为认定程序，限制专家自由裁量权。</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 w:hAnsi="仿宋" w:eastAsia="仿宋"/>
          <w:sz w:val="28"/>
          <w:szCs w:val="28"/>
        </w:rPr>
      </w:pPr>
      <w:r>
        <w:rPr>
          <w:rFonts w:hint="eastAsia" w:ascii="仿宋" w:hAnsi="仿宋" w:eastAsia="仿宋"/>
          <w:sz w:val="28"/>
          <w:szCs w:val="28"/>
        </w:rPr>
        <w:t>5.4推荐中标候选供应商名单。按各评委评出的最终得分由</w:t>
      </w:r>
      <w:r>
        <w:rPr>
          <w:rFonts w:ascii="仿宋" w:hAnsi="仿宋" w:eastAsia="仿宋"/>
          <w:sz w:val="28"/>
          <w:szCs w:val="28"/>
        </w:rPr>
        <w:t>高</w:t>
      </w:r>
      <w:r>
        <w:rPr>
          <w:rFonts w:hint="eastAsia" w:ascii="仿宋" w:hAnsi="仿宋" w:eastAsia="仿宋"/>
          <w:sz w:val="28"/>
          <w:szCs w:val="28"/>
        </w:rPr>
        <w:t>到低顺序排列，推荐1名</w:t>
      </w:r>
      <w:r>
        <w:rPr>
          <w:rFonts w:ascii="仿宋" w:hAnsi="仿宋" w:eastAsia="仿宋"/>
          <w:sz w:val="28"/>
          <w:szCs w:val="28"/>
        </w:rPr>
        <w:t>中标</w:t>
      </w:r>
      <w:r>
        <w:rPr>
          <w:rFonts w:hint="eastAsia" w:ascii="仿宋" w:hAnsi="仿宋" w:eastAsia="仿宋"/>
          <w:sz w:val="28"/>
          <w:szCs w:val="28"/>
        </w:rPr>
        <w:t>候选供应商（如最终得分相同的，按投标报价由低到高顺序排列;最终得分且投标报价相同的，按技术指标优劣顺序排列）。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b/>
          <w:bCs/>
          <w:sz w:val="28"/>
          <w:szCs w:val="28"/>
        </w:rPr>
      </w:pPr>
      <w:r>
        <w:rPr>
          <w:rFonts w:hint="eastAsia" w:ascii="仿宋" w:hAnsi="仿宋" w:eastAsia="仿宋"/>
          <w:b/>
          <w:bCs/>
          <w:sz w:val="28"/>
          <w:szCs w:val="28"/>
        </w:rPr>
        <w:t>6.监督管理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rPr>
      </w:pPr>
      <w:r>
        <w:rPr>
          <w:rFonts w:hint="eastAsia" w:ascii="仿宋" w:hAnsi="仿宋" w:eastAsia="仿宋"/>
          <w:sz w:val="28"/>
          <w:szCs w:val="28"/>
        </w:rPr>
        <w:t>本项目在湖州市财政局监督下进行。</w:t>
      </w:r>
    </w:p>
    <w:p>
      <w:pPr>
        <w:spacing w:line="500" w:lineRule="exact"/>
        <w:ind w:firstLine="420" w:firstLineChars="200"/>
        <w:rPr>
          <w:rFonts w:ascii="仿宋" w:hAnsi="仿宋" w:eastAsia="仿宋"/>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等线">
    <w:altName w:val="汉仪仿宋S"/>
    <w:panose1 w:val="00000000000000000000"/>
    <w:charset w:val="86"/>
    <w:family w:val="auto"/>
    <w:pitch w:val="default"/>
    <w:sig w:usb0="00000000" w:usb1="00000000" w:usb2="00000016" w:usb3="00000000" w:csb0="0004000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63</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0"/>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28</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63</w:t>
            </w:r>
            <w:r>
              <w:rPr>
                <w:bCs/>
              </w:rPr>
              <w:fldChar w:fldCharType="end"/>
            </w:r>
            <w:r>
              <w:rPr>
                <w:rFonts w:hint="eastAsia"/>
                <w:bCs/>
              </w:rPr>
              <w:t xml:space="preserve"> 页</w:t>
            </w:r>
          </w:p>
        </w:sdtContent>
      </w:sdt>
    </w:sdtContent>
  </w:sdt>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3"/>
      </w:rPr>
    </w:pPr>
    <w:r>
      <w:fldChar w:fldCharType="begin"/>
    </w:r>
    <w:r>
      <w:rPr>
        <w:rStyle w:val="33"/>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C8F75"/>
    <w:multiLevelType w:val="singleLevel"/>
    <w:tmpl w:val="FCFC8F75"/>
    <w:lvl w:ilvl="0" w:tentative="0">
      <w:start w:val="1"/>
      <w:numFmt w:val="decimal"/>
      <w:suff w:val="nothing"/>
      <w:lvlText w:val="（%1）"/>
      <w:lvlJc w:val="left"/>
    </w:lvl>
  </w:abstractNum>
  <w:abstractNum w:abstractNumId="1">
    <w:nsid w:val="FF1EFF24"/>
    <w:multiLevelType w:val="singleLevel"/>
    <w:tmpl w:val="FF1EFF24"/>
    <w:lvl w:ilvl="0" w:tentative="0">
      <w:start w:val="3"/>
      <w:numFmt w:val="decimal"/>
      <w:lvlText w:val="%1."/>
      <w:lvlJc w:val="left"/>
      <w:pPr>
        <w:tabs>
          <w:tab w:val="left" w:pos="312"/>
        </w:tabs>
      </w:pPr>
    </w:lvl>
  </w:abstractNum>
  <w:abstractNum w:abstractNumId="2">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8"/>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3">
    <w:nsid w:val="7296FAD6"/>
    <w:multiLevelType w:val="singleLevel"/>
    <w:tmpl w:val="7296FAD6"/>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0BE5"/>
    <w:rsid w:val="00C213C1"/>
    <w:rsid w:val="00C2204E"/>
    <w:rsid w:val="00C22ED9"/>
    <w:rsid w:val="00C2321A"/>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2109"/>
    <w:rsid w:val="00EF24D4"/>
    <w:rsid w:val="00EF3298"/>
    <w:rsid w:val="00EF511D"/>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9165A7"/>
    <w:rsid w:val="02E3763A"/>
    <w:rsid w:val="03CDAA36"/>
    <w:rsid w:val="03EA7FC2"/>
    <w:rsid w:val="059A08B5"/>
    <w:rsid w:val="06EA1EAA"/>
    <w:rsid w:val="06F92A94"/>
    <w:rsid w:val="07125F5D"/>
    <w:rsid w:val="07156016"/>
    <w:rsid w:val="079E421C"/>
    <w:rsid w:val="07A40243"/>
    <w:rsid w:val="08A52894"/>
    <w:rsid w:val="08DE1D3F"/>
    <w:rsid w:val="08F877B2"/>
    <w:rsid w:val="0B6D4F8E"/>
    <w:rsid w:val="0BB068C4"/>
    <w:rsid w:val="0BD16649"/>
    <w:rsid w:val="0CBA38B3"/>
    <w:rsid w:val="0D0B7C15"/>
    <w:rsid w:val="0D2759EA"/>
    <w:rsid w:val="0D4613A0"/>
    <w:rsid w:val="0D5142FA"/>
    <w:rsid w:val="0E667B0F"/>
    <w:rsid w:val="0EAB7C77"/>
    <w:rsid w:val="0EBF602F"/>
    <w:rsid w:val="0F02049B"/>
    <w:rsid w:val="0F223DF5"/>
    <w:rsid w:val="0FED39A9"/>
    <w:rsid w:val="10A4667A"/>
    <w:rsid w:val="10CD6114"/>
    <w:rsid w:val="11E53FD3"/>
    <w:rsid w:val="12E2141C"/>
    <w:rsid w:val="12E461C9"/>
    <w:rsid w:val="13A52C7B"/>
    <w:rsid w:val="145E7E1B"/>
    <w:rsid w:val="14A541E2"/>
    <w:rsid w:val="1652230F"/>
    <w:rsid w:val="16C90F79"/>
    <w:rsid w:val="16F760E1"/>
    <w:rsid w:val="17FB4426"/>
    <w:rsid w:val="1834380F"/>
    <w:rsid w:val="183F5D7D"/>
    <w:rsid w:val="188626E1"/>
    <w:rsid w:val="188D062F"/>
    <w:rsid w:val="189D32E6"/>
    <w:rsid w:val="18B15020"/>
    <w:rsid w:val="18EE3BF9"/>
    <w:rsid w:val="197D4306"/>
    <w:rsid w:val="198464B8"/>
    <w:rsid w:val="1AD21A71"/>
    <w:rsid w:val="1B464139"/>
    <w:rsid w:val="1B5C6CA2"/>
    <w:rsid w:val="1B815792"/>
    <w:rsid w:val="1BCC3392"/>
    <w:rsid w:val="1C02000E"/>
    <w:rsid w:val="1C1527EF"/>
    <w:rsid w:val="1C376DEB"/>
    <w:rsid w:val="1C3C5DA9"/>
    <w:rsid w:val="1C3FD069"/>
    <w:rsid w:val="1CDA63F0"/>
    <w:rsid w:val="1D814759"/>
    <w:rsid w:val="1E694820"/>
    <w:rsid w:val="1F2F1703"/>
    <w:rsid w:val="1FBDBBF1"/>
    <w:rsid w:val="215521EE"/>
    <w:rsid w:val="2159105B"/>
    <w:rsid w:val="218867EF"/>
    <w:rsid w:val="225C5E14"/>
    <w:rsid w:val="22CF052E"/>
    <w:rsid w:val="233A3E53"/>
    <w:rsid w:val="234C0B21"/>
    <w:rsid w:val="23B87D44"/>
    <w:rsid w:val="23C40697"/>
    <w:rsid w:val="23E304C1"/>
    <w:rsid w:val="24734990"/>
    <w:rsid w:val="24CD7912"/>
    <w:rsid w:val="260D4DDB"/>
    <w:rsid w:val="26164E0A"/>
    <w:rsid w:val="26F53BCE"/>
    <w:rsid w:val="26F7CB0C"/>
    <w:rsid w:val="281610E5"/>
    <w:rsid w:val="286232E1"/>
    <w:rsid w:val="286958CC"/>
    <w:rsid w:val="28BA3037"/>
    <w:rsid w:val="2948054F"/>
    <w:rsid w:val="29564F26"/>
    <w:rsid w:val="295F5542"/>
    <w:rsid w:val="29756490"/>
    <w:rsid w:val="2A507B46"/>
    <w:rsid w:val="2A8D2F66"/>
    <w:rsid w:val="2B55434F"/>
    <w:rsid w:val="2BF13513"/>
    <w:rsid w:val="2C1D56D6"/>
    <w:rsid w:val="2C843EAD"/>
    <w:rsid w:val="2CB741EC"/>
    <w:rsid w:val="2CFAE05F"/>
    <w:rsid w:val="2DAF5570"/>
    <w:rsid w:val="2DCC15CF"/>
    <w:rsid w:val="2DEE2F51"/>
    <w:rsid w:val="2DFF89C5"/>
    <w:rsid w:val="2EED666A"/>
    <w:rsid w:val="2EFC0913"/>
    <w:rsid w:val="2F0E362D"/>
    <w:rsid w:val="2F31401A"/>
    <w:rsid w:val="2FA55F7F"/>
    <w:rsid w:val="2FB2285C"/>
    <w:rsid w:val="2FC43EC1"/>
    <w:rsid w:val="2FFEB2E6"/>
    <w:rsid w:val="31466222"/>
    <w:rsid w:val="31901DDD"/>
    <w:rsid w:val="324A0271"/>
    <w:rsid w:val="327F1430"/>
    <w:rsid w:val="32864DB1"/>
    <w:rsid w:val="32FB6057"/>
    <w:rsid w:val="33886EBD"/>
    <w:rsid w:val="3565470A"/>
    <w:rsid w:val="35D2187E"/>
    <w:rsid w:val="36B4742B"/>
    <w:rsid w:val="37BC6661"/>
    <w:rsid w:val="380F4517"/>
    <w:rsid w:val="38536197"/>
    <w:rsid w:val="390309AD"/>
    <w:rsid w:val="39F8C93B"/>
    <w:rsid w:val="3A6F342E"/>
    <w:rsid w:val="3A9FDAF1"/>
    <w:rsid w:val="3B6FA8CC"/>
    <w:rsid w:val="3BB14E11"/>
    <w:rsid w:val="3C656DC6"/>
    <w:rsid w:val="3CD0586A"/>
    <w:rsid w:val="3CD537BD"/>
    <w:rsid w:val="3CFFB038"/>
    <w:rsid w:val="3D3E437F"/>
    <w:rsid w:val="3D3F1996"/>
    <w:rsid w:val="3D8B2795"/>
    <w:rsid w:val="3DD5126B"/>
    <w:rsid w:val="3E7A0B33"/>
    <w:rsid w:val="3EE6528E"/>
    <w:rsid w:val="3F28071B"/>
    <w:rsid w:val="3F7F075B"/>
    <w:rsid w:val="3FFFF28C"/>
    <w:rsid w:val="40045CCB"/>
    <w:rsid w:val="40317F03"/>
    <w:rsid w:val="413542E7"/>
    <w:rsid w:val="42460039"/>
    <w:rsid w:val="424F326E"/>
    <w:rsid w:val="428F456B"/>
    <w:rsid w:val="459C6F06"/>
    <w:rsid w:val="45A07ADC"/>
    <w:rsid w:val="468E48B0"/>
    <w:rsid w:val="46C876BF"/>
    <w:rsid w:val="46D93D23"/>
    <w:rsid w:val="470A78E3"/>
    <w:rsid w:val="47DDE2D5"/>
    <w:rsid w:val="47EE6B57"/>
    <w:rsid w:val="48D107CF"/>
    <w:rsid w:val="48F14395"/>
    <w:rsid w:val="496656D8"/>
    <w:rsid w:val="4A46377C"/>
    <w:rsid w:val="4A985531"/>
    <w:rsid w:val="4B507199"/>
    <w:rsid w:val="4B543A80"/>
    <w:rsid w:val="4B5A6D19"/>
    <w:rsid w:val="4BE41488"/>
    <w:rsid w:val="4C1E3D32"/>
    <w:rsid w:val="4C49601A"/>
    <w:rsid w:val="4C585AB4"/>
    <w:rsid w:val="4C6C4B57"/>
    <w:rsid w:val="4D613184"/>
    <w:rsid w:val="4DBEAA17"/>
    <w:rsid w:val="4E2F43C1"/>
    <w:rsid w:val="4EDD6510"/>
    <w:rsid w:val="4EFB6D9C"/>
    <w:rsid w:val="4F56661D"/>
    <w:rsid w:val="4F7F3F92"/>
    <w:rsid w:val="501554AB"/>
    <w:rsid w:val="50425A08"/>
    <w:rsid w:val="50516DE7"/>
    <w:rsid w:val="50C3437D"/>
    <w:rsid w:val="5103022D"/>
    <w:rsid w:val="514316E9"/>
    <w:rsid w:val="515B351A"/>
    <w:rsid w:val="516253C4"/>
    <w:rsid w:val="519B5C7E"/>
    <w:rsid w:val="52CF1070"/>
    <w:rsid w:val="52E40C56"/>
    <w:rsid w:val="533C31C2"/>
    <w:rsid w:val="53FCFAEF"/>
    <w:rsid w:val="54471BD3"/>
    <w:rsid w:val="5572776B"/>
    <w:rsid w:val="55A52E77"/>
    <w:rsid w:val="55CD722A"/>
    <w:rsid w:val="573A3AB9"/>
    <w:rsid w:val="574E2FD2"/>
    <w:rsid w:val="5752403E"/>
    <w:rsid w:val="577D9CD7"/>
    <w:rsid w:val="57BF6AEA"/>
    <w:rsid w:val="58255E64"/>
    <w:rsid w:val="583E418F"/>
    <w:rsid w:val="58CF0608"/>
    <w:rsid w:val="5A4A3313"/>
    <w:rsid w:val="5A6E0410"/>
    <w:rsid w:val="5A6E3C3C"/>
    <w:rsid w:val="5B5D738C"/>
    <w:rsid w:val="5BE262AB"/>
    <w:rsid w:val="5BFBF413"/>
    <w:rsid w:val="5BFE94D6"/>
    <w:rsid w:val="5C580EB9"/>
    <w:rsid w:val="5C9B255D"/>
    <w:rsid w:val="5CC77DB7"/>
    <w:rsid w:val="5DFF45CF"/>
    <w:rsid w:val="5E134195"/>
    <w:rsid w:val="5E3F996F"/>
    <w:rsid w:val="5EEB0765"/>
    <w:rsid w:val="5F4D1084"/>
    <w:rsid w:val="5F574931"/>
    <w:rsid w:val="5F653392"/>
    <w:rsid w:val="5F6FFA14"/>
    <w:rsid w:val="5F7E61CE"/>
    <w:rsid w:val="5F9F0812"/>
    <w:rsid w:val="5FA70236"/>
    <w:rsid w:val="5FBFF1D7"/>
    <w:rsid w:val="5FC51D93"/>
    <w:rsid w:val="5FE93D58"/>
    <w:rsid w:val="5FFDC3F8"/>
    <w:rsid w:val="6017063D"/>
    <w:rsid w:val="6068003C"/>
    <w:rsid w:val="60AF5C2B"/>
    <w:rsid w:val="612453EE"/>
    <w:rsid w:val="613A000F"/>
    <w:rsid w:val="615024CA"/>
    <w:rsid w:val="61563DF9"/>
    <w:rsid w:val="61867B96"/>
    <w:rsid w:val="61BD3992"/>
    <w:rsid w:val="61C22899"/>
    <w:rsid w:val="61DD4B79"/>
    <w:rsid w:val="627111A7"/>
    <w:rsid w:val="627A79CB"/>
    <w:rsid w:val="62B801B0"/>
    <w:rsid w:val="63261E26"/>
    <w:rsid w:val="63D14A88"/>
    <w:rsid w:val="63D34862"/>
    <w:rsid w:val="63F110B9"/>
    <w:rsid w:val="64A26573"/>
    <w:rsid w:val="657B79A4"/>
    <w:rsid w:val="65B640BD"/>
    <w:rsid w:val="65CB5B13"/>
    <w:rsid w:val="65F986C6"/>
    <w:rsid w:val="665BFF06"/>
    <w:rsid w:val="681E4F9A"/>
    <w:rsid w:val="68416194"/>
    <w:rsid w:val="687541B2"/>
    <w:rsid w:val="68D8699F"/>
    <w:rsid w:val="69446BC9"/>
    <w:rsid w:val="69F707E9"/>
    <w:rsid w:val="6A1915B2"/>
    <w:rsid w:val="6A77D4FD"/>
    <w:rsid w:val="6A910C4D"/>
    <w:rsid w:val="6AA969B1"/>
    <w:rsid w:val="6AD76C4E"/>
    <w:rsid w:val="6AF02D0E"/>
    <w:rsid w:val="6B7FEFCA"/>
    <w:rsid w:val="6B9760D8"/>
    <w:rsid w:val="6BE20784"/>
    <w:rsid w:val="6BFB4EC8"/>
    <w:rsid w:val="6C337C03"/>
    <w:rsid w:val="6C527581"/>
    <w:rsid w:val="6C7B109E"/>
    <w:rsid w:val="6C9375A4"/>
    <w:rsid w:val="6CAD18ED"/>
    <w:rsid w:val="6D6B15AD"/>
    <w:rsid w:val="6D8EAA06"/>
    <w:rsid w:val="6DBF52D6"/>
    <w:rsid w:val="6DDFFEA0"/>
    <w:rsid w:val="6DF37D4F"/>
    <w:rsid w:val="6DF744B2"/>
    <w:rsid w:val="6E4118B0"/>
    <w:rsid w:val="6ED635EB"/>
    <w:rsid w:val="6F110FC5"/>
    <w:rsid w:val="6F196179"/>
    <w:rsid w:val="6FDBAC7B"/>
    <w:rsid w:val="6FDFDA49"/>
    <w:rsid w:val="6FFE919A"/>
    <w:rsid w:val="6FFF9A7F"/>
    <w:rsid w:val="70330A9B"/>
    <w:rsid w:val="70A77661"/>
    <w:rsid w:val="70D63EAD"/>
    <w:rsid w:val="70E04962"/>
    <w:rsid w:val="71261F83"/>
    <w:rsid w:val="71BB3216"/>
    <w:rsid w:val="71FEE5F8"/>
    <w:rsid w:val="720B2AD6"/>
    <w:rsid w:val="727C4385"/>
    <w:rsid w:val="72997A96"/>
    <w:rsid w:val="729D5A9E"/>
    <w:rsid w:val="72FFCD77"/>
    <w:rsid w:val="734E4A03"/>
    <w:rsid w:val="73FF0B75"/>
    <w:rsid w:val="73FF6476"/>
    <w:rsid w:val="74C1280E"/>
    <w:rsid w:val="75295BE7"/>
    <w:rsid w:val="7535A2A6"/>
    <w:rsid w:val="75658274"/>
    <w:rsid w:val="75782D22"/>
    <w:rsid w:val="75936B43"/>
    <w:rsid w:val="759F35D1"/>
    <w:rsid w:val="75EA00C2"/>
    <w:rsid w:val="76185B41"/>
    <w:rsid w:val="763D62D4"/>
    <w:rsid w:val="767B43A9"/>
    <w:rsid w:val="76CD3C9B"/>
    <w:rsid w:val="76DA244C"/>
    <w:rsid w:val="76E70DC0"/>
    <w:rsid w:val="76F45F27"/>
    <w:rsid w:val="76FF82F1"/>
    <w:rsid w:val="77167A98"/>
    <w:rsid w:val="77350BFF"/>
    <w:rsid w:val="774320FF"/>
    <w:rsid w:val="778A0F8C"/>
    <w:rsid w:val="77D3483B"/>
    <w:rsid w:val="77EF2215"/>
    <w:rsid w:val="77F32DE1"/>
    <w:rsid w:val="77F7C26B"/>
    <w:rsid w:val="77FE7847"/>
    <w:rsid w:val="78651B87"/>
    <w:rsid w:val="78837099"/>
    <w:rsid w:val="78DAAFDD"/>
    <w:rsid w:val="79987ADD"/>
    <w:rsid w:val="79D35795"/>
    <w:rsid w:val="79FBB935"/>
    <w:rsid w:val="79FFB6B4"/>
    <w:rsid w:val="7A35787F"/>
    <w:rsid w:val="7AB613C1"/>
    <w:rsid w:val="7AD5E27D"/>
    <w:rsid w:val="7AF65AC0"/>
    <w:rsid w:val="7AF77906"/>
    <w:rsid w:val="7AFF74AD"/>
    <w:rsid w:val="7B292135"/>
    <w:rsid w:val="7B393532"/>
    <w:rsid w:val="7B53326B"/>
    <w:rsid w:val="7B7F26E7"/>
    <w:rsid w:val="7B8DFF11"/>
    <w:rsid w:val="7B996353"/>
    <w:rsid w:val="7BA63AF9"/>
    <w:rsid w:val="7BBB2AC0"/>
    <w:rsid w:val="7BC041D3"/>
    <w:rsid w:val="7BCD1870"/>
    <w:rsid w:val="7BDF50D0"/>
    <w:rsid w:val="7BEE0E3F"/>
    <w:rsid w:val="7BFFB770"/>
    <w:rsid w:val="7C364C3C"/>
    <w:rsid w:val="7C881148"/>
    <w:rsid w:val="7CEADDA1"/>
    <w:rsid w:val="7CF85E9B"/>
    <w:rsid w:val="7CFDA063"/>
    <w:rsid w:val="7D142DAC"/>
    <w:rsid w:val="7D5A7A3D"/>
    <w:rsid w:val="7DAAC17A"/>
    <w:rsid w:val="7DDF0426"/>
    <w:rsid w:val="7E17C650"/>
    <w:rsid w:val="7E2FF282"/>
    <w:rsid w:val="7E4ECEE0"/>
    <w:rsid w:val="7E63C76D"/>
    <w:rsid w:val="7E7389F9"/>
    <w:rsid w:val="7EBA0639"/>
    <w:rsid w:val="7EDDE468"/>
    <w:rsid w:val="7EE8047A"/>
    <w:rsid w:val="7EEB469D"/>
    <w:rsid w:val="7EFCE4CE"/>
    <w:rsid w:val="7EFD53BD"/>
    <w:rsid w:val="7EFF39A7"/>
    <w:rsid w:val="7EFFF121"/>
    <w:rsid w:val="7F1172CE"/>
    <w:rsid w:val="7F3D17A5"/>
    <w:rsid w:val="7F401018"/>
    <w:rsid w:val="7F4B1D9D"/>
    <w:rsid w:val="7F5DC2CD"/>
    <w:rsid w:val="7F8C3DD5"/>
    <w:rsid w:val="7F8D1260"/>
    <w:rsid w:val="7F9EE390"/>
    <w:rsid w:val="7FBFD1AD"/>
    <w:rsid w:val="7FCEF902"/>
    <w:rsid w:val="7FDF8E9B"/>
    <w:rsid w:val="7FEDD813"/>
    <w:rsid w:val="7FEF3261"/>
    <w:rsid w:val="7FF6CE53"/>
    <w:rsid w:val="7FFB9918"/>
    <w:rsid w:val="7FFFE6B2"/>
    <w:rsid w:val="8BFB8526"/>
    <w:rsid w:val="9FFBE7F1"/>
    <w:rsid w:val="A8FA0F87"/>
    <w:rsid w:val="AD779873"/>
    <w:rsid w:val="AEFB2C20"/>
    <w:rsid w:val="AFEF463A"/>
    <w:rsid w:val="B17D3FCC"/>
    <w:rsid w:val="B37CD2D1"/>
    <w:rsid w:val="B3FF1180"/>
    <w:rsid w:val="B6FFEBBD"/>
    <w:rsid w:val="B7D77C8D"/>
    <w:rsid w:val="B7DD90B1"/>
    <w:rsid w:val="B7F67752"/>
    <w:rsid w:val="B9E605A6"/>
    <w:rsid w:val="B9FF0EE2"/>
    <w:rsid w:val="BA7B23C6"/>
    <w:rsid w:val="BADF4915"/>
    <w:rsid w:val="BBAF0438"/>
    <w:rsid w:val="BBCFB04C"/>
    <w:rsid w:val="BBF38E03"/>
    <w:rsid w:val="BC38CF09"/>
    <w:rsid w:val="BCEF50F8"/>
    <w:rsid w:val="BCFFF106"/>
    <w:rsid w:val="BDFFBC2D"/>
    <w:rsid w:val="BF6DA1D8"/>
    <w:rsid w:val="BF6FFC80"/>
    <w:rsid w:val="BF8FC32B"/>
    <w:rsid w:val="BFCD7786"/>
    <w:rsid w:val="BFDF9AEA"/>
    <w:rsid w:val="BFE71C9D"/>
    <w:rsid w:val="BFFE0645"/>
    <w:rsid w:val="BFFF3AF3"/>
    <w:rsid w:val="BFFF8589"/>
    <w:rsid w:val="C3BFA3E5"/>
    <w:rsid w:val="C5FA185C"/>
    <w:rsid w:val="C5FF471B"/>
    <w:rsid w:val="CFFFE6A7"/>
    <w:rsid w:val="CFFFE791"/>
    <w:rsid w:val="D2630A82"/>
    <w:rsid w:val="D5FF0EBB"/>
    <w:rsid w:val="D757FA50"/>
    <w:rsid w:val="D8EE0EFA"/>
    <w:rsid w:val="D97F097F"/>
    <w:rsid w:val="D9F60553"/>
    <w:rsid w:val="DAB79669"/>
    <w:rsid w:val="DAB907CA"/>
    <w:rsid w:val="DBF74CE2"/>
    <w:rsid w:val="DBFD9EA1"/>
    <w:rsid w:val="DBFF8563"/>
    <w:rsid w:val="DD9C9204"/>
    <w:rsid w:val="DDE7BBA2"/>
    <w:rsid w:val="DE9E0F98"/>
    <w:rsid w:val="DF57B7C7"/>
    <w:rsid w:val="DFBDCF61"/>
    <w:rsid w:val="DFDF414F"/>
    <w:rsid w:val="DFFE4B2D"/>
    <w:rsid w:val="DFFF778B"/>
    <w:rsid w:val="E1DA9ABC"/>
    <w:rsid w:val="E7D76492"/>
    <w:rsid w:val="EBB1645C"/>
    <w:rsid w:val="EBCE1CB4"/>
    <w:rsid w:val="EBFE9FD6"/>
    <w:rsid w:val="ED9BB558"/>
    <w:rsid w:val="EDF7085C"/>
    <w:rsid w:val="EE57A889"/>
    <w:rsid w:val="EEEB6C0B"/>
    <w:rsid w:val="EEEE05E0"/>
    <w:rsid w:val="EF35157E"/>
    <w:rsid w:val="EF4D7686"/>
    <w:rsid w:val="EF7F8FD9"/>
    <w:rsid w:val="EFBC0CB1"/>
    <w:rsid w:val="EFD7F08B"/>
    <w:rsid w:val="EFDA5BE2"/>
    <w:rsid w:val="EFDDDBC4"/>
    <w:rsid w:val="EFDFB65A"/>
    <w:rsid w:val="EFE3282A"/>
    <w:rsid w:val="EFFD24E9"/>
    <w:rsid w:val="EFFE0D8A"/>
    <w:rsid w:val="F0FFDC01"/>
    <w:rsid w:val="F3D20B74"/>
    <w:rsid w:val="F3F69A06"/>
    <w:rsid w:val="F3FFCBEF"/>
    <w:rsid w:val="F59FC21C"/>
    <w:rsid w:val="F5B6A37E"/>
    <w:rsid w:val="F73E082D"/>
    <w:rsid w:val="F799628F"/>
    <w:rsid w:val="F7BF5FF3"/>
    <w:rsid w:val="F7D40FBB"/>
    <w:rsid w:val="F7D71D56"/>
    <w:rsid w:val="F7FF16D9"/>
    <w:rsid w:val="F7FFFA75"/>
    <w:rsid w:val="F8771AD0"/>
    <w:rsid w:val="FA7BDFBF"/>
    <w:rsid w:val="FAEFD810"/>
    <w:rsid w:val="FAFDE388"/>
    <w:rsid w:val="FB5C65E8"/>
    <w:rsid w:val="FB7D31EA"/>
    <w:rsid w:val="FBB93422"/>
    <w:rsid w:val="FBF9BDFF"/>
    <w:rsid w:val="FBFBF037"/>
    <w:rsid w:val="FBFE86A0"/>
    <w:rsid w:val="FC7DC2F5"/>
    <w:rsid w:val="FD13FEDE"/>
    <w:rsid w:val="FD8BF84A"/>
    <w:rsid w:val="FDCDA2F8"/>
    <w:rsid w:val="FDFE3B8A"/>
    <w:rsid w:val="FEBF9320"/>
    <w:rsid w:val="FEFD670D"/>
    <w:rsid w:val="FF2F0F04"/>
    <w:rsid w:val="FF37A5F7"/>
    <w:rsid w:val="FF762830"/>
    <w:rsid w:val="FF90965A"/>
    <w:rsid w:val="FFA7BB42"/>
    <w:rsid w:val="FFB54ACA"/>
    <w:rsid w:val="FFB61DBA"/>
    <w:rsid w:val="FFD40F50"/>
    <w:rsid w:val="FFDA9C8D"/>
    <w:rsid w:val="FFDF28C6"/>
    <w:rsid w:val="FFE7A7DE"/>
    <w:rsid w:val="FFF7006C"/>
    <w:rsid w:val="FFF7D867"/>
    <w:rsid w:val="FFF7EA5D"/>
    <w:rsid w:val="FFFE4FC5"/>
    <w:rsid w:val="FFFEBF0F"/>
    <w:rsid w:val="FFFF43CC"/>
    <w:rsid w:val="FFFF95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99"/>
    <w:pPr>
      <w:spacing w:after="120" w:line="240" w:lineRule="auto"/>
      <w:ind w:firstLine="420" w:firstLineChars="100"/>
      <w:jc w:val="both"/>
    </w:pPr>
    <w:rPr>
      <w:rFonts w:eastAsia="宋体"/>
      <w:color w:val="auto"/>
      <w:sz w:val="21"/>
    </w:rPr>
  </w:style>
  <w:style w:type="paragraph" w:styleId="3">
    <w:name w:val="Body Text"/>
    <w:basedOn w:val="1"/>
    <w:next w:val="4"/>
    <w:qFormat/>
    <w:uiPriority w:val="0"/>
    <w:pPr>
      <w:spacing w:line="520" w:lineRule="exact"/>
      <w:jc w:val="center"/>
    </w:pPr>
    <w:rPr>
      <w:rFonts w:eastAsia="黑体"/>
      <w:color w:val="FF0000"/>
      <w:sz w:val="44"/>
    </w:rPr>
  </w:style>
  <w:style w:type="paragraph" w:customStyle="1" w:styleId="4">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paragraph" w:styleId="5">
    <w:name w:val="toc 6"/>
    <w:basedOn w:val="1"/>
    <w:next w:val="1"/>
    <w:qFormat/>
    <w:uiPriority w:val="0"/>
    <w:pPr>
      <w:ind w:left="1050"/>
      <w:jc w:val="left"/>
    </w:pPr>
    <w:rPr>
      <w:rFonts w:asciiTheme="minorHAnsi" w:hAnsiTheme="minorHAnsi"/>
      <w:sz w:val="18"/>
      <w:szCs w:val="18"/>
    </w:rPr>
  </w:style>
  <w:style w:type="paragraph" w:styleId="9">
    <w:name w:val="toc 7"/>
    <w:basedOn w:val="1"/>
    <w:next w:val="1"/>
    <w:qFormat/>
    <w:uiPriority w:val="0"/>
    <w:pPr>
      <w:ind w:left="1260"/>
      <w:jc w:val="left"/>
    </w:pPr>
    <w:rPr>
      <w:rFonts w:asciiTheme="minorHAnsi" w:hAnsiTheme="minorHAnsi"/>
      <w:sz w:val="18"/>
      <w:szCs w:val="18"/>
    </w:rPr>
  </w:style>
  <w:style w:type="paragraph" w:styleId="10">
    <w:name w:val="Normal Indent"/>
    <w:basedOn w:val="1"/>
    <w:qFormat/>
    <w:uiPriority w:val="0"/>
    <w:pPr>
      <w:ind w:firstLine="420"/>
    </w:pPr>
    <w:rPr>
      <w:szCs w:val="20"/>
    </w:rPr>
  </w:style>
  <w:style w:type="paragraph" w:styleId="11">
    <w:name w:val="caption"/>
    <w:basedOn w:val="1"/>
    <w:next w:val="1"/>
    <w:link w:val="52"/>
    <w:qFormat/>
    <w:uiPriority w:val="0"/>
    <w:pPr>
      <w:spacing w:before="152" w:after="160"/>
    </w:pPr>
    <w:rPr>
      <w:rFonts w:ascii="Arial" w:hAnsi="Arial" w:eastAsia="黑体" w:cs="Arial"/>
      <w:kern w:val="0"/>
      <w:sz w:val="20"/>
      <w:szCs w:val="20"/>
    </w:rPr>
  </w:style>
  <w:style w:type="paragraph" w:styleId="12">
    <w:name w:val="Body Text Indent"/>
    <w:basedOn w:val="1"/>
    <w:link w:val="38"/>
    <w:qFormat/>
    <w:uiPriority w:val="99"/>
    <w:pPr>
      <w:spacing w:line="360" w:lineRule="auto"/>
      <w:ind w:firstLine="600" w:firstLineChars="200"/>
    </w:pPr>
    <w:rPr>
      <w:rFonts w:ascii="仿宋_GB2312" w:hAnsi="宋体" w:eastAsia="仿宋_GB2312"/>
      <w:sz w:val="30"/>
    </w:rPr>
  </w:style>
  <w:style w:type="paragraph" w:styleId="13">
    <w:name w:val="toc 5"/>
    <w:basedOn w:val="1"/>
    <w:next w:val="1"/>
    <w:qFormat/>
    <w:uiPriority w:val="0"/>
    <w:pPr>
      <w:ind w:left="840"/>
      <w:jc w:val="left"/>
    </w:pPr>
    <w:rPr>
      <w:rFonts w:asciiTheme="minorHAnsi" w:hAnsiTheme="minorHAnsi"/>
      <w:sz w:val="18"/>
      <w:szCs w:val="18"/>
    </w:rPr>
  </w:style>
  <w:style w:type="paragraph" w:styleId="14">
    <w:name w:val="toc 3"/>
    <w:basedOn w:val="1"/>
    <w:next w:val="1"/>
    <w:qFormat/>
    <w:uiPriority w:val="0"/>
    <w:pPr>
      <w:ind w:left="420"/>
      <w:jc w:val="left"/>
    </w:pPr>
    <w:rPr>
      <w:rFonts w:asciiTheme="minorHAnsi" w:hAnsiTheme="minorHAnsi"/>
      <w:i/>
      <w:iCs/>
      <w:sz w:val="20"/>
      <w:szCs w:val="20"/>
    </w:rPr>
  </w:style>
  <w:style w:type="paragraph" w:styleId="15">
    <w:name w:val="Plain Text"/>
    <w:basedOn w:val="1"/>
    <w:link w:val="42"/>
    <w:qFormat/>
    <w:uiPriority w:val="99"/>
    <w:pPr>
      <w:spacing w:beforeLines="50" w:afterLines="50" w:line="400" w:lineRule="exact"/>
    </w:pPr>
    <w:rPr>
      <w:rFonts w:ascii="宋体" w:hAnsi="Courier New"/>
      <w:sz w:val="24"/>
    </w:rPr>
  </w:style>
  <w:style w:type="paragraph" w:styleId="16">
    <w:name w:val="toc 8"/>
    <w:basedOn w:val="1"/>
    <w:next w:val="1"/>
    <w:qFormat/>
    <w:uiPriority w:val="0"/>
    <w:pPr>
      <w:ind w:left="1470"/>
      <w:jc w:val="left"/>
    </w:pPr>
    <w:rPr>
      <w:rFonts w:asciiTheme="minorHAnsi" w:hAnsiTheme="minorHAnsi"/>
      <w:sz w:val="18"/>
      <w:szCs w:val="18"/>
    </w:rPr>
  </w:style>
  <w:style w:type="paragraph" w:styleId="17">
    <w:name w:val="Date"/>
    <w:basedOn w:val="1"/>
    <w:next w:val="1"/>
    <w:link w:val="48"/>
    <w:qFormat/>
    <w:uiPriority w:val="0"/>
    <w:pPr>
      <w:ind w:left="100" w:leftChars="2500"/>
    </w:pPr>
    <w:rPr>
      <w:rFonts w:ascii="仿宋_GB2312" w:hAnsi="宋体" w:eastAsia="仿宋_GB2312"/>
      <w:sz w:val="30"/>
    </w:rPr>
  </w:style>
  <w:style w:type="paragraph" w:styleId="18">
    <w:name w:val="Body Text Indent 2"/>
    <w:basedOn w:val="1"/>
    <w:link w:val="47"/>
    <w:qFormat/>
    <w:uiPriority w:val="0"/>
    <w:pPr>
      <w:spacing w:line="320" w:lineRule="atLeast"/>
      <w:ind w:firstLine="600" w:firstLineChars="250"/>
    </w:pPr>
    <w:rPr>
      <w:rFonts w:ascii="宋体" w:hAnsi="宋体"/>
      <w:sz w:val="24"/>
    </w:rPr>
  </w:style>
  <w:style w:type="paragraph" w:styleId="19">
    <w:name w:val="Balloon Text"/>
    <w:basedOn w:val="1"/>
    <w:link w:val="44"/>
    <w:qFormat/>
    <w:uiPriority w:val="0"/>
    <w:rPr>
      <w:sz w:val="18"/>
      <w:szCs w:val="18"/>
    </w:rPr>
  </w:style>
  <w:style w:type="paragraph" w:styleId="20">
    <w:name w:val="footer"/>
    <w:basedOn w:val="1"/>
    <w:link w:val="37"/>
    <w:qFormat/>
    <w:uiPriority w:val="99"/>
    <w:pPr>
      <w:tabs>
        <w:tab w:val="center" w:pos="4153"/>
        <w:tab w:val="right" w:pos="8306"/>
      </w:tabs>
      <w:snapToGrid w:val="0"/>
      <w:jc w:val="left"/>
    </w:pPr>
    <w:rPr>
      <w:sz w:val="18"/>
      <w:szCs w:val="18"/>
    </w:rPr>
  </w:style>
  <w:style w:type="paragraph" w:styleId="21">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qFormat/>
    <w:uiPriority w:val="0"/>
    <w:pPr>
      <w:ind w:left="630"/>
      <w:jc w:val="left"/>
    </w:pPr>
    <w:rPr>
      <w:rFonts w:asciiTheme="minorHAnsi" w:hAnsiTheme="minorHAnsi"/>
      <w:sz w:val="18"/>
      <w:szCs w:val="18"/>
    </w:rPr>
  </w:style>
  <w:style w:type="paragraph" w:styleId="24">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5">
    <w:name w:val="toc 2"/>
    <w:basedOn w:val="1"/>
    <w:next w:val="1"/>
    <w:qFormat/>
    <w:uiPriority w:val="39"/>
    <w:pPr>
      <w:ind w:left="210"/>
      <w:jc w:val="left"/>
    </w:pPr>
    <w:rPr>
      <w:rFonts w:asciiTheme="minorHAnsi" w:hAnsiTheme="minorHAnsi"/>
      <w:smallCaps/>
      <w:sz w:val="20"/>
      <w:szCs w:val="20"/>
    </w:rPr>
  </w:style>
  <w:style w:type="paragraph" w:styleId="26">
    <w:name w:val="toc 9"/>
    <w:basedOn w:val="1"/>
    <w:next w:val="1"/>
    <w:qFormat/>
    <w:uiPriority w:val="0"/>
    <w:pPr>
      <w:ind w:left="1680"/>
      <w:jc w:val="left"/>
    </w:pPr>
    <w:rPr>
      <w:rFonts w:asciiTheme="minorHAnsi" w:hAnsiTheme="minorHAnsi"/>
      <w:sz w:val="18"/>
      <w:szCs w:val="18"/>
    </w:rPr>
  </w:style>
  <w:style w:type="paragraph" w:styleId="27">
    <w:name w:val="Body Text 2"/>
    <w:basedOn w:val="1"/>
    <w:link w:val="49"/>
    <w:qFormat/>
    <w:uiPriority w:val="0"/>
    <w:pPr>
      <w:spacing w:after="120" w:line="480" w:lineRule="auto"/>
    </w:p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paragraph" w:customStyle="1" w:styleId="36">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7">
    <w:name w:val="页脚 Char"/>
    <w:link w:val="20"/>
    <w:qFormat/>
    <w:uiPriority w:val="99"/>
    <w:rPr>
      <w:kern w:val="2"/>
      <w:sz w:val="18"/>
      <w:szCs w:val="18"/>
    </w:rPr>
  </w:style>
  <w:style w:type="character" w:customStyle="1" w:styleId="38">
    <w:name w:val="正文文本缩进 Char"/>
    <w:link w:val="12"/>
    <w:qFormat/>
    <w:uiPriority w:val="99"/>
    <w:rPr>
      <w:rFonts w:ascii="仿宋_GB2312" w:hAnsi="宋体" w:eastAsia="仿宋_GB2312"/>
      <w:kern w:val="2"/>
      <w:sz w:val="30"/>
      <w:szCs w:val="24"/>
      <w:lang w:val="en-US" w:eastAsia="zh-CN" w:bidi="ar-SA"/>
    </w:rPr>
  </w:style>
  <w:style w:type="character" w:customStyle="1" w:styleId="39">
    <w:name w:val="ptb181"/>
    <w:qFormat/>
    <w:uiPriority w:val="0"/>
    <w:rPr>
      <w:rFonts w:hint="default" w:ascii="Verdana" w:hAnsi="Verdana"/>
      <w:b/>
      <w:bCs/>
      <w:color w:val="000000"/>
      <w:sz w:val="27"/>
      <w:szCs w:val="27"/>
    </w:rPr>
  </w:style>
  <w:style w:type="paragraph" w:customStyle="1" w:styleId="40">
    <w:name w:val="Char"/>
    <w:basedOn w:val="1"/>
    <w:qFormat/>
    <w:uiPriority w:val="0"/>
    <w:rPr>
      <w:rFonts w:ascii="仿宋_GB2312" w:eastAsia="仿宋_GB2312"/>
      <w:b/>
      <w:sz w:val="32"/>
      <w:szCs w:val="32"/>
    </w:rPr>
  </w:style>
  <w:style w:type="character" w:customStyle="1" w:styleId="41">
    <w:name w:val="页眉 Char"/>
    <w:link w:val="21"/>
    <w:qFormat/>
    <w:uiPriority w:val="0"/>
    <w:rPr>
      <w:kern w:val="2"/>
      <w:sz w:val="18"/>
      <w:szCs w:val="18"/>
    </w:rPr>
  </w:style>
  <w:style w:type="character" w:customStyle="1" w:styleId="42">
    <w:name w:val="纯文本 Char"/>
    <w:link w:val="15"/>
    <w:qFormat/>
    <w:uiPriority w:val="0"/>
    <w:rPr>
      <w:rFonts w:ascii="宋体" w:hAnsi="Courier New"/>
      <w:kern w:val="2"/>
      <w:sz w:val="24"/>
      <w:szCs w:val="24"/>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批注框文本 Char"/>
    <w:link w:val="19"/>
    <w:qFormat/>
    <w:uiPriority w:val="0"/>
    <w:rPr>
      <w:kern w:val="2"/>
      <w:sz w:val="18"/>
      <w:szCs w:val="18"/>
    </w:rPr>
  </w:style>
  <w:style w:type="paragraph" w:customStyle="1" w:styleId="45">
    <w:name w:val="Char1 Char Char Char"/>
    <w:basedOn w:val="1"/>
    <w:qFormat/>
    <w:uiPriority w:val="0"/>
    <w:pPr>
      <w:widowControl/>
      <w:snapToGrid w:val="0"/>
      <w:spacing w:before="120" w:after="160" w:line="360" w:lineRule="auto"/>
      <w:ind w:right="-360"/>
      <w:jc w:val="left"/>
    </w:pPr>
  </w:style>
  <w:style w:type="character" w:customStyle="1" w:styleId="46">
    <w:name w:val="value"/>
    <w:basedOn w:val="31"/>
    <w:qFormat/>
    <w:uiPriority w:val="0"/>
  </w:style>
  <w:style w:type="character" w:customStyle="1" w:styleId="47">
    <w:name w:val="正文文本缩进 2 Char"/>
    <w:basedOn w:val="31"/>
    <w:link w:val="18"/>
    <w:qFormat/>
    <w:uiPriority w:val="0"/>
    <w:rPr>
      <w:rFonts w:ascii="宋体" w:hAnsi="宋体"/>
      <w:kern w:val="2"/>
      <w:sz w:val="24"/>
      <w:szCs w:val="24"/>
    </w:rPr>
  </w:style>
  <w:style w:type="character" w:customStyle="1" w:styleId="48">
    <w:name w:val="日期 Char"/>
    <w:basedOn w:val="31"/>
    <w:link w:val="17"/>
    <w:qFormat/>
    <w:locked/>
    <w:uiPriority w:val="0"/>
    <w:rPr>
      <w:rFonts w:ascii="仿宋_GB2312" w:hAnsi="宋体" w:eastAsia="仿宋_GB2312"/>
      <w:kern w:val="2"/>
      <w:sz w:val="30"/>
      <w:szCs w:val="24"/>
    </w:rPr>
  </w:style>
  <w:style w:type="character" w:customStyle="1" w:styleId="49">
    <w:name w:val="正文文本 2 Char"/>
    <w:basedOn w:val="31"/>
    <w:link w:val="27"/>
    <w:qFormat/>
    <w:uiPriority w:val="0"/>
    <w:rPr>
      <w:kern w:val="2"/>
      <w:sz w:val="21"/>
      <w:szCs w:val="24"/>
    </w:rPr>
  </w:style>
  <w:style w:type="character" w:customStyle="1" w:styleId="50">
    <w:name w:val="页脚 Char1"/>
    <w:qFormat/>
    <w:uiPriority w:val="99"/>
    <w:rPr>
      <w:sz w:val="18"/>
      <w:szCs w:val="18"/>
    </w:rPr>
  </w:style>
  <w:style w:type="character" w:customStyle="1" w:styleId="51">
    <w:name w:val="页眉 Char1"/>
    <w:qFormat/>
    <w:uiPriority w:val="0"/>
    <w:rPr>
      <w:sz w:val="18"/>
      <w:szCs w:val="18"/>
    </w:rPr>
  </w:style>
  <w:style w:type="character" w:customStyle="1" w:styleId="52">
    <w:name w:val="题注 Char"/>
    <w:link w:val="11"/>
    <w:qFormat/>
    <w:uiPriority w:val="0"/>
    <w:rPr>
      <w:rFonts w:ascii="Arial" w:hAnsi="Arial" w:eastAsia="黑体" w:cs="Arial"/>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纯文本 字符"/>
    <w:qFormat/>
    <w:uiPriority w:val="99"/>
    <w:rPr>
      <w:rFonts w:ascii="宋体" w:hAnsi="Courier New" w:eastAsia="宋体"/>
      <w:kern w:val="2"/>
      <w:sz w:val="21"/>
      <w:lang w:val="en-US" w:eastAsia="zh-CN" w:bidi="ar-SA"/>
    </w:rPr>
  </w:style>
  <w:style w:type="character" w:customStyle="1" w:styleId="55">
    <w:name w:val="bookmark-item"/>
    <w:basedOn w:val="31"/>
    <w:qFormat/>
    <w:uiPriority w:val="0"/>
  </w:style>
  <w:style w:type="paragraph" w:customStyle="1" w:styleId="56">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57">
    <w:name w:val="此正文"/>
    <w:basedOn w:val="1"/>
    <w:qFormat/>
    <w:uiPriority w:val="0"/>
    <w:pPr>
      <w:spacing w:line="360" w:lineRule="auto"/>
      <w:ind w:firstLine="200" w:firstLineChars="200"/>
    </w:pPr>
    <w:rPr>
      <w:sz w:val="24"/>
    </w:rPr>
  </w:style>
  <w:style w:type="paragraph" w:styleId="58">
    <w:name w:val="List Paragraph"/>
    <w:basedOn w:val="1"/>
    <w:qFormat/>
    <w:uiPriority w:val="34"/>
    <w:pPr>
      <w:ind w:firstLine="420" w:firstLineChars="200"/>
    </w:pPr>
  </w:style>
  <w:style w:type="paragraph" w:customStyle="1" w:styleId="59">
    <w:name w:val="段落样式"/>
    <w:basedOn w:val="1"/>
    <w:next w:val="58"/>
    <w:qFormat/>
    <w:uiPriority w:val="0"/>
    <w:pPr>
      <w:ind w:firstLine="420" w:firstLineChars="200"/>
    </w:pPr>
    <w:rPr>
      <w:kern w:val="0"/>
      <w:sz w:val="20"/>
      <w:szCs w:val="20"/>
    </w:rPr>
  </w:style>
  <w:style w:type="paragraph" w:customStyle="1" w:styleId="60">
    <w:name w:val="列出段落1"/>
    <w:basedOn w:val="1"/>
    <w:qFormat/>
    <w:uiPriority w:val="0"/>
    <w:pPr>
      <w:ind w:firstLine="420" w:firstLineChars="200"/>
    </w:pPr>
  </w:style>
  <w:style w:type="paragraph" w:styleId="61">
    <w:name w:val="No Spacing"/>
    <w:basedOn w:val="1"/>
    <w:qFormat/>
    <w:uiPriority w:val="1"/>
    <w:pPr>
      <w:widowControl w:val="0"/>
      <w:jc w:val="both"/>
    </w:pPr>
    <w:rPr>
      <w:rFonts w:ascii="Calibri" w:hAnsi="Calibri"/>
      <w:kern w:val="2"/>
      <w:sz w:val="24"/>
      <w:szCs w:val="24"/>
      <w:lang w:val="en-US" w:eastAsia="zh-CN" w:bidi="ar-SA"/>
    </w:rPr>
  </w:style>
  <w:style w:type="paragraph" w:customStyle="1" w:styleId="62">
    <w:name w:val="正文首行缩进 21"/>
    <w:basedOn w:val="1"/>
    <w:qFormat/>
    <w:uiPriority w:val="0"/>
    <w:pPr>
      <w:spacing w:after="120"/>
      <w:ind w:left="420" w:leftChars="200" w:firstLine="420"/>
    </w:pPr>
    <w:rPr>
      <w:rFonts w:cs="宋体" w:asciiTheme="minorHAnsi" w:hAnsiTheme="minorHAnsi" w:eastAsiaTheme="minorEastAsia"/>
      <w:color w:val="000000"/>
      <w:szCs w:val="21"/>
    </w:rPr>
  </w:style>
  <w:style w:type="paragraph" w:customStyle="1" w:styleId="63">
    <w:name w:val="List Paragraph1"/>
    <w:basedOn w:val="1"/>
    <w:qFormat/>
    <w:uiPriority w:val="99"/>
    <w:pPr>
      <w:ind w:firstLine="420" w:firstLineChars="200"/>
    </w:pPr>
    <w:rPr>
      <w:rFonts w:ascii="等线" w:hAnsi="等线" w:eastAsia="等线" w:cs="宋体"/>
      <w:szCs w:val="24"/>
    </w:rPr>
  </w:style>
  <w:style w:type="paragraph" w:customStyle="1" w:styleId="64">
    <w:name w:val="章正文"/>
    <w:basedOn w:val="1"/>
    <w:qFormat/>
    <w:locked/>
    <w:uiPriority w:val="99"/>
    <w:pPr>
      <w:spacing w:beforeLines="50" w:after="120" w:line="300" w:lineRule="auto"/>
      <w:ind w:firstLine="480"/>
    </w:pPr>
    <w:rPr>
      <w:rFonts w:ascii="Helvetica" w:hAnsi="Helvetica"/>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36225</Words>
  <Characters>39444</Characters>
  <Lines>318</Lines>
  <Paragraphs>89</Paragraphs>
  <TotalTime>1</TotalTime>
  <ScaleCrop>false</ScaleCrop>
  <LinksUpToDate>false</LinksUpToDate>
  <CharactersWithSpaces>40838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2021-03-26T00:35:00Z</dcterms:created>
  <dc:creator>user</dc:creator>
  <cp:lastModifiedBy>Huzhou</cp:lastModifiedBy>
  <cp:lastPrinted>2022-05-17T17:27:00Z</cp:lastPrinted>
  <dcterms:modified xsi:type="dcterms:W3CDTF">2022-08-23T14:50:45Z</dcterms:modified>
  <dc:title>项目名称：浙江省湖州市（单位）</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ies>
</file>