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ascii="仿宋" w:hAnsi="仿宋" w:eastAsia="仿宋" w:cs="仿宋"/>
          <w:b/>
          <w:bCs/>
          <w:smallCaps w:val="0"/>
          <w:snapToGrid w:val="0"/>
          <w:color w:val="auto"/>
          <w:spacing w:val="0"/>
          <w:sz w:val="52"/>
          <w:szCs w:val="96"/>
          <w:u w:val="none"/>
          <w:lang w:eastAsia="zh-CN"/>
        </w:rPr>
      </w:pPr>
      <w:bookmarkStart w:id="0" w:name="_Toc77750054"/>
      <w:bookmarkStart w:id="1" w:name="_Toc77079741"/>
      <w:bookmarkStart w:id="2" w:name="_Toc77079520"/>
      <w:bookmarkStart w:id="3" w:name="_Toc139879164"/>
      <w:bookmarkStart w:id="4" w:name="_Toc55362316"/>
      <w:bookmarkStart w:id="5" w:name="_Toc51259749"/>
      <w:bookmarkStart w:id="6" w:name="_Toc524766080"/>
      <w:bookmarkStart w:id="7" w:name="_Toc184635051"/>
      <w:r>
        <w:rPr>
          <w:rFonts w:hint="eastAsia" w:ascii="仿宋" w:hAnsi="仿宋" w:eastAsia="仿宋" w:cs="仿宋"/>
          <w:b/>
          <w:bCs/>
          <w:smallCaps w:val="0"/>
          <w:snapToGrid w:val="0"/>
          <w:color w:val="auto"/>
          <w:spacing w:val="0"/>
          <w:sz w:val="52"/>
          <w:szCs w:val="96"/>
          <w:u w:val="none"/>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6151880" cy="8703945"/>
            <wp:effectExtent l="0" t="0" r="1270" b="1905"/>
            <wp:wrapNone/>
            <wp:docPr id="1" name="图片 1"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_副本"/>
                    <pic:cNvPicPr>
                      <a:picLocks noChangeAspect="1"/>
                    </pic:cNvPicPr>
                  </pic:nvPicPr>
                  <pic:blipFill>
                    <a:blip r:embed="rId11"/>
                    <a:stretch>
                      <a:fillRect/>
                    </a:stretch>
                  </pic:blipFill>
                  <pic:spPr>
                    <a:xfrm>
                      <a:off x="0" y="0"/>
                      <a:ext cx="6151880" cy="8703945"/>
                    </a:xfrm>
                    <a:prstGeom prst="rect">
                      <a:avLst/>
                    </a:prstGeom>
                  </pic:spPr>
                </pic:pic>
              </a:graphicData>
            </a:graphic>
          </wp:anchor>
        </w:drawing>
      </w:r>
    </w:p>
    <w:p>
      <w:pPr>
        <w:pStyle w:val="10"/>
        <w:rPr>
          <w:smallCaps w:val="0"/>
          <w:color w:val="auto"/>
          <w:spacing w:val="0"/>
          <w:sz w:val="32"/>
          <w:szCs w:val="32"/>
          <w:u w:val="none"/>
        </w:rPr>
      </w:pPr>
      <w:r>
        <w:rPr>
          <w:rFonts w:hint="eastAsia" w:ascii="仿宋" w:hAnsi="仿宋" w:eastAsia="仿宋" w:cs="仿宋"/>
          <w:b/>
          <w:bCs/>
          <w:smallCaps w:val="0"/>
          <w:snapToGrid w:val="0"/>
          <w:color w:val="auto"/>
          <w:spacing w:val="0"/>
          <w:sz w:val="52"/>
          <w:szCs w:val="96"/>
          <w:u w:val="none"/>
          <w:lang w:eastAsia="zh-CN"/>
        </w:rPr>
        <w:t>太嘉河及杭嘉湖地区环湖河道整治后续工程织里镇孟乡港村排泥场淤泥固结工程</w:t>
      </w:r>
    </w:p>
    <w:p>
      <w:pPr>
        <w:jc w:val="center"/>
        <w:rPr>
          <w:rFonts w:ascii="仿宋" w:hAnsi="仿宋" w:eastAsia="仿宋" w:cs="仿宋"/>
          <w:b/>
          <w:bCs/>
          <w:smallCaps w:val="0"/>
          <w:snapToGrid w:val="0"/>
          <w:color w:val="auto"/>
          <w:spacing w:val="0"/>
          <w:sz w:val="68"/>
          <w:szCs w:val="68"/>
        </w:rPr>
      </w:pPr>
    </w:p>
    <w:p>
      <w:pPr>
        <w:jc w:val="center"/>
        <w:rPr>
          <w:rFonts w:hint="eastAsia" w:ascii="仿宋" w:hAnsi="仿宋" w:eastAsia="仿宋" w:cs="仿宋"/>
          <w:b/>
          <w:bCs/>
          <w:smallCaps w:val="0"/>
          <w:snapToGrid w:val="0"/>
          <w:color w:val="auto"/>
          <w:spacing w:val="0"/>
          <w:sz w:val="68"/>
          <w:szCs w:val="68"/>
        </w:rPr>
      </w:pPr>
    </w:p>
    <w:p>
      <w:pPr>
        <w:jc w:val="center"/>
        <w:rPr>
          <w:rFonts w:hint="eastAsia" w:ascii="仿宋" w:hAnsi="仿宋" w:eastAsia="仿宋" w:cs="仿宋"/>
          <w:b/>
          <w:bCs/>
          <w:smallCaps w:val="0"/>
          <w:snapToGrid w:val="0"/>
          <w:color w:val="auto"/>
          <w:spacing w:val="0"/>
          <w:sz w:val="68"/>
          <w:szCs w:val="68"/>
        </w:rPr>
      </w:pPr>
    </w:p>
    <w:p>
      <w:pPr>
        <w:jc w:val="center"/>
        <w:rPr>
          <w:rFonts w:ascii="仿宋" w:hAnsi="仿宋" w:eastAsia="仿宋" w:cs="仿宋"/>
          <w:b/>
          <w:bCs/>
          <w:smallCaps w:val="0"/>
          <w:snapToGrid w:val="0"/>
          <w:color w:val="auto"/>
          <w:spacing w:val="0"/>
          <w:sz w:val="68"/>
          <w:szCs w:val="68"/>
        </w:rPr>
      </w:pPr>
      <w:r>
        <w:rPr>
          <w:rFonts w:hint="eastAsia" w:ascii="仿宋" w:hAnsi="仿宋" w:eastAsia="仿宋" w:cs="仿宋"/>
          <w:b/>
          <w:bCs/>
          <w:smallCaps w:val="0"/>
          <w:snapToGrid w:val="0"/>
          <w:color w:val="auto"/>
          <w:spacing w:val="0"/>
          <w:sz w:val="68"/>
          <w:szCs w:val="68"/>
        </w:rPr>
        <w:t>施工招标文件</w:t>
      </w:r>
    </w:p>
    <w:p>
      <w:pPr>
        <w:jc w:val="center"/>
        <w:rPr>
          <w:rFonts w:ascii="仿宋" w:hAnsi="仿宋" w:eastAsia="仿宋" w:cs="仿宋"/>
          <w:b/>
          <w:bCs/>
          <w:smallCaps w:val="0"/>
          <w:snapToGrid w:val="0"/>
          <w:color w:val="auto"/>
          <w:spacing w:val="0"/>
          <w:sz w:val="30"/>
          <w:szCs w:val="30"/>
        </w:rPr>
      </w:pPr>
      <w:r>
        <w:rPr>
          <w:rFonts w:hint="eastAsia" w:ascii="仿宋" w:hAnsi="仿宋" w:eastAsia="仿宋" w:cs="仿宋"/>
          <w:b/>
          <w:bCs/>
          <w:smallCaps w:val="0"/>
          <w:snapToGrid w:val="0"/>
          <w:color w:val="auto"/>
          <w:spacing w:val="0"/>
          <w:sz w:val="30"/>
          <w:szCs w:val="30"/>
        </w:rPr>
        <w:t>(电子全流程)</w:t>
      </w:r>
    </w:p>
    <w:p>
      <w:pPr>
        <w:rPr>
          <w:rFonts w:ascii="仿宋" w:hAnsi="仿宋" w:eastAsia="仿宋" w:cs="仿宋"/>
          <w:b/>
          <w:bCs/>
          <w:smallCaps w:val="0"/>
          <w:snapToGrid w:val="0"/>
          <w:color w:val="auto"/>
          <w:spacing w:val="0"/>
          <w:sz w:val="68"/>
          <w:szCs w:val="68"/>
        </w:rPr>
      </w:pPr>
    </w:p>
    <w:p>
      <w:pPr>
        <w:pStyle w:val="42"/>
        <w:rPr>
          <w:rFonts w:ascii="仿宋" w:hAnsi="仿宋" w:eastAsia="仿宋" w:cs="仿宋"/>
          <w:smallCaps w:val="0"/>
          <w:color w:val="auto"/>
          <w:spacing w:val="0"/>
        </w:rPr>
      </w:pPr>
    </w:p>
    <w:p>
      <w:pPr>
        <w:rPr>
          <w:smallCaps w:val="0"/>
          <w:color w:val="auto"/>
          <w:spacing w:val="0"/>
        </w:rPr>
      </w:pPr>
    </w:p>
    <w:p>
      <w:pPr>
        <w:pStyle w:val="10"/>
        <w:rPr>
          <w:smallCaps w:val="0"/>
          <w:color w:val="auto"/>
          <w:spacing w:val="0"/>
        </w:rPr>
      </w:pPr>
    </w:p>
    <w:p>
      <w:pPr>
        <w:pStyle w:val="42"/>
        <w:rPr>
          <w:rFonts w:ascii="仿宋" w:hAnsi="仿宋" w:eastAsia="仿宋" w:cs="仿宋"/>
          <w:smallCaps w:val="0"/>
          <w:color w:val="auto"/>
          <w:spacing w:val="0"/>
        </w:rPr>
      </w:pPr>
    </w:p>
    <w:p>
      <w:pPr>
        <w:spacing w:line="360" w:lineRule="auto"/>
        <w:ind w:firstLine="1120" w:firstLineChars="400"/>
        <w:jc w:val="left"/>
        <w:rPr>
          <w:rFonts w:hint="eastAsia" w:ascii="仿宋" w:hAnsi="仿宋" w:eastAsia="仿宋" w:cs="仿宋"/>
          <w:b/>
          <w:bCs/>
          <w:smallCaps w:val="0"/>
          <w:snapToGrid w:val="0"/>
          <w:color w:val="auto"/>
          <w:spacing w:val="0"/>
          <w:sz w:val="28"/>
          <w:szCs w:val="28"/>
          <w:lang w:eastAsia="zh-CN"/>
        </w:rPr>
      </w:pPr>
      <w:r>
        <w:rPr>
          <w:rFonts w:hint="eastAsia" w:ascii="仿宋" w:hAnsi="仿宋" w:eastAsia="仿宋" w:cs="仿宋"/>
          <w:b/>
          <w:bCs/>
          <w:smallCaps w:val="0"/>
          <w:snapToGrid w:val="0"/>
          <w:color w:val="auto"/>
          <w:spacing w:val="0"/>
          <w:sz w:val="28"/>
          <w:szCs w:val="28"/>
        </w:rPr>
        <w:t>项目招标编号：</w:t>
      </w:r>
      <w:r>
        <w:rPr>
          <w:rFonts w:hint="eastAsia" w:ascii="仿宋" w:hAnsi="仿宋" w:eastAsia="仿宋" w:cs="仿宋"/>
          <w:b/>
          <w:bCs/>
          <w:smallCaps w:val="0"/>
          <w:snapToGrid w:val="0"/>
          <w:color w:val="auto"/>
          <w:spacing w:val="0"/>
          <w:sz w:val="28"/>
          <w:szCs w:val="28"/>
          <w:lang w:val="en-US" w:eastAsia="zh-CN"/>
        </w:rPr>
        <w:t xml:space="preserve"> G(H)2022-002WX(S) </w:t>
      </w:r>
    </w:p>
    <w:p>
      <w:pPr>
        <w:spacing w:line="360" w:lineRule="auto"/>
        <w:ind w:firstLine="1120" w:firstLineChars="400"/>
        <w:jc w:val="left"/>
        <w:rPr>
          <w:rFonts w:hint="eastAsia" w:ascii="仿宋" w:hAnsi="仿宋" w:eastAsia="仿宋" w:cs="仿宋"/>
          <w:b/>
          <w:bCs/>
          <w:smallCaps w:val="0"/>
          <w:snapToGrid w:val="0"/>
          <w:color w:val="auto"/>
          <w:spacing w:val="0"/>
          <w:sz w:val="28"/>
          <w:szCs w:val="28"/>
          <w:lang w:eastAsia="zh-CN"/>
        </w:rPr>
      </w:pPr>
      <w:r>
        <w:rPr>
          <w:rFonts w:hint="eastAsia" w:ascii="仿宋" w:hAnsi="仿宋" w:eastAsia="仿宋" w:cs="仿宋"/>
          <w:b/>
          <w:bCs/>
          <w:smallCaps w:val="0"/>
          <w:snapToGrid w:val="0"/>
          <w:color w:val="auto"/>
          <w:spacing w:val="0"/>
          <w:sz w:val="28"/>
          <w:szCs w:val="28"/>
        </w:rPr>
        <w:t>招 标  单 位：</w:t>
      </w:r>
      <w:r>
        <w:rPr>
          <w:rFonts w:hint="eastAsia" w:ascii="仿宋" w:hAnsi="仿宋" w:eastAsia="仿宋" w:cs="仿宋"/>
          <w:b/>
          <w:bCs/>
          <w:smallCaps w:val="0"/>
          <w:snapToGrid w:val="0"/>
          <w:color w:val="auto"/>
          <w:spacing w:val="0"/>
          <w:sz w:val="28"/>
          <w:szCs w:val="28"/>
          <w:lang w:eastAsia="zh-CN"/>
        </w:rPr>
        <w:t xml:space="preserve">湖州市吴兴区织里镇孟乡港村股份经济合作社 </w:t>
      </w:r>
    </w:p>
    <w:p>
      <w:pPr>
        <w:tabs>
          <w:tab w:val="left" w:pos="7656"/>
          <w:tab w:val="left" w:pos="8700"/>
        </w:tabs>
        <w:spacing w:line="360" w:lineRule="auto"/>
        <w:ind w:firstLine="1120" w:firstLineChars="400"/>
        <w:jc w:val="left"/>
        <w:rPr>
          <w:rFonts w:hint="eastAsia" w:ascii="仿宋" w:hAnsi="仿宋" w:eastAsia="仿宋" w:cs="仿宋"/>
          <w:b/>
          <w:bCs/>
          <w:smallCaps w:val="0"/>
          <w:snapToGrid w:val="0"/>
          <w:color w:val="auto"/>
          <w:spacing w:val="0"/>
          <w:sz w:val="32"/>
          <w:szCs w:val="32"/>
        </w:rPr>
      </w:pPr>
      <w:r>
        <w:rPr>
          <w:rFonts w:hint="eastAsia" w:ascii="仿宋" w:hAnsi="仿宋" w:eastAsia="仿宋" w:cs="仿宋"/>
          <w:b/>
          <w:bCs/>
          <w:smallCaps w:val="0"/>
          <w:snapToGrid w:val="0"/>
          <w:color w:val="auto"/>
          <w:spacing w:val="0"/>
          <w:sz w:val="28"/>
          <w:szCs w:val="28"/>
        </w:rPr>
        <w:t>招标代理机构：</w:t>
      </w:r>
      <w:r>
        <w:rPr>
          <w:rFonts w:hint="eastAsia" w:ascii="仿宋" w:hAnsi="仿宋" w:eastAsia="仿宋" w:cs="仿宋"/>
          <w:b/>
          <w:bCs/>
          <w:smallCaps w:val="0"/>
          <w:snapToGrid w:val="0"/>
          <w:color w:val="auto"/>
          <w:spacing w:val="0"/>
          <w:sz w:val="28"/>
          <w:szCs w:val="28"/>
          <w:lang w:eastAsia="zh-CN"/>
        </w:rPr>
        <w:t>湖州星兴工程咨询有限公司</w:t>
      </w:r>
    </w:p>
    <w:p>
      <w:pPr>
        <w:tabs>
          <w:tab w:val="left" w:pos="7656"/>
          <w:tab w:val="left" w:pos="8700"/>
        </w:tabs>
        <w:spacing w:line="360" w:lineRule="auto"/>
        <w:jc w:val="center"/>
        <w:rPr>
          <w:rFonts w:ascii="仿宋" w:hAnsi="仿宋" w:eastAsia="仿宋" w:cs="仿宋"/>
          <w:b/>
          <w:bCs/>
          <w:smallCaps w:val="0"/>
          <w:snapToGrid w:val="0"/>
          <w:color w:val="auto"/>
          <w:spacing w:val="0"/>
          <w:sz w:val="28"/>
          <w:szCs w:val="28"/>
        </w:rPr>
      </w:pPr>
      <w:r>
        <w:rPr>
          <w:rFonts w:hint="eastAsia" w:ascii="仿宋" w:hAnsi="仿宋" w:eastAsia="仿宋" w:cs="仿宋"/>
          <w:b/>
          <w:bCs/>
          <w:smallCaps w:val="0"/>
          <w:snapToGrid w:val="0"/>
          <w:color w:val="auto"/>
          <w:spacing w:val="0"/>
          <w:sz w:val="32"/>
          <w:szCs w:val="32"/>
        </w:rPr>
        <w:t>二○二</w:t>
      </w:r>
      <w:r>
        <w:rPr>
          <w:rFonts w:hint="eastAsia" w:ascii="仿宋" w:hAnsi="仿宋" w:eastAsia="仿宋" w:cs="仿宋"/>
          <w:b/>
          <w:bCs/>
          <w:smallCaps w:val="0"/>
          <w:snapToGrid w:val="0"/>
          <w:color w:val="auto"/>
          <w:spacing w:val="0"/>
          <w:sz w:val="32"/>
          <w:szCs w:val="32"/>
          <w:lang w:eastAsia="zh-CN"/>
        </w:rPr>
        <w:t>二</w:t>
      </w:r>
      <w:r>
        <w:rPr>
          <w:rFonts w:hint="eastAsia" w:ascii="仿宋" w:hAnsi="仿宋" w:eastAsia="仿宋" w:cs="仿宋"/>
          <w:b/>
          <w:bCs/>
          <w:smallCaps w:val="0"/>
          <w:snapToGrid w:val="0"/>
          <w:color w:val="auto"/>
          <w:spacing w:val="0"/>
          <w:sz w:val="32"/>
          <w:szCs w:val="32"/>
        </w:rPr>
        <w:t>年</w:t>
      </w:r>
      <w:r>
        <w:rPr>
          <w:rFonts w:hint="eastAsia" w:ascii="仿宋" w:hAnsi="仿宋" w:eastAsia="仿宋" w:cs="仿宋"/>
          <w:b/>
          <w:bCs/>
          <w:smallCaps w:val="0"/>
          <w:snapToGrid w:val="0"/>
          <w:color w:val="auto"/>
          <w:spacing w:val="0"/>
          <w:sz w:val="32"/>
          <w:szCs w:val="32"/>
          <w:lang w:eastAsia="zh-CN"/>
        </w:rPr>
        <w:t>五</w:t>
      </w:r>
      <w:r>
        <w:rPr>
          <w:rFonts w:hint="eastAsia" w:ascii="仿宋" w:hAnsi="仿宋" w:eastAsia="仿宋" w:cs="仿宋"/>
          <w:b/>
          <w:bCs/>
          <w:smallCaps w:val="0"/>
          <w:snapToGrid w:val="0"/>
          <w:color w:val="auto"/>
          <w:spacing w:val="0"/>
          <w:sz w:val="32"/>
          <w:szCs w:val="32"/>
        </w:rPr>
        <w:t>月</w:t>
      </w:r>
    </w:p>
    <w:p>
      <w:pPr>
        <w:pStyle w:val="5"/>
        <w:spacing w:line="360" w:lineRule="auto"/>
        <w:ind w:firstLine="0"/>
        <w:jc w:val="center"/>
        <w:rPr>
          <w:rFonts w:ascii="仿宋" w:hAnsi="仿宋" w:eastAsia="仿宋" w:cs="仿宋"/>
          <w:smallCaps w:val="0"/>
          <w:color w:val="auto"/>
          <w:spacing w:val="0"/>
          <w:sz w:val="44"/>
        </w:rPr>
        <w:sectPr>
          <w:headerReference r:id="rId4" w:type="first"/>
          <w:headerReference r:id="rId3" w:type="default"/>
          <w:pgSz w:w="11850" w:h="16783"/>
          <w:pgMar w:top="1440" w:right="1080" w:bottom="1440" w:left="1080" w:header="1304" w:footer="1134" w:gutter="0"/>
          <w:pgBorders>
            <w:top w:val="none" w:sz="0" w:space="0"/>
            <w:left w:val="none" w:sz="0" w:space="0"/>
            <w:bottom w:val="none" w:sz="0" w:space="0"/>
            <w:right w:val="none" w:sz="0" w:space="0"/>
          </w:pgBorders>
          <w:pgNumType w:start="1" w:chapStyle="1"/>
          <w:cols w:space="720" w:num="1"/>
          <w:titlePg/>
          <w:docGrid w:type="linesAndChars" w:linePitch="457" w:charSpace="0"/>
        </w:sectPr>
      </w:pPr>
    </w:p>
    <w:p>
      <w:pPr>
        <w:pStyle w:val="5"/>
        <w:spacing w:line="360" w:lineRule="auto"/>
        <w:ind w:firstLine="0"/>
        <w:jc w:val="center"/>
        <w:rPr>
          <w:rFonts w:ascii="仿宋" w:hAnsi="仿宋" w:eastAsia="仿宋" w:cs="仿宋"/>
          <w:b/>
          <w:bCs/>
          <w:smallCaps w:val="0"/>
          <w:color w:val="auto"/>
          <w:spacing w:val="0"/>
          <w:sz w:val="44"/>
        </w:rPr>
      </w:pPr>
      <w:r>
        <w:rPr>
          <w:rFonts w:hint="eastAsia" w:ascii="仿宋" w:hAnsi="仿宋" w:eastAsia="仿宋" w:cs="仿宋"/>
          <w:b/>
          <w:bCs/>
          <w:smallCaps w:val="0"/>
          <w:color w:val="auto"/>
          <w:spacing w:val="0"/>
          <w:sz w:val="44"/>
        </w:rPr>
        <w:t>目   录</w:t>
      </w:r>
    </w:p>
    <w:p>
      <w:pPr>
        <w:pStyle w:val="22"/>
        <w:tabs>
          <w:tab w:val="right" w:leader="dot" w:pos="10036"/>
        </w:tabs>
        <w:rPr>
          <w:smallCaps w:val="0"/>
          <w:color w:val="auto"/>
          <w:spacing w:val="0"/>
        </w:rPr>
      </w:pPr>
      <w:r>
        <w:rPr>
          <w:rFonts w:hint="eastAsia" w:ascii="仿宋" w:hAnsi="仿宋" w:eastAsia="仿宋" w:cs="仿宋"/>
          <w:bCs/>
          <w:smallCaps w:val="0"/>
          <w:color w:val="auto"/>
          <w:spacing w:val="0"/>
          <w:szCs w:val="21"/>
        </w:rPr>
        <w:fldChar w:fldCharType="begin"/>
      </w:r>
      <w:r>
        <w:rPr>
          <w:rFonts w:hint="eastAsia" w:ascii="仿宋" w:hAnsi="仿宋" w:eastAsia="仿宋" w:cs="仿宋"/>
          <w:bCs/>
          <w:smallCaps w:val="0"/>
          <w:color w:val="auto"/>
          <w:spacing w:val="0"/>
          <w:szCs w:val="21"/>
        </w:rPr>
        <w:instrText xml:space="preserve"> TOC \o "1-3" \h  \u </w:instrText>
      </w:r>
      <w:r>
        <w:rPr>
          <w:rFonts w:hint="eastAsia" w:ascii="仿宋" w:hAnsi="仿宋" w:eastAsia="仿宋" w:cs="仿宋"/>
          <w:bCs/>
          <w:smallCaps w:val="0"/>
          <w:color w:val="auto"/>
          <w:spacing w:val="0"/>
          <w:szCs w:val="21"/>
        </w:rPr>
        <w:fldChar w:fldCharType="separate"/>
      </w:r>
      <w:r>
        <w:rPr>
          <w:rFonts w:hint="eastAsia" w:ascii="仿宋" w:hAnsi="仿宋" w:eastAsia="仿宋" w:cs="仿宋"/>
          <w:bCs/>
          <w:smallCaps w:val="0"/>
          <w:color w:val="auto"/>
          <w:spacing w:val="0"/>
          <w:szCs w:val="21"/>
        </w:rPr>
        <w:fldChar w:fldCharType="begin"/>
      </w:r>
      <w:r>
        <w:rPr>
          <w:rFonts w:hint="eastAsia" w:ascii="仿宋" w:hAnsi="仿宋" w:eastAsia="仿宋" w:cs="仿宋"/>
          <w:bCs/>
          <w:smallCaps w:val="0"/>
          <w:color w:val="auto"/>
          <w:spacing w:val="0"/>
          <w:szCs w:val="21"/>
        </w:rPr>
        <w:instrText xml:space="preserve"> HYPERLINK \l _Toc603 </w:instrText>
      </w:r>
      <w:r>
        <w:rPr>
          <w:rFonts w:hint="eastAsia" w:ascii="仿宋" w:hAnsi="仿宋" w:eastAsia="仿宋" w:cs="仿宋"/>
          <w:bCs/>
          <w:smallCaps w:val="0"/>
          <w:color w:val="auto"/>
          <w:spacing w:val="0"/>
          <w:szCs w:val="21"/>
        </w:rPr>
        <w:fldChar w:fldCharType="separate"/>
      </w:r>
      <w:r>
        <w:rPr>
          <w:rFonts w:hint="eastAsia" w:ascii="仿宋" w:hAnsi="仿宋" w:eastAsia="仿宋" w:cs="仿宋"/>
          <w:smallCaps w:val="0"/>
          <w:color w:val="auto"/>
          <w:spacing w:val="0"/>
          <w:szCs w:val="52"/>
        </w:rPr>
        <w:t>第   一   卷</w:t>
      </w:r>
      <w:r>
        <w:rPr>
          <w:smallCaps w:val="0"/>
          <w:color w:val="auto"/>
          <w:spacing w:val="0"/>
        </w:rPr>
        <w:tab/>
      </w:r>
      <w:r>
        <w:rPr>
          <w:smallCaps w:val="0"/>
          <w:color w:val="auto"/>
          <w:spacing w:val="0"/>
        </w:rPr>
        <w:fldChar w:fldCharType="begin"/>
      </w:r>
      <w:r>
        <w:rPr>
          <w:smallCaps w:val="0"/>
          <w:color w:val="auto"/>
          <w:spacing w:val="0"/>
        </w:rPr>
        <w:instrText xml:space="preserve"> PAGEREF _Toc603 \h </w:instrText>
      </w:r>
      <w:r>
        <w:rPr>
          <w:smallCaps w:val="0"/>
          <w:color w:val="auto"/>
          <w:spacing w:val="0"/>
        </w:rPr>
        <w:fldChar w:fldCharType="separate"/>
      </w:r>
      <w:r>
        <w:rPr>
          <w:smallCaps w:val="0"/>
          <w:color w:val="auto"/>
          <w:spacing w:val="0"/>
        </w:rPr>
        <w:t>3</w:t>
      </w:r>
      <w:r>
        <w:rPr>
          <w:smallCaps w:val="0"/>
          <w:color w:val="auto"/>
          <w:spacing w:val="0"/>
        </w:rPr>
        <w:fldChar w:fldCharType="end"/>
      </w:r>
      <w:r>
        <w:rPr>
          <w:rFonts w:hint="eastAsia" w:ascii="仿宋" w:hAnsi="仿宋" w:eastAsia="仿宋" w:cs="仿宋"/>
          <w:bCs/>
          <w:smallCaps w:val="0"/>
          <w:color w:val="auto"/>
          <w:spacing w:val="0"/>
          <w:szCs w:val="21"/>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_Toc30602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8"/>
        </w:rPr>
        <w:t>第一章招标公告</w:t>
      </w:r>
      <w:r>
        <w:rPr>
          <w:smallCaps w:val="0"/>
          <w:color w:val="auto"/>
          <w:spacing w:val="0"/>
        </w:rPr>
        <w:tab/>
      </w:r>
      <w:r>
        <w:rPr>
          <w:smallCaps w:val="0"/>
          <w:color w:val="auto"/>
          <w:spacing w:val="0"/>
        </w:rPr>
        <w:fldChar w:fldCharType="begin"/>
      </w:r>
      <w:r>
        <w:rPr>
          <w:smallCaps w:val="0"/>
          <w:color w:val="auto"/>
          <w:spacing w:val="0"/>
        </w:rPr>
        <w:instrText xml:space="preserve"> PAGEREF _Toc30602 \h </w:instrText>
      </w:r>
      <w:r>
        <w:rPr>
          <w:smallCaps w:val="0"/>
          <w:color w:val="auto"/>
          <w:spacing w:val="0"/>
        </w:rPr>
        <w:fldChar w:fldCharType="separate"/>
      </w:r>
      <w:r>
        <w:rPr>
          <w:smallCaps w:val="0"/>
          <w:color w:val="auto"/>
          <w:spacing w:val="0"/>
        </w:rPr>
        <w:t>4</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_Toc28682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8"/>
        </w:rPr>
        <w:t>第二章 投标人须知</w:t>
      </w:r>
      <w:r>
        <w:rPr>
          <w:smallCaps w:val="0"/>
          <w:color w:val="auto"/>
          <w:spacing w:val="0"/>
        </w:rPr>
        <w:tab/>
      </w:r>
      <w:r>
        <w:rPr>
          <w:smallCaps w:val="0"/>
          <w:color w:val="auto"/>
          <w:spacing w:val="0"/>
        </w:rPr>
        <w:fldChar w:fldCharType="begin"/>
      </w:r>
      <w:r>
        <w:rPr>
          <w:smallCaps w:val="0"/>
          <w:color w:val="auto"/>
          <w:spacing w:val="0"/>
        </w:rPr>
        <w:instrText xml:space="preserve"> PAGEREF _Toc28682 \h </w:instrText>
      </w:r>
      <w:r>
        <w:rPr>
          <w:smallCaps w:val="0"/>
          <w:color w:val="auto"/>
          <w:spacing w:val="0"/>
        </w:rPr>
        <w:fldChar w:fldCharType="separate"/>
      </w:r>
      <w:r>
        <w:rPr>
          <w:smallCaps w:val="0"/>
          <w:color w:val="auto"/>
          <w:spacing w:val="0"/>
        </w:rPr>
        <w:t>7</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_Toc23251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rPr>
        <w:t>投标人须知前附表</w:t>
      </w:r>
      <w:r>
        <w:rPr>
          <w:smallCaps w:val="0"/>
          <w:color w:val="auto"/>
          <w:spacing w:val="0"/>
        </w:rPr>
        <w:tab/>
      </w:r>
      <w:r>
        <w:rPr>
          <w:smallCaps w:val="0"/>
          <w:color w:val="auto"/>
          <w:spacing w:val="0"/>
        </w:rPr>
        <w:fldChar w:fldCharType="begin"/>
      </w:r>
      <w:r>
        <w:rPr>
          <w:smallCaps w:val="0"/>
          <w:color w:val="auto"/>
          <w:spacing w:val="0"/>
        </w:rPr>
        <w:instrText xml:space="preserve"> PAGEREF _Toc23251 \h </w:instrText>
      </w:r>
      <w:r>
        <w:rPr>
          <w:smallCaps w:val="0"/>
          <w:color w:val="auto"/>
          <w:spacing w:val="0"/>
        </w:rPr>
        <w:fldChar w:fldCharType="separate"/>
      </w:r>
      <w:r>
        <w:rPr>
          <w:smallCaps w:val="0"/>
          <w:color w:val="auto"/>
          <w:spacing w:val="0"/>
        </w:rPr>
        <w:t>7</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_Toc18505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1"/>
        </w:rPr>
        <w:t>1</w:t>
      </w:r>
      <w:r>
        <w:rPr>
          <w:rFonts w:hint="eastAsia" w:ascii="仿宋" w:hAnsi="仿宋" w:eastAsia="仿宋" w:cs="仿宋"/>
          <w:smallCaps w:val="0"/>
          <w:snapToGrid w:val="0"/>
          <w:color w:val="auto"/>
          <w:spacing w:val="0"/>
          <w:szCs w:val="21"/>
          <w:lang w:val="en-US" w:eastAsia="zh-CN"/>
        </w:rPr>
        <w:t>.</w:t>
      </w:r>
      <w:r>
        <w:rPr>
          <w:rFonts w:hint="eastAsia" w:ascii="仿宋" w:hAnsi="仿宋" w:eastAsia="仿宋" w:cs="仿宋"/>
          <w:smallCaps w:val="0"/>
          <w:snapToGrid w:val="0"/>
          <w:color w:val="auto"/>
          <w:spacing w:val="0"/>
          <w:szCs w:val="21"/>
        </w:rPr>
        <w:t>总则</w:t>
      </w:r>
      <w:r>
        <w:rPr>
          <w:smallCaps w:val="0"/>
          <w:color w:val="auto"/>
          <w:spacing w:val="0"/>
        </w:rPr>
        <w:tab/>
      </w:r>
      <w:r>
        <w:rPr>
          <w:smallCaps w:val="0"/>
          <w:color w:val="auto"/>
          <w:spacing w:val="0"/>
        </w:rPr>
        <w:fldChar w:fldCharType="begin"/>
      </w:r>
      <w:r>
        <w:rPr>
          <w:smallCaps w:val="0"/>
          <w:color w:val="auto"/>
          <w:spacing w:val="0"/>
        </w:rPr>
        <w:instrText xml:space="preserve"> PAGEREF _Toc18505 \h </w:instrText>
      </w:r>
      <w:r>
        <w:rPr>
          <w:smallCaps w:val="0"/>
          <w:color w:val="auto"/>
          <w:spacing w:val="0"/>
        </w:rPr>
        <w:fldChar w:fldCharType="separate"/>
      </w:r>
      <w:r>
        <w:rPr>
          <w:smallCaps w:val="0"/>
          <w:color w:val="auto"/>
          <w:spacing w:val="0"/>
        </w:rPr>
        <w:t>13</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_Toc13929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1"/>
        </w:rPr>
        <w:t>2</w:t>
      </w:r>
      <w:r>
        <w:rPr>
          <w:rFonts w:hint="eastAsia" w:ascii="仿宋" w:hAnsi="仿宋" w:eastAsia="仿宋" w:cs="仿宋"/>
          <w:smallCaps w:val="0"/>
          <w:snapToGrid w:val="0"/>
          <w:color w:val="auto"/>
          <w:spacing w:val="0"/>
          <w:szCs w:val="21"/>
          <w:lang w:val="en-US" w:eastAsia="zh-CN"/>
        </w:rPr>
        <w:t>.</w:t>
      </w:r>
      <w:r>
        <w:rPr>
          <w:rFonts w:hint="eastAsia" w:ascii="仿宋" w:hAnsi="仿宋" w:eastAsia="仿宋" w:cs="仿宋"/>
          <w:smallCaps w:val="0"/>
          <w:snapToGrid w:val="0"/>
          <w:color w:val="auto"/>
          <w:spacing w:val="0"/>
          <w:szCs w:val="21"/>
        </w:rPr>
        <w:t>招标文件</w:t>
      </w:r>
      <w:r>
        <w:rPr>
          <w:smallCaps w:val="0"/>
          <w:color w:val="auto"/>
          <w:spacing w:val="0"/>
        </w:rPr>
        <w:tab/>
      </w:r>
      <w:r>
        <w:rPr>
          <w:smallCaps w:val="0"/>
          <w:color w:val="auto"/>
          <w:spacing w:val="0"/>
        </w:rPr>
        <w:fldChar w:fldCharType="begin"/>
      </w:r>
      <w:r>
        <w:rPr>
          <w:smallCaps w:val="0"/>
          <w:color w:val="auto"/>
          <w:spacing w:val="0"/>
        </w:rPr>
        <w:instrText xml:space="preserve"> PAGEREF _Toc13929 \h </w:instrText>
      </w:r>
      <w:r>
        <w:rPr>
          <w:smallCaps w:val="0"/>
          <w:color w:val="auto"/>
          <w:spacing w:val="0"/>
        </w:rPr>
        <w:fldChar w:fldCharType="separate"/>
      </w:r>
      <w:r>
        <w:rPr>
          <w:smallCaps w:val="0"/>
          <w:color w:val="auto"/>
          <w:spacing w:val="0"/>
        </w:rPr>
        <w:t>15</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_Toc26843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1"/>
        </w:rPr>
        <w:t>3</w:t>
      </w:r>
      <w:r>
        <w:rPr>
          <w:rFonts w:hint="eastAsia" w:ascii="仿宋" w:hAnsi="仿宋" w:eastAsia="仿宋" w:cs="仿宋"/>
          <w:smallCaps w:val="0"/>
          <w:snapToGrid w:val="0"/>
          <w:color w:val="auto"/>
          <w:spacing w:val="0"/>
          <w:szCs w:val="21"/>
          <w:lang w:val="en-US" w:eastAsia="zh-CN"/>
        </w:rPr>
        <w:t>.</w:t>
      </w:r>
      <w:r>
        <w:rPr>
          <w:rFonts w:hint="eastAsia" w:ascii="仿宋" w:hAnsi="仿宋" w:eastAsia="仿宋" w:cs="仿宋"/>
          <w:smallCaps w:val="0"/>
          <w:snapToGrid w:val="0"/>
          <w:color w:val="auto"/>
          <w:spacing w:val="0"/>
          <w:szCs w:val="21"/>
        </w:rPr>
        <w:t>投标文件</w:t>
      </w:r>
      <w:r>
        <w:rPr>
          <w:smallCaps w:val="0"/>
          <w:color w:val="auto"/>
          <w:spacing w:val="0"/>
        </w:rPr>
        <w:tab/>
      </w:r>
      <w:r>
        <w:rPr>
          <w:smallCaps w:val="0"/>
          <w:color w:val="auto"/>
          <w:spacing w:val="0"/>
        </w:rPr>
        <w:fldChar w:fldCharType="begin"/>
      </w:r>
      <w:r>
        <w:rPr>
          <w:smallCaps w:val="0"/>
          <w:color w:val="auto"/>
          <w:spacing w:val="0"/>
        </w:rPr>
        <w:instrText xml:space="preserve"> PAGEREF _Toc26843 \h </w:instrText>
      </w:r>
      <w:r>
        <w:rPr>
          <w:smallCaps w:val="0"/>
          <w:color w:val="auto"/>
          <w:spacing w:val="0"/>
        </w:rPr>
        <w:fldChar w:fldCharType="separate"/>
      </w:r>
      <w:r>
        <w:rPr>
          <w:smallCaps w:val="0"/>
          <w:color w:val="auto"/>
          <w:spacing w:val="0"/>
        </w:rPr>
        <w:t>16</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_Toc2843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1"/>
        </w:rPr>
        <w:t>4</w:t>
      </w:r>
      <w:r>
        <w:rPr>
          <w:rFonts w:hint="eastAsia" w:ascii="仿宋" w:hAnsi="仿宋" w:eastAsia="仿宋" w:cs="仿宋"/>
          <w:smallCaps w:val="0"/>
          <w:snapToGrid w:val="0"/>
          <w:color w:val="auto"/>
          <w:spacing w:val="0"/>
          <w:szCs w:val="21"/>
          <w:lang w:val="en-US" w:eastAsia="zh-CN"/>
        </w:rPr>
        <w:t>.</w:t>
      </w:r>
      <w:r>
        <w:rPr>
          <w:rFonts w:hint="eastAsia" w:ascii="仿宋" w:hAnsi="仿宋" w:eastAsia="仿宋" w:cs="仿宋"/>
          <w:smallCaps w:val="0"/>
          <w:snapToGrid w:val="0"/>
          <w:color w:val="auto"/>
          <w:spacing w:val="0"/>
          <w:szCs w:val="21"/>
        </w:rPr>
        <w:t>投标</w:t>
      </w:r>
      <w:r>
        <w:rPr>
          <w:smallCaps w:val="0"/>
          <w:color w:val="auto"/>
          <w:spacing w:val="0"/>
        </w:rPr>
        <w:tab/>
      </w:r>
      <w:r>
        <w:rPr>
          <w:smallCaps w:val="0"/>
          <w:color w:val="auto"/>
          <w:spacing w:val="0"/>
        </w:rPr>
        <w:fldChar w:fldCharType="begin"/>
      </w:r>
      <w:r>
        <w:rPr>
          <w:smallCaps w:val="0"/>
          <w:color w:val="auto"/>
          <w:spacing w:val="0"/>
        </w:rPr>
        <w:instrText xml:space="preserve"> PAGEREF _Toc2843 \h </w:instrText>
      </w:r>
      <w:r>
        <w:rPr>
          <w:smallCaps w:val="0"/>
          <w:color w:val="auto"/>
          <w:spacing w:val="0"/>
        </w:rPr>
        <w:fldChar w:fldCharType="separate"/>
      </w:r>
      <w:r>
        <w:rPr>
          <w:smallCaps w:val="0"/>
          <w:color w:val="auto"/>
          <w:spacing w:val="0"/>
        </w:rPr>
        <w:t>18</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_Toc12958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1"/>
        </w:rPr>
        <w:t>5.开标</w:t>
      </w:r>
      <w:r>
        <w:rPr>
          <w:smallCaps w:val="0"/>
          <w:color w:val="auto"/>
          <w:spacing w:val="0"/>
        </w:rPr>
        <w:tab/>
      </w:r>
      <w:r>
        <w:rPr>
          <w:smallCaps w:val="0"/>
          <w:color w:val="auto"/>
          <w:spacing w:val="0"/>
        </w:rPr>
        <w:fldChar w:fldCharType="begin"/>
      </w:r>
      <w:r>
        <w:rPr>
          <w:smallCaps w:val="0"/>
          <w:color w:val="auto"/>
          <w:spacing w:val="0"/>
        </w:rPr>
        <w:instrText xml:space="preserve"> PAGEREF _Toc12958 \h </w:instrText>
      </w:r>
      <w:r>
        <w:rPr>
          <w:smallCaps w:val="0"/>
          <w:color w:val="auto"/>
          <w:spacing w:val="0"/>
        </w:rPr>
        <w:fldChar w:fldCharType="separate"/>
      </w:r>
      <w:r>
        <w:rPr>
          <w:smallCaps w:val="0"/>
          <w:color w:val="auto"/>
          <w:spacing w:val="0"/>
        </w:rPr>
        <w:t>18</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_Toc9151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1"/>
        </w:rPr>
        <w:t>7</w:t>
      </w:r>
      <w:r>
        <w:rPr>
          <w:rFonts w:hint="eastAsia" w:ascii="仿宋" w:hAnsi="仿宋" w:eastAsia="仿宋" w:cs="仿宋"/>
          <w:smallCaps w:val="0"/>
          <w:snapToGrid w:val="0"/>
          <w:color w:val="auto"/>
          <w:spacing w:val="0"/>
          <w:szCs w:val="21"/>
          <w:lang w:val="en-US" w:eastAsia="zh-CN"/>
        </w:rPr>
        <w:t>.</w:t>
      </w:r>
      <w:r>
        <w:rPr>
          <w:rFonts w:hint="eastAsia" w:ascii="仿宋" w:hAnsi="仿宋" w:eastAsia="仿宋" w:cs="仿宋"/>
          <w:smallCaps w:val="0"/>
          <w:snapToGrid w:val="0"/>
          <w:color w:val="auto"/>
          <w:spacing w:val="0"/>
          <w:szCs w:val="21"/>
        </w:rPr>
        <w:t>合同授予</w:t>
      </w:r>
      <w:r>
        <w:rPr>
          <w:smallCaps w:val="0"/>
          <w:color w:val="auto"/>
          <w:spacing w:val="0"/>
        </w:rPr>
        <w:tab/>
      </w:r>
      <w:r>
        <w:rPr>
          <w:smallCaps w:val="0"/>
          <w:color w:val="auto"/>
          <w:spacing w:val="0"/>
        </w:rPr>
        <w:fldChar w:fldCharType="begin"/>
      </w:r>
      <w:r>
        <w:rPr>
          <w:smallCaps w:val="0"/>
          <w:color w:val="auto"/>
          <w:spacing w:val="0"/>
        </w:rPr>
        <w:instrText xml:space="preserve"> PAGEREF _Toc9151 \h </w:instrText>
      </w:r>
      <w:r>
        <w:rPr>
          <w:smallCaps w:val="0"/>
          <w:color w:val="auto"/>
          <w:spacing w:val="0"/>
        </w:rPr>
        <w:fldChar w:fldCharType="separate"/>
      </w:r>
      <w:r>
        <w:rPr>
          <w:smallCaps w:val="0"/>
          <w:color w:val="auto"/>
          <w:spacing w:val="0"/>
        </w:rPr>
        <w:t>20</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_Toc8717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1"/>
        </w:rPr>
        <w:t>8</w:t>
      </w:r>
      <w:r>
        <w:rPr>
          <w:rFonts w:hint="eastAsia" w:ascii="仿宋" w:hAnsi="仿宋" w:eastAsia="仿宋" w:cs="仿宋"/>
          <w:smallCaps w:val="0"/>
          <w:snapToGrid w:val="0"/>
          <w:color w:val="auto"/>
          <w:spacing w:val="0"/>
          <w:szCs w:val="21"/>
          <w:lang w:val="en-US" w:eastAsia="zh-CN"/>
        </w:rPr>
        <w:t>.</w:t>
      </w:r>
      <w:r>
        <w:rPr>
          <w:rFonts w:hint="eastAsia" w:ascii="仿宋" w:hAnsi="仿宋" w:eastAsia="仿宋" w:cs="仿宋"/>
          <w:smallCaps w:val="0"/>
          <w:snapToGrid w:val="0"/>
          <w:color w:val="auto"/>
          <w:spacing w:val="0"/>
          <w:szCs w:val="21"/>
        </w:rPr>
        <w:t>重新招标和不再公开招标</w:t>
      </w:r>
      <w:r>
        <w:rPr>
          <w:smallCaps w:val="0"/>
          <w:color w:val="auto"/>
          <w:spacing w:val="0"/>
        </w:rPr>
        <w:tab/>
      </w:r>
      <w:r>
        <w:rPr>
          <w:smallCaps w:val="0"/>
          <w:color w:val="auto"/>
          <w:spacing w:val="0"/>
        </w:rPr>
        <w:fldChar w:fldCharType="begin"/>
      </w:r>
      <w:r>
        <w:rPr>
          <w:smallCaps w:val="0"/>
          <w:color w:val="auto"/>
          <w:spacing w:val="0"/>
        </w:rPr>
        <w:instrText xml:space="preserve"> PAGEREF _Toc8717 \h </w:instrText>
      </w:r>
      <w:r>
        <w:rPr>
          <w:smallCaps w:val="0"/>
          <w:color w:val="auto"/>
          <w:spacing w:val="0"/>
        </w:rPr>
        <w:fldChar w:fldCharType="separate"/>
      </w:r>
      <w:r>
        <w:rPr>
          <w:smallCaps w:val="0"/>
          <w:color w:val="auto"/>
          <w:spacing w:val="0"/>
        </w:rPr>
        <w:t>20</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_Toc22529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1"/>
        </w:rPr>
        <w:t>9</w:t>
      </w:r>
      <w:r>
        <w:rPr>
          <w:rFonts w:hint="eastAsia" w:ascii="仿宋" w:hAnsi="仿宋" w:eastAsia="仿宋" w:cs="仿宋"/>
          <w:smallCaps w:val="0"/>
          <w:snapToGrid w:val="0"/>
          <w:color w:val="auto"/>
          <w:spacing w:val="0"/>
          <w:szCs w:val="21"/>
          <w:lang w:val="en-US" w:eastAsia="zh-CN"/>
        </w:rPr>
        <w:t>.</w:t>
      </w:r>
      <w:r>
        <w:rPr>
          <w:rFonts w:hint="eastAsia" w:ascii="仿宋" w:hAnsi="仿宋" w:eastAsia="仿宋" w:cs="仿宋"/>
          <w:smallCaps w:val="0"/>
          <w:snapToGrid w:val="0"/>
          <w:color w:val="auto"/>
          <w:spacing w:val="0"/>
          <w:szCs w:val="21"/>
        </w:rPr>
        <w:t>纪律和监督</w:t>
      </w:r>
      <w:r>
        <w:rPr>
          <w:smallCaps w:val="0"/>
          <w:color w:val="auto"/>
          <w:spacing w:val="0"/>
        </w:rPr>
        <w:tab/>
      </w:r>
      <w:r>
        <w:rPr>
          <w:smallCaps w:val="0"/>
          <w:color w:val="auto"/>
          <w:spacing w:val="0"/>
        </w:rPr>
        <w:fldChar w:fldCharType="begin"/>
      </w:r>
      <w:r>
        <w:rPr>
          <w:smallCaps w:val="0"/>
          <w:color w:val="auto"/>
          <w:spacing w:val="0"/>
        </w:rPr>
        <w:instrText xml:space="preserve"> PAGEREF _Toc22529 \h </w:instrText>
      </w:r>
      <w:r>
        <w:rPr>
          <w:smallCaps w:val="0"/>
          <w:color w:val="auto"/>
          <w:spacing w:val="0"/>
        </w:rPr>
        <w:fldChar w:fldCharType="separate"/>
      </w:r>
      <w:r>
        <w:rPr>
          <w:smallCaps w:val="0"/>
          <w:color w:val="auto"/>
          <w:spacing w:val="0"/>
        </w:rPr>
        <w:t>21</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_Toc7803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rPr>
        <w:t>第三章评审办法及评分标准（技术通过制的综合评估法）</w:t>
      </w:r>
      <w:r>
        <w:rPr>
          <w:smallCaps w:val="0"/>
          <w:color w:val="auto"/>
          <w:spacing w:val="0"/>
        </w:rPr>
        <w:tab/>
      </w:r>
      <w:r>
        <w:rPr>
          <w:smallCaps w:val="0"/>
          <w:color w:val="auto"/>
          <w:spacing w:val="0"/>
        </w:rPr>
        <w:fldChar w:fldCharType="begin"/>
      </w:r>
      <w:r>
        <w:rPr>
          <w:smallCaps w:val="0"/>
          <w:color w:val="auto"/>
          <w:spacing w:val="0"/>
        </w:rPr>
        <w:instrText xml:space="preserve"> PAGEREF _Toc7803 \h </w:instrText>
      </w:r>
      <w:r>
        <w:rPr>
          <w:smallCaps w:val="0"/>
          <w:color w:val="auto"/>
          <w:spacing w:val="0"/>
        </w:rPr>
        <w:fldChar w:fldCharType="separate"/>
      </w:r>
      <w:r>
        <w:rPr>
          <w:smallCaps w:val="0"/>
          <w:color w:val="auto"/>
          <w:spacing w:val="0"/>
        </w:rPr>
        <w:t>26</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_Toc4754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4"/>
        </w:rPr>
        <w:t>1 依据</w:t>
      </w:r>
      <w:r>
        <w:rPr>
          <w:smallCaps w:val="0"/>
          <w:color w:val="auto"/>
          <w:spacing w:val="0"/>
        </w:rPr>
        <w:tab/>
      </w:r>
      <w:r>
        <w:rPr>
          <w:smallCaps w:val="0"/>
          <w:color w:val="auto"/>
          <w:spacing w:val="0"/>
        </w:rPr>
        <w:fldChar w:fldCharType="begin"/>
      </w:r>
      <w:r>
        <w:rPr>
          <w:smallCaps w:val="0"/>
          <w:color w:val="auto"/>
          <w:spacing w:val="0"/>
        </w:rPr>
        <w:instrText xml:space="preserve"> PAGEREF _Toc4754 \h </w:instrText>
      </w:r>
      <w:r>
        <w:rPr>
          <w:smallCaps w:val="0"/>
          <w:color w:val="auto"/>
          <w:spacing w:val="0"/>
        </w:rPr>
        <w:fldChar w:fldCharType="separate"/>
      </w:r>
      <w:r>
        <w:rPr>
          <w:smallCaps w:val="0"/>
          <w:color w:val="auto"/>
          <w:spacing w:val="0"/>
        </w:rPr>
        <w:t>26</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_Toc1461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4"/>
        </w:rPr>
        <w:t>2 评审原则</w:t>
      </w:r>
      <w:r>
        <w:rPr>
          <w:smallCaps w:val="0"/>
          <w:color w:val="auto"/>
          <w:spacing w:val="0"/>
        </w:rPr>
        <w:tab/>
      </w:r>
      <w:r>
        <w:rPr>
          <w:smallCaps w:val="0"/>
          <w:color w:val="auto"/>
          <w:spacing w:val="0"/>
        </w:rPr>
        <w:fldChar w:fldCharType="begin"/>
      </w:r>
      <w:r>
        <w:rPr>
          <w:smallCaps w:val="0"/>
          <w:color w:val="auto"/>
          <w:spacing w:val="0"/>
        </w:rPr>
        <w:instrText xml:space="preserve"> PAGEREF _Toc1461 \h </w:instrText>
      </w:r>
      <w:r>
        <w:rPr>
          <w:smallCaps w:val="0"/>
          <w:color w:val="auto"/>
          <w:spacing w:val="0"/>
        </w:rPr>
        <w:fldChar w:fldCharType="separate"/>
      </w:r>
      <w:r>
        <w:rPr>
          <w:smallCaps w:val="0"/>
          <w:color w:val="auto"/>
          <w:spacing w:val="0"/>
        </w:rPr>
        <w:t>26</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_Toc18053 </w:instrText>
      </w:r>
      <w:r>
        <w:rPr>
          <w:rFonts w:hint="eastAsia" w:ascii="仿宋" w:hAnsi="仿宋" w:eastAsia="仿宋" w:cs="仿宋"/>
          <w:smallCaps w:val="0"/>
          <w:color w:val="auto"/>
          <w:spacing w:val="0"/>
          <w:kern w:val="2"/>
        </w:rPr>
        <w:fldChar w:fldCharType="separate"/>
      </w:r>
      <w:r>
        <w:rPr>
          <w:rFonts w:hint="default" w:ascii="仿宋" w:hAnsi="仿宋" w:eastAsia="仿宋" w:cs="仿宋"/>
          <w:smallCaps w:val="0"/>
          <w:snapToGrid w:val="0"/>
          <w:color w:val="auto"/>
          <w:spacing w:val="0"/>
          <w:szCs w:val="24"/>
        </w:rPr>
        <w:t xml:space="preserve">3 </w:t>
      </w:r>
      <w:r>
        <w:rPr>
          <w:rFonts w:hint="eastAsia" w:ascii="仿宋" w:hAnsi="仿宋" w:eastAsia="仿宋" w:cs="仿宋"/>
          <w:smallCaps w:val="0"/>
          <w:snapToGrid w:val="0"/>
          <w:color w:val="auto"/>
          <w:spacing w:val="0"/>
          <w:szCs w:val="24"/>
        </w:rPr>
        <w:t>评审组织</w:t>
      </w:r>
      <w:r>
        <w:rPr>
          <w:smallCaps w:val="0"/>
          <w:color w:val="auto"/>
          <w:spacing w:val="0"/>
        </w:rPr>
        <w:tab/>
      </w:r>
      <w:r>
        <w:rPr>
          <w:smallCaps w:val="0"/>
          <w:color w:val="auto"/>
          <w:spacing w:val="0"/>
        </w:rPr>
        <w:fldChar w:fldCharType="begin"/>
      </w:r>
      <w:r>
        <w:rPr>
          <w:smallCaps w:val="0"/>
          <w:color w:val="auto"/>
          <w:spacing w:val="0"/>
        </w:rPr>
        <w:instrText xml:space="preserve"> PAGEREF _Toc18053 \h </w:instrText>
      </w:r>
      <w:r>
        <w:rPr>
          <w:smallCaps w:val="0"/>
          <w:color w:val="auto"/>
          <w:spacing w:val="0"/>
        </w:rPr>
        <w:fldChar w:fldCharType="separate"/>
      </w:r>
      <w:r>
        <w:rPr>
          <w:smallCaps w:val="0"/>
          <w:color w:val="auto"/>
          <w:spacing w:val="0"/>
        </w:rPr>
        <w:t>26</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_Toc23577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30"/>
        </w:rPr>
        <w:t>第四章 合同条款及格式</w:t>
      </w:r>
      <w:r>
        <w:rPr>
          <w:smallCaps w:val="0"/>
          <w:color w:val="auto"/>
          <w:spacing w:val="0"/>
        </w:rPr>
        <w:tab/>
      </w:r>
      <w:r>
        <w:rPr>
          <w:smallCaps w:val="0"/>
          <w:color w:val="auto"/>
          <w:spacing w:val="0"/>
        </w:rPr>
        <w:fldChar w:fldCharType="begin"/>
      </w:r>
      <w:r>
        <w:rPr>
          <w:smallCaps w:val="0"/>
          <w:color w:val="auto"/>
          <w:spacing w:val="0"/>
        </w:rPr>
        <w:instrText xml:space="preserve"> PAGEREF _Toc23577 \h </w:instrText>
      </w:r>
      <w:r>
        <w:rPr>
          <w:smallCaps w:val="0"/>
          <w:color w:val="auto"/>
          <w:spacing w:val="0"/>
        </w:rPr>
        <w:fldChar w:fldCharType="separate"/>
      </w:r>
      <w:r>
        <w:rPr>
          <w:smallCaps w:val="0"/>
          <w:color w:val="auto"/>
          <w:spacing w:val="0"/>
        </w:rPr>
        <w:t>31</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_Toc24389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rPr>
        <w:t>第一节通用合同条款</w:t>
      </w:r>
      <w:r>
        <w:rPr>
          <w:smallCaps w:val="0"/>
          <w:color w:val="auto"/>
          <w:spacing w:val="0"/>
        </w:rPr>
        <w:tab/>
      </w:r>
      <w:r>
        <w:rPr>
          <w:smallCaps w:val="0"/>
          <w:color w:val="auto"/>
          <w:spacing w:val="0"/>
        </w:rPr>
        <w:fldChar w:fldCharType="begin"/>
      </w:r>
      <w:r>
        <w:rPr>
          <w:smallCaps w:val="0"/>
          <w:color w:val="auto"/>
          <w:spacing w:val="0"/>
        </w:rPr>
        <w:instrText xml:space="preserve"> PAGEREF _Toc24389 \h </w:instrText>
      </w:r>
      <w:r>
        <w:rPr>
          <w:smallCaps w:val="0"/>
          <w:color w:val="auto"/>
          <w:spacing w:val="0"/>
        </w:rPr>
        <w:fldChar w:fldCharType="separate"/>
      </w:r>
      <w:r>
        <w:rPr>
          <w:smallCaps w:val="0"/>
          <w:color w:val="auto"/>
          <w:spacing w:val="0"/>
        </w:rPr>
        <w:t>31</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_Toc26165 </w:instrText>
      </w:r>
      <w:r>
        <w:rPr>
          <w:rFonts w:hint="eastAsia" w:ascii="仿宋" w:hAnsi="仿宋" w:eastAsia="仿宋" w:cs="仿宋"/>
          <w:smallCaps w:val="0"/>
          <w:color w:val="auto"/>
          <w:spacing w:val="0"/>
          <w:kern w:val="2"/>
        </w:rPr>
        <w:fldChar w:fldCharType="separate"/>
      </w:r>
      <w:r>
        <w:rPr>
          <w:rFonts w:hint="eastAsia" w:ascii="仿宋" w:hAnsi="仿宋" w:eastAsia="仿宋" w:cs="仿宋"/>
          <w:bCs/>
          <w:smallCaps w:val="0"/>
          <w:color w:val="auto"/>
          <w:spacing w:val="0"/>
        </w:rPr>
        <w:t>第二节专用合同条款</w:t>
      </w:r>
      <w:r>
        <w:rPr>
          <w:smallCaps w:val="0"/>
          <w:color w:val="auto"/>
          <w:spacing w:val="0"/>
        </w:rPr>
        <w:tab/>
      </w:r>
      <w:r>
        <w:rPr>
          <w:smallCaps w:val="0"/>
          <w:color w:val="auto"/>
          <w:spacing w:val="0"/>
        </w:rPr>
        <w:fldChar w:fldCharType="begin"/>
      </w:r>
      <w:r>
        <w:rPr>
          <w:smallCaps w:val="0"/>
          <w:color w:val="auto"/>
          <w:spacing w:val="0"/>
        </w:rPr>
        <w:instrText xml:space="preserve"> PAGEREF _Toc26165 \h </w:instrText>
      </w:r>
      <w:r>
        <w:rPr>
          <w:smallCaps w:val="0"/>
          <w:color w:val="auto"/>
          <w:spacing w:val="0"/>
        </w:rPr>
        <w:fldChar w:fldCharType="separate"/>
      </w:r>
      <w:r>
        <w:rPr>
          <w:smallCaps w:val="0"/>
          <w:color w:val="auto"/>
          <w:spacing w:val="0"/>
        </w:rPr>
        <w:t>31</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ind w:left="0" w:leftChars="0" w:firstLine="420" w:firstLineChars="200"/>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_Toc12427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rPr>
        <w:t>第三节合同附件格式</w:t>
      </w:r>
      <w:r>
        <w:rPr>
          <w:smallCaps w:val="0"/>
          <w:color w:val="auto"/>
          <w:spacing w:val="0"/>
        </w:rPr>
        <w:tab/>
      </w:r>
      <w:r>
        <w:rPr>
          <w:smallCaps w:val="0"/>
          <w:color w:val="auto"/>
          <w:spacing w:val="0"/>
        </w:rPr>
        <w:fldChar w:fldCharType="begin"/>
      </w:r>
      <w:r>
        <w:rPr>
          <w:smallCaps w:val="0"/>
          <w:color w:val="auto"/>
          <w:spacing w:val="0"/>
        </w:rPr>
        <w:instrText xml:space="preserve"> PAGEREF _Toc12427 \h </w:instrText>
      </w:r>
      <w:r>
        <w:rPr>
          <w:smallCaps w:val="0"/>
          <w:color w:val="auto"/>
          <w:spacing w:val="0"/>
        </w:rPr>
        <w:fldChar w:fldCharType="separate"/>
      </w:r>
      <w:r>
        <w:rPr>
          <w:smallCaps w:val="0"/>
          <w:color w:val="auto"/>
          <w:spacing w:val="0"/>
        </w:rPr>
        <w:t>41</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_Toc23826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32"/>
        </w:rPr>
        <w:t>第五章 工程量清单</w:t>
      </w:r>
      <w:r>
        <w:rPr>
          <w:smallCaps w:val="0"/>
          <w:color w:val="auto"/>
          <w:spacing w:val="0"/>
        </w:rPr>
        <w:tab/>
      </w:r>
      <w:r>
        <w:rPr>
          <w:smallCaps w:val="0"/>
          <w:color w:val="auto"/>
          <w:spacing w:val="0"/>
        </w:rPr>
        <w:fldChar w:fldCharType="begin"/>
      </w:r>
      <w:r>
        <w:rPr>
          <w:smallCaps w:val="0"/>
          <w:color w:val="auto"/>
          <w:spacing w:val="0"/>
        </w:rPr>
        <w:instrText xml:space="preserve"> PAGEREF _Toc23826 \h </w:instrText>
      </w:r>
      <w:r>
        <w:rPr>
          <w:smallCaps w:val="0"/>
          <w:color w:val="auto"/>
          <w:spacing w:val="0"/>
        </w:rPr>
        <w:fldChar w:fldCharType="separate"/>
      </w:r>
      <w:r>
        <w:rPr>
          <w:smallCaps w:val="0"/>
          <w:color w:val="auto"/>
          <w:spacing w:val="0"/>
        </w:rPr>
        <w:t>55</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ind w:left="0" w:leftChars="0" w:firstLine="0" w:firstLineChars="0"/>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_Toc22223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52"/>
        </w:rPr>
        <w:t>第   二   卷</w:t>
      </w:r>
      <w:r>
        <w:rPr>
          <w:smallCaps w:val="0"/>
          <w:color w:val="auto"/>
          <w:spacing w:val="0"/>
        </w:rPr>
        <w:tab/>
      </w:r>
      <w:r>
        <w:rPr>
          <w:smallCaps w:val="0"/>
          <w:color w:val="auto"/>
          <w:spacing w:val="0"/>
        </w:rPr>
        <w:fldChar w:fldCharType="begin"/>
      </w:r>
      <w:r>
        <w:rPr>
          <w:smallCaps w:val="0"/>
          <w:color w:val="auto"/>
          <w:spacing w:val="0"/>
        </w:rPr>
        <w:instrText xml:space="preserve"> PAGEREF _Toc22223 \h </w:instrText>
      </w:r>
      <w:r>
        <w:rPr>
          <w:smallCaps w:val="0"/>
          <w:color w:val="auto"/>
          <w:spacing w:val="0"/>
        </w:rPr>
        <w:fldChar w:fldCharType="separate"/>
      </w:r>
      <w:r>
        <w:rPr>
          <w:smallCaps w:val="0"/>
          <w:color w:val="auto"/>
          <w:spacing w:val="0"/>
        </w:rPr>
        <w:t>56</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_Toc25335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32"/>
        </w:rPr>
        <w:t>第六章 图纸</w:t>
      </w:r>
      <w:r>
        <w:rPr>
          <w:smallCaps w:val="0"/>
          <w:color w:val="auto"/>
          <w:spacing w:val="0"/>
        </w:rPr>
        <w:tab/>
      </w:r>
      <w:r>
        <w:rPr>
          <w:smallCaps w:val="0"/>
          <w:color w:val="auto"/>
          <w:spacing w:val="0"/>
        </w:rPr>
        <w:fldChar w:fldCharType="begin"/>
      </w:r>
      <w:r>
        <w:rPr>
          <w:smallCaps w:val="0"/>
          <w:color w:val="auto"/>
          <w:spacing w:val="0"/>
        </w:rPr>
        <w:instrText xml:space="preserve"> PAGEREF _Toc25335 \h </w:instrText>
      </w:r>
      <w:r>
        <w:rPr>
          <w:smallCaps w:val="0"/>
          <w:color w:val="auto"/>
          <w:spacing w:val="0"/>
        </w:rPr>
        <w:fldChar w:fldCharType="separate"/>
      </w:r>
      <w:r>
        <w:rPr>
          <w:smallCaps w:val="0"/>
          <w:color w:val="auto"/>
          <w:spacing w:val="0"/>
        </w:rPr>
        <w:t>57</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ind w:left="0" w:leftChars="0" w:firstLine="0" w:firstLineChars="0"/>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_Toc13016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52"/>
        </w:rPr>
        <w:t>第   三   卷</w:t>
      </w:r>
      <w:r>
        <w:rPr>
          <w:smallCaps w:val="0"/>
          <w:color w:val="auto"/>
          <w:spacing w:val="0"/>
        </w:rPr>
        <w:tab/>
      </w:r>
      <w:r>
        <w:rPr>
          <w:smallCaps w:val="0"/>
          <w:color w:val="auto"/>
          <w:spacing w:val="0"/>
        </w:rPr>
        <w:fldChar w:fldCharType="begin"/>
      </w:r>
      <w:r>
        <w:rPr>
          <w:smallCaps w:val="0"/>
          <w:color w:val="auto"/>
          <w:spacing w:val="0"/>
        </w:rPr>
        <w:instrText xml:space="preserve"> PAGEREF _Toc13016 \h </w:instrText>
      </w:r>
      <w:r>
        <w:rPr>
          <w:smallCaps w:val="0"/>
          <w:color w:val="auto"/>
          <w:spacing w:val="0"/>
        </w:rPr>
        <w:fldChar w:fldCharType="separate"/>
      </w:r>
      <w:r>
        <w:rPr>
          <w:smallCaps w:val="0"/>
          <w:color w:val="auto"/>
          <w:spacing w:val="0"/>
        </w:rPr>
        <w:t>58</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_Toc1244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32"/>
        </w:rPr>
        <w:t xml:space="preserve">第七章  </w:t>
      </w:r>
      <w:r>
        <w:rPr>
          <w:rFonts w:hint="eastAsia" w:ascii="仿宋" w:hAnsi="仿宋" w:eastAsia="仿宋" w:cs="仿宋"/>
          <w:bCs/>
          <w:smallCaps w:val="0"/>
          <w:color w:val="auto"/>
          <w:spacing w:val="0"/>
          <w:szCs w:val="32"/>
        </w:rPr>
        <w:t>技术标准和要求（合同技术条款）</w:t>
      </w:r>
      <w:r>
        <w:rPr>
          <w:smallCaps w:val="0"/>
          <w:color w:val="auto"/>
          <w:spacing w:val="0"/>
        </w:rPr>
        <w:tab/>
      </w:r>
      <w:r>
        <w:rPr>
          <w:smallCaps w:val="0"/>
          <w:color w:val="auto"/>
          <w:spacing w:val="0"/>
        </w:rPr>
        <w:fldChar w:fldCharType="begin"/>
      </w:r>
      <w:r>
        <w:rPr>
          <w:smallCaps w:val="0"/>
          <w:color w:val="auto"/>
          <w:spacing w:val="0"/>
        </w:rPr>
        <w:instrText xml:space="preserve"> PAGEREF _Toc1244 \h </w:instrText>
      </w:r>
      <w:r>
        <w:rPr>
          <w:smallCaps w:val="0"/>
          <w:color w:val="auto"/>
          <w:spacing w:val="0"/>
        </w:rPr>
        <w:fldChar w:fldCharType="separate"/>
      </w:r>
      <w:r>
        <w:rPr>
          <w:smallCaps w:val="0"/>
          <w:color w:val="auto"/>
          <w:spacing w:val="0"/>
        </w:rPr>
        <w:t>59</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_Toc11720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30"/>
        </w:rPr>
        <w:t>第1节一般规定</w:t>
      </w:r>
      <w:r>
        <w:rPr>
          <w:smallCaps w:val="0"/>
          <w:color w:val="auto"/>
          <w:spacing w:val="0"/>
        </w:rPr>
        <w:tab/>
      </w:r>
      <w:r>
        <w:rPr>
          <w:smallCaps w:val="0"/>
          <w:color w:val="auto"/>
          <w:spacing w:val="0"/>
        </w:rPr>
        <w:fldChar w:fldCharType="begin"/>
      </w:r>
      <w:r>
        <w:rPr>
          <w:smallCaps w:val="0"/>
          <w:color w:val="auto"/>
          <w:spacing w:val="0"/>
        </w:rPr>
        <w:instrText xml:space="preserve"> PAGEREF _Toc11720 \h </w:instrText>
      </w:r>
      <w:r>
        <w:rPr>
          <w:smallCaps w:val="0"/>
          <w:color w:val="auto"/>
          <w:spacing w:val="0"/>
        </w:rPr>
        <w:fldChar w:fldCharType="separate"/>
      </w:r>
      <w:r>
        <w:rPr>
          <w:smallCaps w:val="0"/>
          <w:color w:val="auto"/>
          <w:spacing w:val="0"/>
        </w:rPr>
        <w:t>59</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_Toc14160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30"/>
        </w:rPr>
        <w:t>第2节施工临时设施</w:t>
      </w:r>
      <w:r>
        <w:rPr>
          <w:smallCaps w:val="0"/>
          <w:color w:val="auto"/>
          <w:spacing w:val="0"/>
        </w:rPr>
        <w:tab/>
      </w:r>
      <w:r>
        <w:rPr>
          <w:smallCaps w:val="0"/>
          <w:color w:val="auto"/>
          <w:spacing w:val="0"/>
        </w:rPr>
        <w:fldChar w:fldCharType="begin"/>
      </w:r>
      <w:r>
        <w:rPr>
          <w:smallCaps w:val="0"/>
          <w:color w:val="auto"/>
          <w:spacing w:val="0"/>
        </w:rPr>
        <w:instrText xml:space="preserve"> PAGEREF _Toc14160 \h </w:instrText>
      </w:r>
      <w:r>
        <w:rPr>
          <w:smallCaps w:val="0"/>
          <w:color w:val="auto"/>
          <w:spacing w:val="0"/>
        </w:rPr>
        <w:fldChar w:fldCharType="separate"/>
      </w:r>
      <w:r>
        <w:rPr>
          <w:smallCaps w:val="0"/>
          <w:color w:val="auto"/>
          <w:spacing w:val="0"/>
        </w:rPr>
        <w:t>69</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_Toc24432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21"/>
        </w:rPr>
        <w:t>第3节施工安全措施</w:t>
      </w:r>
      <w:r>
        <w:rPr>
          <w:smallCaps w:val="0"/>
          <w:color w:val="auto"/>
          <w:spacing w:val="0"/>
        </w:rPr>
        <w:tab/>
      </w:r>
      <w:r>
        <w:rPr>
          <w:smallCaps w:val="0"/>
          <w:color w:val="auto"/>
          <w:spacing w:val="0"/>
        </w:rPr>
        <w:fldChar w:fldCharType="begin"/>
      </w:r>
      <w:r>
        <w:rPr>
          <w:smallCaps w:val="0"/>
          <w:color w:val="auto"/>
          <w:spacing w:val="0"/>
        </w:rPr>
        <w:instrText xml:space="preserve"> PAGEREF _Toc24432 \h </w:instrText>
      </w:r>
      <w:r>
        <w:rPr>
          <w:smallCaps w:val="0"/>
          <w:color w:val="auto"/>
          <w:spacing w:val="0"/>
        </w:rPr>
        <w:fldChar w:fldCharType="separate"/>
      </w:r>
      <w:r>
        <w:rPr>
          <w:smallCaps w:val="0"/>
          <w:color w:val="auto"/>
          <w:spacing w:val="0"/>
        </w:rPr>
        <w:t>73</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_Toc16559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30"/>
        </w:rPr>
        <w:t>第4节环境保护和水土保持</w:t>
      </w:r>
      <w:r>
        <w:rPr>
          <w:smallCaps w:val="0"/>
          <w:color w:val="auto"/>
          <w:spacing w:val="0"/>
        </w:rPr>
        <w:tab/>
      </w:r>
      <w:r>
        <w:rPr>
          <w:smallCaps w:val="0"/>
          <w:color w:val="auto"/>
          <w:spacing w:val="0"/>
        </w:rPr>
        <w:fldChar w:fldCharType="begin"/>
      </w:r>
      <w:r>
        <w:rPr>
          <w:smallCaps w:val="0"/>
          <w:color w:val="auto"/>
          <w:spacing w:val="0"/>
        </w:rPr>
        <w:instrText xml:space="preserve"> PAGEREF _Toc16559 \h </w:instrText>
      </w:r>
      <w:r>
        <w:rPr>
          <w:smallCaps w:val="0"/>
          <w:color w:val="auto"/>
          <w:spacing w:val="0"/>
        </w:rPr>
        <w:fldChar w:fldCharType="separate"/>
      </w:r>
      <w:r>
        <w:rPr>
          <w:smallCaps w:val="0"/>
          <w:color w:val="auto"/>
          <w:spacing w:val="0"/>
        </w:rPr>
        <w:t>78</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_Toc30866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szCs w:val="32"/>
        </w:rPr>
        <w:t>第八章投标文件格式</w:t>
      </w:r>
      <w:r>
        <w:rPr>
          <w:smallCaps w:val="0"/>
          <w:color w:val="auto"/>
          <w:spacing w:val="0"/>
        </w:rPr>
        <w:tab/>
      </w:r>
      <w:r>
        <w:rPr>
          <w:smallCaps w:val="0"/>
          <w:color w:val="auto"/>
          <w:spacing w:val="0"/>
        </w:rPr>
        <w:fldChar w:fldCharType="begin"/>
      </w:r>
      <w:r>
        <w:rPr>
          <w:smallCaps w:val="0"/>
          <w:color w:val="auto"/>
          <w:spacing w:val="0"/>
        </w:rPr>
        <w:instrText xml:space="preserve"> PAGEREF _Toc30866 \h </w:instrText>
      </w:r>
      <w:r>
        <w:rPr>
          <w:smallCaps w:val="0"/>
          <w:color w:val="auto"/>
          <w:spacing w:val="0"/>
        </w:rPr>
        <w:fldChar w:fldCharType="separate"/>
      </w:r>
      <w:r>
        <w:rPr>
          <w:smallCaps w:val="0"/>
          <w:color w:val="auto"/>
          <w:spacing w:val="0"/>
        </w:rPr>
        <w:t>92</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_Toc19767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32"/>
        </w:rPr>
        <w:t>一、技术文件特征值表</w:t>
      </w:r>
      <w:r>
        <w:rPr>
          <w:smallCaps w:val="0"/>
          <w:color w:val="auto"/>
          <w:spacing w:val="0"/>
        </w:rPr>
        <w:tab/>
      </w:r>
      <w:r>
        <w:rPr>
          <w:smallCaps w:val="0"/>
          <w:color w:val="auto"/>
          <w:spacing w:val="0"/>
        </w:rPr>
        <w:fldChar w:fldCharType="begin"/>
      </w:r>
      <w:r>
        <w:rPr>
          <w:smallCaps w:val="0"/>
          <w:color w:val="auto"/>
          <w:spacing w:val="0"/>
        </w:rPr>
        <w:instrText xml:space="preserve"> PAGEREF _Toc19767 \h </w:instrText>
      </w:r>
      <w:r>
        <w:rPr>
          <w:smallCaps w:val="0"/>
          <w:color w:val="auto"/>
          <w:spacing w:val="0"/>
        </w:rPr>
        <w:fldChar w:fldCharType="separate"/>
      </w:r>
      <w:r>
        <w:rPr>
          <w:smallCaps w:val="0"/>
          <w:color w:val="auto"/>
          <w:spacing w:val="0"/>
        </w:rPr>
        <w:t>93</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_Toc25002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32"/>
        </w:rPr>
        <w:t>二、法定代表人身份证明</w:t>
      </w:r>
      <w:r>
        <w:rPr>
          <w:smallCaps w:val="0"/>
          <w:color w:val="auto"/>
          <w:spacing w:val="0"/>
        </w:rPr>
        <w:tab/>
      </w:r>
      <w:r>
        <w:rPr>
          <w:smallCaps w:val="0"/>
          <w:color w:val="auto"/>
          <w:spacing w:val="0"/>
        </w:rPr>
        <w:fldChar w:fldCharType="begin"/>
      </w:r>
      <w:r>
        <w:rPr>
          <w:smallCaps w:val="0"/>
          <w:color w:val="auto"/>
          <w:spacing w:val="0"/>
        </w:rPr>
        <w:instrText xml:space="preserve"> PAGEREF _Toc25002 \h </w:instrText>
      </w:r>
      <w:r>
        <w:rPr>
          <w:smallCaps w:val="0"/>
          <w:color w:val="auto"/>
          <w:spacing w:val="0"/>
        </w:rPr>
        <w:fldChar w:fldCharType="separate"/>
      </w:r>
      <w:r>
        <w:rPr>
          <w:smallCaps w:val="0"/>
          <w:color w:val="auto"/>
          <w:spacing w:val="0"/>
        </w:rPr>
        <w:t>94</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_Toc16546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8"/>
        </w:rPr>
        <w:t>三、投标保证金</w:t>
      </w:r>
      <w:r>
        <w:rPr>
          <w:smallCaps w:val="0"/>
          <w:color w:val="auto"/>
          <w:spacing w:val="0"/>
        </w:rPr>
        <w:tab/>
      </w:r>
      <w:r>
        <w:rPr>
          <w:smallCaps w:val="0"/>
          <w:color w:val="auto"/>
          <w:spacing w:val="0"/>
        </w:rPr>
        <w:fldChar w:fldCharType="begin"/>
      </w:r>
      <w:r>
        <w:rPr>
          <w:smallCaps w:val="0"/>
          <w:color w:val="auto"/>
          <w:spacing w:val="0"/>
        </w:rPr>
        <w:instrText xml:space="preserve"> PAGEREF _Toc16546 \h </w:instrText>
      </w:r>
      <w:r>
        <w:rPr>
          <w:smallCaps w:val="0"/>
          <w:color w:val="auto"/>
          <w:spacing w:val="0"/>
        </w:rPr>
        <w:fldChar w:fldCharType="separate"/>
      </w:r>
      <w:r>
        <w:rPr>
          <w:smallCaps w:val="0"/>
          <w:color w:val="auto"/>
          <w:spacing w:val="0"/>
        </w:rPr>
        <w:t>96</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_Toc30703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8"/>
        </w:rPr>
        <w:t>四、施工组织设计</w:t>
      </w:r>
      <w:r>
        <w:rPr>
          <w:smallCaps w:val="0"/>
          <w:color w:val="auto"/>
          <w:spacing w:val="0"/>
        </w:rPr>
        <w:tab/>
      </w:r>
      <w:r>
        <w:rPr>
          <w:smallCaps w:val="0"/>
          <w:color w:val="auto"/>
          <w:spacing w:val="0"/>
        </w:rPr>
        <w:fldChar w:fldCharType="begin"/>
      </w:r>
      <w:r>
        <w:rPr>
          <w:smallCaps w:val="0"/>
          <w:color w:val="auto"/>
          <w:spacing w:val="0"/>
        </w:rPr>
        <w:instrText xml:space="preserve"> PAGEREF _Toc30703 \h </w:instrText>
      </w:r>
      <w:r>
        <w:rPr>
          <w:smallCaps w:val="0"/>
          <w:color w:val="auto"/>
          <w:spacing w:val="0"/>
        </w:rPr>
        <w:fldChar w:fldCharType="separate"/>
      </w:r>
      <w:r>
        <w:rPr>
          <w:smallCaps w:val="0"/>
          <w:color w:val="auto"/>
          <w:spacing w:val="0"/>
        </w:rPr>
        <w:t>97</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_Toc16903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8"/>
        </w:rPr>
        <w:t>五、项目管理机构</w:t>
      </w:r>
      <w:r>
        <w:rPr>
          <w:smallCaps w:val="0"/>
          <w:color w:val="auto"/>
          <w:spacing w:val="0"/>
        </w:rPr>
        <w:tab/>
      </w:r>
      <w:r>
        <w:rPr>
          <w:smallCaps w:val="0"/>
          <w:color w:val="auto"/>
          <w:spacing w:val="0"/>
        </w:rPr>
        <w:fldChar w:fldCharType="begin"/>
      </w:r>
      <w:r>
        <w:rPr>
          <w:smallCaps w:val="0"/>
          <w:color w:val="auto"/>
          <w:spacing w:val="0"/>
        </w:rPr>
        <w:instrText xml:space="preserve"> PAGEREF _Toc16903 \h </w:instrText>
      </w:r>
      <w:r>
        <w:rPr>
          <w:smallCaps w:val="0"/>
          <w:color w:val="auto"/>
          <w:spacing w:val="0"/>
        </w:rPr>
        <w:fldChar w:fldCharType="separate"/>
      </w:r>
      <w:r>
        <w:rPr>
          <w:smallCaps w:val="0"/>
          <w:color w:val="auto"/>
          <w:spacing w:val="0"/>
        </w:rPr>
        <w:t>103</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_Toc23735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8"/>
        </w:rPr>
        <w:t>六、资格审查资料</w:t>
      </w:r>
      <w:r>
        <w:rPr>
          <w:smallCaps w:val="0"/>
          <w:color w:val="auto"/>
          <w:spacing w:val="0"/>
        </w:rPr>
        <w:tab/>
      </w:r>
      <w:r>
        <w:rPr>
          <w:smallCaps w:val="0"/>
          <w:color w:val="auto"/>
          <w:spacing w:val="0"/>
        </w:rPr>
        <w:fldChar w:fldCharType="begin"/>
      </w:r>
      <w:r>
        <w:rPr>
          <w:smallCaps w:val="0"/>
          <w:color w:val="auto"/>
          <w:spacing w:val="0"/>
        </w:rPr>
        <w:instrText xml:space="preserve"> PAGEREF _Toc23735 \h </w:instrText>
      </w:r>
      <w:r>
        <w:rPr>
          <w:smallCaps w:val="0"/>
          <w:color w:val="auto"/>
          <w:spacing w:val="0"/>
        </w:rPr>
        <w:fldChar w:fldCharType="separate"/>
      </w:r>
      <w:r>
        <w:rPr>
          <w:smallCaps w:val="0"/>
          <w:color w:val="auto"/>
          <w:spacing w:val="0"/>
        </w:rPr>
        <w:t>105</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_Toc27414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28"/>
        </w:rPr>
        <w:t>七、原件的扫描件或电子件</w:t>
      </w:r>
      <w:r>
        <w:rPr>
          <w:smallCaps w:val="0"/>
          <w:color w:val="auto"/>
          <w:spacing w:val="0"/>
        </w:rPr>
        <w:tab/>
      </w:r>
      <w:r>
        <w:rPr>
          <w:smallCaps w:val="0"/>
          <w:color w:val="auto"/>
          <w:spacing w:val="0"/>
        </w:rPr>
        <w:fldChar w:fldCharType="begin"/>
      </w:r>
      <w:r>
        <w:rPr>
          <w:smallCaps w:val="0"/>
          <w:color w:val="auto"/>
          <w:spacing w:val="0"/>
        </w:rPr>
        <w:instrText xml:space="preserve"> PAGEREF _Toc27414 \h </w:instrText>
      </w:r>
      <w:r>
        <w:rPr>
          <w:smallCaps w:val="0"/>
          <w:color w:val="auto"/>
          <w:spacing w:val="0"/>
        </w:rPr>
        <w:fldChar w:fldCharType="separate"/>
      </w:r>
      <w:r>
        <w:rPr>
          <w:smallCaps w:val="0"/>
          <w:color w:val="auto"/>
          <w:spacing w:val="0"/>
        </w:rPr>
        <w:t>111</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22"/>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_Toc15725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color w:val="auto"/>
          <w:spacing w:val="0"/>
        </w:rPr>
        <w:t>商务文件目录</w:t>
      </w:r>
      <w:r>
        <w:rPr>
          <w:smallCaps w:val="0"/>
          <w:color w:val="auto"/>
          <w:spacing w:val="0"/>
        </w:rPr>
        <w:tab/>
      </w:r>
      <w:r>
        <w:rPr>
          <w:smallCaps w:val="0"/>
          <w:color w:val="auto"/>
          <w:spacing w:val="0"/>
        </w:rPr>
        <w:fldChar w:fldCharType="begin"/>
      </w:r>
      <w:r>
        <w:rPr>
          <w:smallCaps w:val="0"/>
          <w:color w:val="auto"/>
          <w:spacing w:val="0"/>
        </w:rPr>
        <w:instrText xml:space="preserve"> PAGEREF _Toc15725 \h </w:instrText>
      </w:r>
      <w:r>
        <w:rPr>
          <w:smallCaps w:val="0"/>
          <w:color w:val="auto"/>
          <w:spacing w:val="0"/>
        </w:rPr>
        <w:fldChar w:fldCharType="separate"/>
      </w:r>
      <w:r>
        <w:rPr>
          <w:smallCaps w:val="0"/>
          <w:color w:val="auto"/>
          <w:spacing w:val="0"/>
        </w:rPr>
        <w:t>116</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_Toc2144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30"/>
        </w:rPr>
        <w:t>一、投标函</w:t>
      </w:r>
      <w:r>
        <w:rPr>
          <w:smallCaps w:val="0"/>
          <w:color w:val="auto"/>
          <w:spacing w:val="0"/>
        </w:rPr>
        <w:tab/>
      </w:r>
      <w:r>
        <w:rPr>
          <w:smallCaps w:val="0"/>
          <w:color w:val="auto"/>
          <w:spacing w:val="0"/>
        </w:rPr>
        <w:fldChar w:fldCharType="begin"/>
      </w:r>
      <w:r>
        <w:rPr>
          <w:smallCaps w:val="0"/>
          <w:color w:val="auto"/>
          <w:spacing w:val="0"/>
        </w:rPr>
        <w:instrText xml:space="preserve"> PAGEREF _Toc2144 \h </w:instrText>
      </w:r>
      <w:r>
        <w:rPr>
          <w:smallCaps w:val="0"/>
          <w:color w:val="auto"/>
          <w:spacing w:val="0"/>
        </w:rPr>
        <w:fldChar w:fldCharType="separate"/>
      </w:r>
      <w:r>
        <w:rPr>
          <w:smallCaps w:val="0"/>
          <w:color w:val="auto"/>
          <w:spacing w:val="0"/>
        </w:rPr>
        <w:t>117</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_Toc5397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30"/>
        </w:rPr>
        <w:t>二、已标价的工程量清单</w:t>
      </w:r>
      <w:r>
        <w:rPr>
          <w:smallCaps w:val="0"/>
          <w:color w:val="auto"/>
          <w:spacing w:val="0"/>
        </w:rPr>
        <w:tab/>
      </w:r>
      <w:r>
        <w:rPr>
          <w:smallCaps w:val="0"/>
          <w:color w:val="auto"/>
          <w:spacing w:val="0"/>
        </w:rPr>
        <w:fldChar w:fldCharType="begin"/>
      </w:r>
      <w:r>
        <w:rPr>
          <w:smallCaps w:val="0"/>
          <w:color w:val="auto"/>
          <w:spacing w:val="0"/>
        </w:rPr>
        <w:instrText xml:space="preserve"> PAGEREF _Toc5397 \h </w:instrText>
      </w:r>
      <w:r>
        <w:rPr>
          <w:smallCaps w:val="0"/>
          <w:color w:val="auto"/>
          <w:spacing w:val="0"/>
        </w:rPr>
        <w:fldChar w:fldCharType="separate"/>
      </w:r>
      <w:r>
        <w:rPr>
          <w:smallCaps w:val="0"/>
          <w:color w:val="auto"/>
          <w:spacing w:val="0"/>
        </w:rPr>
        <w:t>118</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pStyle w:val="14"/>
        <w:tabs>
          <w:tab w:val="right" w:leader="dot" w:pos="10036"/>
        </w:tabs>
        <w:rPr>
          <w:smallCaps w:val="0"/>
          <w:color w:val="auto"/>
          <w:spacing w:val="0"/>
        </w:rPr>
      </w:pPr>
      <w:r>
        <w:rPr>
          <w:rFonts w:hint="eastAsia" w:ascii="仿宋" w:hAnsi="仿宋" w:eastAsia="仿宋" w:cs="仿宋"/>
          <w:smallCaps w:val="0"/>
          <w:color w:val="auto"/>
          <w:spacing w:val="0"/>
          <w:kern w:val="2"/>
        </w:rPr>
        <w:fldChar w:fldCharType="begin"/>
      </w:r>
      <w:r>
        <w:rPr>
          <w:rFonts w:hint="eastAsia" w:ascii="仿宋" w:hAnsi="仿宋" w:eastAsia="仿宋" w:cs="仿宋"/>
          <w:smallCaps w:val="0"/>
          <w:color w:val="auto"/>
          <w:spacing w:val="0"/>
          <w:kern w:val="2"/>
        </w:rPr>
        <w:instrText xml:space="preserve"> HYPERLINK \l _Toc19452 </w:instrText>
      </w:r>
      <w:r>
        <w:rPr>
          <w:rFonts w:hint="eastAsia" w:ascii="仿宋" w:hAnsi="仿宋" w:eastAsia="仿宋" w:cs="仿宋"/>
          <w:smallCaps w:val="0"/>
          <w:color w:val="auto"/>
          <w:spacing w:val="0"/>
          <w:kern w:val="2"/>
        </w:rPr>
        <w:fldChar w:fldCharType="separate"/>
      </w:r>
      <w:r>
        <w:rPr>
          <w:rFonts w:hint="eastAsia" w:ascii="仿宋" w:hAnsi="仿宋" w:eastAsia="仿宋" w:cs="仿宋"/>
          <w:smallCaps w:val="0"/>
          <w:snapToGrid w:val="0"/>
          <w:color w:val="auto"/>
          <w:spacing w:val="0"/>
          <w:szCs w:val="30"/>
        </w:rPr>
        <w:t>三、其他材料</w:t>
      </w:r>
      <w:r>
        <w:rPr>
          <w:smallCaps w:val="0"/>
          <w:color w:val="auto"/>
          <w:spacing w:val="0"/>
        </w:rPr>
        <w:tab/>
      </w:r>
      <w:r>
        <w:rPr>
          <w:smallCaps w:val="0"/>
          <w:color w:val="auto"/>
          <w:spacing w:val="0"/>
        </w:rPr>
        <w:fldChar w:fldCharType="begin"/>
      </w:r>
      <w:r>
        <w:rPr>
          <w:smallCaps w:val="0"/>
          <w:color w:val="auto"/>
          <w:spacing w:val="0"/>
        </w:rPr>
        <w:instrText xml:space="preserve"> PAGEREF _Toc19452 \h </w:instrText>
      </w:r>
      <w:r>
        <w:rPr>
          <w:smallCaps w:val="0"/>
          <w:color w:val="auto"/>
          <w:spacing w:val="0"/>
        </w:rPr>
        <w:fldChar w:fldCharType="separate"/>
      </w:r>
      <w:r>
        <w:rPr>
          <w:smallCaps w:val="0"/>
          <w:color w:val="auto"/>
          <w:spacing w:val="0"/>
        </w:rPr>
        <w:t>119</w:t>
      </w:r>
      <w:r>
        <w:rPr>
          <w:smallCaps w:val="0"/>
          <w:color w:val="auto"/>
          <w:spacing w:val="0"/>
        </w:rPr>
        <w:fldChar w:fldCharType="end"/>
      </w:r>
      <w:r>
        <w:rPr>
          <w:rFonts w:hint="eastAsia" w:ascii="仿宋" w:hAnsi="仿宋" w:eastAsia="仿宋" w:cs="仿宋"/>
          <w:smallCaps w:val="0"/>
          <w:color w:val="auto"/>
          <w:spacing w:val="0"/>
          <w:kern w:val="2"/>
        </w:rPr>
        <w:fldChar w:fldCharType="end"/>
      </w:r>
    </w:p>
    <w:p>
      <w:pPr>
        <w:spacing w:line="420" w:lineRule="exact"/>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fldChar w:fldCharType="end"/>
      </w:r>
    </w:p>
    <w:p>
      <w:pPr>
        <w:spacing w:line="720" w:lineRule="auto"/>
        <w:rPr>
          <w:rFonts w:ascii="仿宋" w:hAnsi="仿宋" w:eastAsia="仿宋" w:cs="仿宋"/>
          <w:smallCaps w:val="0"/>
          <w:color w:val="auto"/>
          <w:spacing w:val="0"/>
          <w:kern w:val="2"/>
        </w:rPr>
      </w:pPr>
    </w:p>
    <w:bookmarkEnd w:id="0"/>
    <w:bookmarkEnd w:id="1"/>
    <w:bookmarkEnd w:id="2"/>
    <w:bookmarkEnd w:id="3"/>
    <w:bookmarkEnd w:id="4"/>
    <w:bookmarkEnd w:id="5"/>
    <w:bookmarkEnd w:id="6"/>
    <w:p>
      <w:pPr>
        <w:pStyle w:val="7"/>
        <w:jc w:val="center"/>
        <w:rPr>
          <w:rFonts w:ascii="仿宋" w:hAnsi="仿宋" w:eastAsia="仿宋" w:cs="仿宋"/>
          <w:smallCaps w:val="0"/>
          <w:color w:val="auto"/>
          <w:spacing w:val="0"/>
          <w:sz w:val="48"/>
        </w:rPr>
      </w:pPr>
    </w:p>
    <w:p>
      <w:pPr>
        <w:pStyle w:val="7"/>
        <w:jc w:val="center"/>
        <w:rPr>
          <w:rFonts w:ascii="仿宋" w:hAnsi="仿宋" w:eastAsia="仿宋" w:cs="仿宋"/>
          <w:smallCaps w:val="0"/>
          <w:color w:val="auto"/>
          <w:spacing w:val="0"/>
          <w:sz w:val="48"/>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bookmarkStart w:id="8" w:name="_Toc7643"/>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p>
    <w:p>
      <w:pPr>
        <w:pStyle w:val="6"/>
        <w:spacing w:line="360" w:lineRule="auto"/>
        <w:jc w:val="center"/>
        <w:rPr>
          <w:rFonts w:ascii="仿宋" w:hAnsi="仿宋" w:eastAsia="仿宋" w:cs="仿宋"/>
          <w:smallCaps w:val="0"/>
          <w:color w:val="auto"/>
          <w:spacing w:val="0"/>
          <w:sz w:val="52"/>
          <w:szCs w:val="52"/>
        </w:rPr>
      </w:pPr>
      <w:bookmarkStart w:id="9" w:name="_Toc603"/>
      <w:r>
        <w:rPr>
          <w:rFonts w:hint="eastAsia" w:ascii="仿宋" w:hAnsi="仿宋" w:eastAsia="仿宋" w:cs="仿宋"/>
          <w:smallCaps w:val="0"/>
          <w:color w:val="auto"/>
          <w:spacing w:val="0"/>
          <w:sz w:val="52"/>
          <w:szCs w:val="52"/>
        </w:rPr>
        <w:t>第   一   卷</w:t>
      </w:r>
      <w:bookmarkEnd w:id="8"/>
      <w:bookmarkEnd w:id="9"/>
    </w:p>
    <w:p>
      <w:pPr>
        <w:pStyle w:val="7"/>
        <w:jc w:val="center"/>
        <w:rPr>
          <w:rFonts w:ascii="仿宋" w:hAnsi="仿宋" w:eastAsia="仿宋" w:cs="仿宋"/>
          <w:smallCaps w:val="0"/>
          <w:color w:val="auto"/>
          <w:spacing w:val="0"/>
          <w:sz w:val="30"/>
          <w:szCs w:val="30"/>
        </w:rPr>
      </w:pPr>
      <w:r>
        <w:rPr>
          <w:rFonts w:hint="eastAsia" w:ascii="仿宋" w:hAnsi="仿宋" w:eastAsia="仿宋" w:cs="仿宋"/>
          <w:smallCaps w:val="0"/>
          <w:color w:val="auto"/>
          <w:spacing w:val="0"/>
          <w:sz w:val="48"/>
        </w:rPr>
        <w:br w:type="page"/>
      </w:r>
      <w:bookmarkEnd w:id="7"/>
      <w:bookmarkStart w:id="10" w:name="_Toc184635060"/>
      <w:bookmarkStart w:id="11" w:name="_Toc450905863"/>
      <w:bookmarkStart w:id="12" w:name="_Toc22626"/>
      <w:bookmarkStart w:id="13" w:name="_Toc261464167"/>
      <w:bookmarkStart w:id="14" w:name="_Toc271200539"/>
      <w:bookmarkStart w:id="15" w:name="_Toc271220705"/>
      <w:bookmarkStart w:id="16" w:name="_Toc30602"/>
      <w:bookmarkStart w:id="17" w:name="_Toc184635069"/>
      <w:bookmarkStart w:id="18" w:name="_Toc261464168"/>
      <w:bookmarkStart w:id="19" w:name="_Toc271200540"/>
      <w:bookmarkStart w:id="20" w:name="_Toc271220706"/>
      <w:r>
        <w:rPr>
          <w:rFonts w:hint="eastAsia" w:ascii="仿宋" w:hAnsi="仿宋" w:eastAsia="仿宋" w:cs="仿宋"/>
          <w:smallCaps w:val="0"/>
          <w:snapToGrid w:val="0"/>
          <w:color w:val="auto"/>
          <w:spacing w:val="0"/>
          <w:sz w:val="28"/>
          <w:szCs w:val="28"/>
        </w:rPr>
        <w:t>第一章</w:t>
      </w:r>
      <w:bookmarkEnd w:id="10"/>
      <w:r>
        <w:rPr>
          <w:rFonts w:hint="eastAsia" w:ascii="仿宋" w:hAnsi="仿宋" w:eastAsia="仿宋" w:cs="仿宋"/>
          <w:smallCaps w:val="0"/>
          <w:snapToGrid w:val="0"/>
          <w:color w:val="auto"/>
          <w:spacing w:val="0"/>
          <w:sz w:val="28"/>
          <w:szCs w:val="28"/>
        </w:rPr>
        <w:t>招标公告</w:t>
      </w:r>
      <w:bookmarkEnd w:id="11"/>
      <w:bookmarkEnd w:id="12"/>
      <w:bookmarkEnd w:id="13"/>
      <w:bookmarkEnd w:id="14"/>
      <w:bookmarkEnd w:id="15"/>
      <w:bookmarkEnd w:id="16"/>
    </w:p>
    <w:p>
      <w:pPr>
        <w:keepNext w:val="0"/>
        <w:keepLines w:val="0"/>
        <w:pageBreakBefore w:val="0"/>
        <w:wordWrap/>
        <w:topLinePunct w:val="0"/>
        <w:bidi w:val="0"/>
        <w:spacing w:line="360" w:lineRule="auto"/>
        <w:jc w:val="center"/>
        <w:rPr>
          <w:rFonts w:ascii="仿宋" w:hAnsi="仿宋" w:eastAsia="仿宋" w:cs="仿宋"/>
          <w:b/>
          <w:bCs/>
          <w:smallCaps w:val="0"/>
          <w:color w:val="auto"/>
          <w:spacing w:val="0"/>
          <w:sz w:val="21"/>
          <w:szCs w:val="21"/>
        </w:rPr>
      </w:pPr>
      <w:bookmarkStart w:id="21" w:name="_Toc339983339"/>
      <w:bookmarkStart w:id="22" w:name="_Toc405378458"/>
      <w:bookmarkStart w:id="23" w:name="_Toc389815164"/>
      <w:bookmarkStart w:id="24" w:name="_Toc450905864"/>
      <w:bookmarkStart w:id="25" w:name="_Toc341964950"/>
      <w:bookmarkStart w:id="26" w:name="_Toc7824"/>
      <w:r>
        <w:rPr>
          <w:rFonts w:hint="eastAsia" w:ascii="仿宋" w:hAnsi="仿宋" w:eastAsia="仿宋" w:cs="仿宋"/>
          <w:b/>
          <w:bCs/>
          <w:smallCaps w:val="0"/>
          <w:color w:val="auto"/>
          <w:spacing w:val="0"/>
          <w:sz w:val="21"/>
          <w:szCs w:val="21"/>
          <w:lang w:eastAsia="zh-CN"/>
        </w:rPr>
        <w:t>太嘉河及杭嘉湖地区环湖河道整治后续工程织里镇孟乡港村排泥场淤泥固结工程</w:t>
      </w:r>
      <w:r>
        <w:rPr>
          <w:rFonts w:hint="eastAsia" w:ascii="仿宋" w:hAnsi="仿宋" w:eastAsia="仿宋" w:cs="仿宋"/>
          <w:b/>
          <w:bCs/>
          <w:smallCaps w:val="0"/>
          <w:color w:val="auto"/>
          <w:spacing w:val="0"/>
          <w:sz w:val="21"/>
          <w:szCs w:val="21"/>
        </w:rPr>
        <w:t>招标公告</w:t>
      </w:r>
      <w:bookmarkEnd w:id="21"/>
      <w:bookmarkEnd w:id="22"/>
      <w:bookmarkEnd w:id="23"/>
      <w:bookmarkEnd w:id="24"/>
      <w:bookmarkEnd w:id="25"/>
      <w:bookmarkEnd w:id="26"/>
    </w:p>
    <w:p>
      <w:pPr>
        <w:keepNext w:val="0"/>
        <w:keepLines w:val="0"/>
        <w:pageBreakBefore w:val="0"/>
        <w:numPr>
          <w:ilvl w:val="0"/>
          <w:numId w:val="3"/>
        </w:numPr>
        <w:wordWrap/>
        <w:topLinePunct w:val="0"/>
        <w:bidi w:val="0"/>
        <w:snapToGrid w:val="0"/>
        <w:spacing w:line="360" w:lineRule="auto"/>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招标条件</w:t>
      </w:r>
    </w:p>
    <w:p>
      <w:pPr>
        <w:pStyle w:val="42"/>
        <w:keepNext w:val="0"/>
        <w:keepLines w:val="0"/>
        <w:pageBreakBefore w:val="0"/>
        <w:wordWrap/>
        <w:topLinePunct w:val="0"/>
        <w:bidi w:val="0"/>
        <w:spacing w:line="360" w:lineRule="auto"/>
        <w:ind w:firstLine="315" w:firstLineChars="1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shd w:val="clear" w:color="FFFFFF" w:fill="D9D9D9"/>
        </w:rPr>
        <w:t>本项目为全流程电子招投标水利工程项目【采用远程不见面开标方式】</w:t>
      </w:r>
    </w:p>
    <w:p>
      <w:pPr>
        <w:keepNext w:val="0"/>
        <w:keepLines w:val="0"/>
        <w:pageBreakBefore w:val="0"/>
        <w:widowControl/>
        <w:wordWrap/>
        <w:topLinePunct w:val="0"/>
        <w:bidi w:val="0"/>
        <w:spacing w:line="360" w:lineRule="auto"/>
        <w:jc w:val="left"/>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本招标项目</w:t>
      </w:r>
      <w:r>
        <w:rPr>
          <w:rFonts w:hint="eastAsia" w:ascii="仿宋" w:hAnsi="仿宋" w:eastAsia="仿宋" w:cs="仿宋"/>
          <w:bCs/>
          <w:smallCaps w:val="0"/>
          <w:snapToGrid w:val="0"/>
          <w:color w:val="auto"/>
          <w:spacing w:val="0"/>
          <w:sz w:val="21"/>
          <w:szCs w:val="21"/>
          <w:u w:val="single"/>
          <w:lang w:eastAsia="zh-CN"/>
        </w:rPr>
        <w:t>太嘉河及杭嘉湖地区环湖河道整治后续工程织里镇孟乡港村排泥场淤泥固结工程</w:t>
      </w:r>
      <w:r>
        <w:rPr>
          <w:rFonts w:hint="eastAsia" w:ascii="仿宋" w:hAnsi="仿宋" w:eastAsia="仿宋" w:cs="仿宋"/>
          <w:smallCaps w:val="0"/>
          <w:snapToGrid w:val="0"/>
          <w:color w:val="auto"/>
          <w:spacing w:val="0"/>
          <w:sz w:val="21"/>
          <w:szCs w:val="21"/>
          <w:lang w:eastAsia="zh-CN"/>
        </w:rPr>
        <w:t>已</w:t>
      </w:r>
      <w:r>
        <w:rPr>
          <w:rFonts w:hint="eastAsia" w:ascii="仿宋" w:hAnsi="仿宋" w:eastAsia="仿宋" w:cs="仿宋"/>
          <w:smallCaps w:val="0"/>
          <w:snapToGrid w:val="0"/>
          <w:color w:val="auto"/>
          <w:spacing w:val="0"/>
          <w:sz w:val="21"/>
          <w:szCs w:val="21"/>
        </w:rPr>
        <w:t>批准建设，建设资金来源为</w:t>
      </w:r>
      <w:r>
        <w:rPr>
          <w:rFonts w:hint="eastAsia" w:ascii="仿宋" w:hAnsi="仿宋" w:eastAsia="仿宋" w:cs="仿宋"/>
          <w:smallCaps w:val="0"/>
          <w:snapToGrid w:val="0"/>
          <w:color w:val="auto"/>
          <w:spacing w:val="0"/>
          <w:sz w:val="21"/>
          <w:szCs w:val="21"/>
          <w:lang w:eastAsia="zh-CN"/>
        </w:rPr>
        <w:t>财政拨款</w:t>
      </w:r>
      <w:r>
        <w:rPr>
          <w:rFonts w:hint="eastAsia" w:ascii="仿宋" w:hAnsi="仿宋" w:eastAsia="仿宋" w:cs="仿宋"/>
          <w:smallCaps w:val="0"/>
          <w:snapToGrid w:val="0"/>
          <w:color w:val="auto"/>
          <w:spacing w:val="0"/>
          <w:sz w:val="21"/>
          <w:szCs w:val="21"/>
        </w:rPr>
        <w:t>。项目业主为</w:t>
      </w:r>
      <w:r>
        <w:rPr>
          <w:rFonts w:hint="eastAsia" w:ascii="仿宋" w:hAnsi="仿宋" w:eastAsia="仿宋" w:cs="仿宋"/>
          <w:bCs/>
          <w:smallCaps w:val="0"/>
          <w:snapToGrid w:val="0"/>
          <w:color w:val="auto"/>
          <w:spacing w:val="0"/>
          <w:sz w:val="21"/>
          <w:szCs w:val="21"/>
          <w:u w:val="single"/>
          <w:lang w:eastAsia="zh-CN"/>
        </w:rPr>
        <w:t xml:space="preserve">湖州市吴兴区织里镇孟乡港村股份经济合作社 </w:t>
      </w:r>
      <w:r>
        <w:rPr>
          <w:rFonts w:hint="eastAsia" w:ascii="仿宋" w:hAnsi="仿宋" w:eastAsia="仿宋" w:cs="仿宋"/>
          <w:smallCaps w:val="0"/>
          <w:snapToGrid w:val="0"/>
          <w:color w:val="auto"/>
          <w:spacing w:val="0"/>
          <w:sz w:val="21"/>
          <w:szCs w:val="21"/>
        </w:rPr>
        <w:t>（委托代理单位为</w:t>
      </w:r>
      <w:r>
        <w:rPr>
          <w:rFonts w:hint="eastAsia" w:ascii="仿宋" w:hAnsi="仿宋" w:eastAsia="仿宋" w:cs="仿宋"/>
          <w:bCs/>
          <w:smallCaps w:val="0"/>
          <w:snapToGrid w:val="0"/>
          <w:color w:val="auto"/>
          <w:spacing w:val="0"/>
          <w:sz w:val="21"/>
          <w:szCs w:val="21"/>
          <w:u w:val="single"/>
          <w:lang w:eastAsia="zh-CN"/>
        </w:rPr>
        <w:t>湖州星兴工程咨询有限公司</w:t>
      </w:r>
      <w:r>
        <w:rPr>
          <w:rFonts w:hint="eastAsia" w:ascii="仿宋" w:hAnsi="仿宋" w:eastAsia="仿宋" w:cs="仿宋"/>
          <w:smallCaps w:val="0"/>
          <w:snapToGrid w:val="0"/>
          <w:color w:val="auto"/>
          <w:spacing w:val="0"/>
          <w:sz w:val="21"/>
          <w:szCs w:val="21"/>
        </w:rPr>
        <w:t>），招投标监督机构为</w:t>
      </w:r>
      <w:r>
        <w:rPr>
          <w:rFonts w:hint="eastAsia" w:ascii="仿宋" w:hAnsi="仿宋" w:eastAsia="仿宋" w:cs="仿宋"/>
          <w:smallCaps w:val="0"/>
          <w:snapToGrid w:val="0"/>
          <w:color w:val="auto"/>
          <w:spacing w:val="0"/>
          <w:sz w:val="21"/>
          <w:szCs w:val="21"/>
          <w:u w:val="single"/>
        </w:rPr>
        <w:t>湖州市吴兴区公共资源交易管理办公室</w:t>
      </w:r>
      <w:r>
        <w:rPr>
          <w:rFonts w:hint="eastAsia" w:ascii="仿宋" w:hAnsi="仿宋" w:eastAsia="仿宋" w:cs="仿宋"/>
          <w:smallCaps w:val="0"/>
          <w:snapToGrid w:val="0"/>
          <w:color w:val="auto"/>
          <w:spacing w:val="0"/>
          <w:sz w:val="21"/>
          <w:szCs w:val="21"/>
        </w:rPr>
        <w:t>。项目已具备招标条件，现对该项目施工公开招标。</w:t>
      </w:r>
    </w:p>
    <w:p>
      <w:pPr>
        <w:keepNext w:val="0"/>
        <w:keepLines w:val="0"/>
        <w:pageBreakBefore w:val="0"/>
        <w:wordWrap/>
        <w:topLinePunct w:val="0"/>
        <w:bidi w:val="0"/>
        <w:snapToGrid w:val="0"/>
        <w:spacing w:line="360" w:lineRule="auto"/>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2. 项目概况与招标范围</w:t>
      </w:r>
    </w:p>
    <w:p>
      <w:pPr>
        <w:keepNext w:val="0"/>
        <w:keepLines w:val="0"/>
        <w:pageBreakBefore w:val="0"/>
        <w:widowControl/>
        <w:wordWrap/>
        <w:topLinePunct w:val="0"/>
        <w:bidi w:val="0"/>
        <w:spacing w:line="360" w:lineRule="auto"/>
        <w:ind w:firstLine="420" w:firstLineChars="200"/>
        <w:jc w:val="left"/>
        <w:rPr>
          <w:rFonts w:hint="eastAsia" w:ascii="仿宋" w:hAnsi="仿宋" w:eastAsia="仿宋" w:cs="仿宋"/>
          <w:smallCaps w:val="0"/>
          <w:snapToGrid w:val="0"/>
          <w:color w:val="auto"/>
          <w:spacing w:val="0"/>
          <w:sz w:val="21"/>
          <w:szCs w:val="21"/>
          <w:lang w:val="en-US" w:eastAsia="zh-CN"/>
        </w:rPr>
      </w:pPr>
      <w:r>
        <w:rPr>
          <w:rFonts w:hint="eastAsia" w:ascii="仿宋" w:hAnsi="仿宋" w:eastAsia="仿宋" w:cs="仿宋"/>
          <w:smallCaps w:val="0"/>
          <w:snapToGrid w:val="0"/>
          <w:color w:val="auto"/>
          <w:spacing w:val="0"/>
          <w:sz w:val="21"/>
          <w:szCs w:val="21"/>
        </w:rPr>
        <w:t>本工程主要建设内容为</w:t>
      </w:r>
      <w:r>
        <w:rPr>
          <w:rFonts w:hint="eastAsia" w:ascii="仿宋" w:hAnsi="仿宋" w:eastAsia="仿宋" w:cs="仿宋"/>
          <w:smallCaps w:val="0"/>
          <w:snapToGrid w:val="0"/>
          <w:color w:val="auto"/>
          <w:spacing w:val="0"/>
          <w:sz w:val="21"/>
          <w:szCs w:val="21"/>
          <w:lang w:eastAsia="zh-CN"/>
        </w:rPr>
        <w:t>：本工程位于湖州市吴兴区织里镇，通过实施淤泥固结，以此为突破口，对地块的利用打下基础。淤泥固结场地共分为2个区块，分别为织里镇孟乡港1号排泥场(29304m2)、织里镇孟乡港2号排泥场(44159m2)，总面积7.34万m2，淤泥深度2.5~3.0m，处理目标：0~1m（含1m）深度范围内地基承载力特征值不小于50Kpa；1m以下处理深度范围内地基承载力特征值不小于40Kpa，地基固结度不小于65%。以及为完成上述工作所必需的措施项目和其他项目的建设及维护</w:t>
      </w:r>
      <w:r>
        <w:rPr>
          <w:rFonts w:hint="eastAsia" w:ascii="仿宋" w:hAnsi="仿宋" w:eastAsia="仿宋" w:cs="仿宋"/>
          <w:smallCaps w:val="0"/>
          <w:snapToGrid w:val="0"/>
          <w:color w:val="auto"/>
          <w:spacing w:val="0"/>
          <w:sz w:val="21"/>
          <w:szCs w:val="21"/>
        </w:rPr>
        <w:t>（详见工程量清单及图纸）</w:t>
      </w:r>
      <w:r>
        <w:rPr>
          <w:rFonts w:hint="eastAsia" w:ascii="仿宋" w:hAnsi="仿宋" w:eastAsia="仿宋" w:cs="仿宋"/>
          <w:smallCaps w:val="0"/>
          <w:snapToGrid w:val="0"/>
          <w:color w:val="auto"/>
          <w:spacing w:val="0"/>
          <w:sz w:val="21"/>
          <w:szCs w:val="21"/>
          <w:lang w:val="en-US" w:eastAsia="zh-CN"/>
        </w:rPr>
        <w:t>。</w:t>
      </w:r>
    </w:p>
    <w:p>
      <w:pPr>
        <w:keepNext w:val="0"/>
        <w:keepLines w:val="0"/>
        <w:pageBreakBefore w:val="0"/>
        <w:widowControl/>
        <w:wordWrap/>
        <w:topLinePunct w:val="0"/>
        <w:bidi w:val="0"/>
        <w:spacing w:line="360" w:lineRule="auto"/>
        <w:ind w:firstLine="420" w:firstLineChars="200"/>
        <w:jc w:val="left"/>
        <w:rPr>
          <w:rFonts w:hint="eastAsia" w:ascii="仿宋" w:hAnsi="仿宋" w:eastAsia="仿宋" w:cs="仿宋"/>
          <w:smallCaps w:val="0"/>
          <w:snapToGrid w:val="0"/>
          <w:color w:val="auto"/>
          <w:spacing w:val="0"/>
          <w:sz w:val="21"/>
          <w:szCs w:val="21"/>
          <w:lang w:eastAsia="zh-CN"/>
        </w:rPr>
      </w:pPr>
      <w:r>
        <w:rPr>
          <w:rFonts w:hint="eastAsia" w:ascii="仿宋" w:hAnsi="仿宋" w:eastAsia="仿宋" w:cs="仿宋"/>
          <w:smallCaps w:val="0"/>
          <w:snapToGrid w:val="0"/>
          <w:color w:val="auto"/>
          <w:spacing w:val="0"/>
          <w:sz w:val="21"/>
          <w:szCs w:val="21"/>
          <w:lang w:eastAsia="zh-CN"/>
        </w:rPr>
        <w:t>项目基本建设项目投资约</w:t>
      </w:r>
      <w:r>
        <w:rPr>
          <w:rFonts w:hint="eastAsia" w:ascii="仿宋" w:hAnsi="仿宋" w:eastAsia="仿宋" w:cs="仿宋"/>
          <w:smallCaps w:val="0"/>
          <w:snapToGrid w:val="0"/>
          <w:color w:val="auto"/>
          <w:spacing w:val="0"/>
          <w:sz w:val="21"/>
          <w:szCs w:val="21"/>
          <w:lang w:val="en-US" w:eastAsia="zh-CN"/>
        </w:rPr>
        <w:t>432</w:t>
      </w:r>
      <w:r>
        <w:rPr>
          <w:rFonts w:hint="eastAsia" w:ascii="仿宋" w:hAnsi="仿宋" w:eastAsia="仿宋" w:cs="仿宋"/>
          <w:smallCaps w:val="0"/>
          <w:snapToGrid w:val="0"/>
          <w:color w:val="auto"/>
          <w:spacing w:val="0"/>
          <w:sz w:val="21"/>
          <w:szCs w:val="21"/>
          <w:lang w:eastAsia="zh-CN"/>
        </w:rPr>
        <w:t>万元。计划总工期为</w:t>
      </w:r>
      <w:r>
        <w:rPr>
          <w:rFonts w:hint="eastAsia" w:ascii="仿宋" w:hAnsi="仿宋" w:eastAsia="仿宋" w:cs="仿宋"/>
          <w:smallCaps w:val="0"/>
          <w:snapToGrid w:val="0"/>
          <w:color w:val="auto"/>
          <w:spacing w:val="0"/>
          <w:sz w:val="21"/>
          <w:szCs w:val="21"/>
          <w:lang w:val="en-US" w:eastAsia="zh-CN"/>
        </w:rPr>
        <w:t>90</w:t>
      </w:r>
      <w:r>
        <w:rPr>
          <w:rFonts w:hint="eastAsia" w:ascii="仿宋" w:hAnsi="仿宋" w:eastAsia="仿宋" w:cs="仿宋"/>
          <w:smallCaps w:val="0"/>
          <w:snapToGrid w:val="0"/>
          <w:color w:val="auto"/>
          <w:spacing w:val="0"/>
          <w:sz w:val="21"/>
          <w:szCs w:val="21"/>
          <w:lang w:eastAsia="zh-CN"/>
        </w:rPr>
        <w:t>日历天（具体开工时间由业主另行通知）。</w:t>
      </w:r>
    </w:p>
    <w:p>
      <w:pPr>
        <w:keepNext w:val="0"/>
        <w:keepLines w:val="0"/>
        <w:pageBreakBefore w:val="0"/>
        <w:widowControl/>
        <w:wordWrap/>
        <w:topLinePunct w:val="0"/>
        <w:bidi w:val="0"/>
        <w:spacing w:line="360" w:lineRule="auto"/>
        <w:ind w:firstLine="420" w:firstLineChars="200"/>
        <w:jc w:val="left"/>
        <w:rPr>
          <w:rFonts w:hint="eastAsia" w:ascii="仿宋" w:hAnsi="仿宋" w:eastAsia="仿宋" w:cs="仿宋"/>
          <w:smallCaps w:val="0"/>
          <w:snapToGrid w:val="0"/>
          <w:color w:val="auto"/>
          <w:spacing w:val="0"/>
          <w:sz w:val="21"/>
          <w:szCs w:val="21"/>
          <w:lang w:eastAsia="zh-CN"/>
        </w:rPr>
      </w:pPr>
      <w:r>
        <w:rPr>
          <w:rFonts w:hint="eastAsia" w:ascii="仿宋" w:hAnsi="仿宋" w:eastAsia="仿宋" w:cs="仿宋"/>
          <w:smallCaps w:val="0"/>
          <w:snapToGrid w:val="0"/>
          <w:color w:val="auto"/>
          <w:spacing w:val="0"/>
          <w:sz w:val="21"/>
          <w:szCs w:val="21"/>
          <w:lang w:eastAsia="zh-CN"/>
        </w:rPr>
        <w:t>工程质量要求合格。</w:t>
      </w:r>
    </w:p>
    <w:p>
      <w:pPr>
        <w:keepNext w:val="0"/>
        <w:keepLines w:val="0"/>
        <w:pageBreakBefore w:val="0"/>
        <w:wordWrap/>
        <w:topLinePunct w:val="0"/>
        <w:bidi w:val="0"/>
        <w:snapToGrid w:val="0"/>
        <w:spacing w:line="360" w:lineRule="auto"/>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3. 投标人资格要求</w:t>
      </w:r>
    </w:p>
    <w:p>
      <w:pPr>
        <w:keepNext w:val="0"/>
        <w:keepLines w:val="0"/>
        <w:pageBreakBefore w:val="0"/>
        <w:wordWrap/>
        <w:topLinePunct w:val="0"/>
        <w:bidi w:val="0"/>
        <w:snapToGrid w:val="0"/>
        <w:spacing w:line="360" w:lineRule="auto"/>
        <w:ind w:firstLine="630" w:firstLineChars="3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3.1 本次招标要求投标人具备</w:t>
      </w:r>
      <w:r>
        <w:rPr>
          <w:rFonts w:hint="eastAsia" w:ascii="仿宋" w:hAnsi="仿宋" w:eastAsia="仿宋" w:cs="仿宋"/>
          <w:smallCaps w:val="0"/>
          <w:snapToGrid w:val="0"/>
          <w:color w:val="auto"/>
          <w:spacing w:val="0"/>
          <w:sz w:val="21"/>
          <w:szCs w:val="21"/>
          <w:lang w:eastAsia="zh-CN"/>
        </w:rPr>
        <w:t>河湖整治工程专业承包三级及以上资质</w:t>
      </w:r>
      <w:r>
        <w:rPr>
          <w:rFonts w:hint="eastAsia" w:ascii="仿宋" w:hAnsi="仿宋" w:eastAsia="仿宋" w:cs="仿宋"/>
          <w:smallCaps w:val="0"/>
          <w:snapToGrid w:val="0"/>
          <w:color w:val="auto"/>
          <w:spacing w:val="0"/>
          <w:sz w:val="21"/>
          <w:szCs w:val="21"/>
        </w:rPr>
        <w:t>,其他条件详见附表。</w:t>
      </w:r>
    </w:p>
    <w:p>
      <w:pPr>
        <w:keepNext w:val="0"/>
        <w:keepLines w:val="0"/>
        <w:pageBreakBefore w:val="0"/>
        <w:wordWrap/>
        <w:topLinePunct w:val="0"/>
        <w:bidi w:val="0"/>
        <w:snapToGrid w:val="0"/>
        <w:spacing w:line="360" w:lineRule="auto"/>
        <w:ind w:firstLine="630" w:firstLineChars="3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3.2本次招标不接受联合体投标。</w:t>
      </w:r>
    </w:p>
    <w:p>
      <w:pPr>
        <w:keepNext w:val="0"/>
        <w:keepLines w:val="0"/>
        <w:pageBreakBefore w:val="0"/>
        <w:wordWrap/>
        <w:topLinePunct w:val="0"/>
        <w:bidi w:val="0"/>
        <w:snapToGrid w:val="0"/>
        <w:spacing w:line="360" w:lineRule="auto"/>
        <w:ind w:firstLine="630" w:firstLineChars="3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3.3其他要求：1、本项目采用电子招投标，</w:t>
      </w:r>
      <w:r>
        <w:rPr>
          <w:rFonts w:hint="eastAsia" w:ascii="仿宋" w:hAnsi="仿宋" w:eastAsia="仿宋" w:cs="仿宋"/>
          <w:smallCaps w:val="0"/>
          <w:color w:val="auto"/>
          <w:spacing w:val="0"/>
          <w:sz w:val="21"/>
          <w:szCs w:val="21"/>
        </w:rPr>
        <w:t>投标单位在制作电子投标文件前须在湖州市公共资源电子交易平台完成相关注册</w:t>
      </w:r>
      <w:r>
        <w:rPr>
          <w:rFonts w:hint="eastAsia" w:ascii="仿宋" w:hAnsi="仿宋" w:eastAsia="仿宋" w:cs="仿宋"/>
          <w:smallCaps w:val="0"/>
          <w:snapToGrid w:val="0"/>
          <w:color w:val="auto"/>
          <w:spacing w:val="0"/>
          <w:sz w:val="21"/>
          <w:szCs w:val="21"/>
        </w:rPr>
        <w:t>；2、本项目拒绝被市场监督管理部门列入经营异常名录的投标企业。</w:t>
      </w:r>
    </w:p>
    <w:p>
      <w:pPr>
        <w:keepNext w:val="0"/>
        <w:keepLines w:val="0"/>
        <w:pageBreakBefore w:val="0"/>
        <w:wordWrap/>
        <w:topLinePunct w:val="0"/>
        <w:bidi w:val="0"/>
        <w:snapToGrid w:val="0"/>
        <w:spacing w:line="360" w:lineRule="auto"/>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4. 招标文件的获取</w:t>
      </w:r>
    </w:p>
    <w:p>
      <w:pPr>
        <w:keepNext w:val="0"/>
        <w:keepLines w:val="0"/>
        <w:pageBreakBefore w:val="0"/>
        <w:wordWrap/>
        <w:topLinePunct w:val="0"/>
        <w:bidi w:val="0"/>
        <w:snapToGrid w:val="0"/>
        <w:spacing w:line="360" w:lineRule="auto"/>
        <w:ind w:firstLine="525" w:firstLineChars="250"/>
        <w:rPr>
          <w:rFonts w:ascii="仿宋" w:hAnsi="仿宋" w:eastAsia="仿宋" w:cs="仿宋"/>
          <w:smallCaps w:val="0"/>
          <w:snapToGrid w:val="0"/>
          <w:color w:val="auto"/>
          <w:spacing w:val="0"/>
          <w:sz w:val="21"/>
          <w:szCs w:val="21"/>
        </w:rPr>
      </w:pPr>
      <w:bookmarkStart w:id="27" w:name="_Toc221949933"/>
      <w:r>
        <w:rPr>
          <w:rFonts w:hint="eastAsia" w:ascii="仿宋" w:hAnsi="仿宋" w:eastAsia="仿宋" w:cs="仿宋"/>
          <w:smallCaps w:val="0"/>
          <w:snapToGrid w:val="0"/>
          <w:color w:val="auto"/>
          <w:spacing w:val="0"/>
          <w:sz w:val="21"/>
          <w:szCs w:val="21"/>
        </w:rPr>
        <w:t>4.1已注册用户，请</w:t>
      </w:r>
      <w:r>
        <w:rPr>
          <w:rFonts w:hint="eastAsia" w:ascii="仿宋" w:hAnsi="仿宋" w:eastAsia="仿宋" w:cs="仿宋"/>
          <w:smallCaps w:val="0"/>
          <w:snapToGrid w:val="0"/>
          <w:color w:val="auto"/>
          <w:spacing w:val="0"/>
          <w:sz w:val="21"/>
          <w:szCs w:val="21"/>
          <w:lang w:eastAsia="zh-CN"/>
        </w:rPr>
        <w:t>登录</w:t>
      </w:r>
      <w:r>
        <w:rPr>
          <w:rFonts w:hint="eastAsia" w:ascii="仿宋" w:hAnsi="仿宋" w:eastAsia="仿宋" w:cs="仿宋"/>
          <w:smallCaps w:val="0"/>
          <w:snapToGrid w:val="0"/>
          <w:color w:val="auto"/>
          <w:spacing w:val="0"/>
          <w:sz w:val="21"/>
          <w:szCs w:val="21"/>
        </w:rPr>
        <w:t>湖州市公共资源交易系统（http://ggzy.huzhou.gov.cn/hzfront/）—“交易主体登录”，下载获取后缀名为“.HZZF”的招标文件等。</w:t>
      </w:r>
    </w:p>
    <w:p>
      <w:pPr>
        <w:keepNext w:val="0"/>
        <w:keepLines w:val="0"/>
        <w:pageBreakBefore w:val="0"/>
        <w:wordWrap/>
        <w:topLinePunct w:val="0"/>
        <w:bidi w:val="0"/>
        <w:snapToGrid w:val="0"/>
        <w:spacing w:line="360" w:lineRule="auto"/>
        <w:ind w:firstLine="525" w:firstLineChars="250"/>
        <w:rPr>
          <w:rFonts w:hint="eastAsia" w:ascii="仿宋" w:hAnsi="仿宋" w:eastAsia="仿宋" w:cs="仿宋"/>
          <w:smallCaps w:val="0"/>
          <w:snapToGrid w:val="0"/>
          <w:color w:val="auto"/>
          <w:spacing w:val="0"/>
          <w:sz w:val="21"/>
          <w:szCs w:val="21"/>
          <w:lang w:val="en-US" w:eastAsia="zh-CN"/>
        </w:rPr>
      </w:pPr>
      <w:r>
        <w:rPr>
          <w:rFonts w:hint="eastAsia" w:ascii="仿宋" w:hAnsi="仿宋" w:eastAsia="仿宋" w:cs="仿宋"/>
          <w:smallCaps w:val="0"/>
          <w:snapToGrid w:val="0"/>
          <w:color w:val="auto"/>
          <w:spacing w:val="0"/>
          <w:sz w:val="21"/>
          <w:szCs w:val="21"/>
        </w:rPr>
        <w:t>4.2未注册用户可通过招标公告中附件下载获取招标文件进行查看咨询</w:t>
      </w:r>
      <w:r>
        <w:rPr>
          <w:rFonts w:hint="eastAsia" w:ascii="仿宋" w:hAnsi="仿宋" w:eastAsia="仿宋" w:cs="仿宋"/>
          <w:smallCaps w:val="0"/>
          <w:snapToGrid w:val="0"/>
          <w:color w:val="auto"/>
          <w:spacing w:val="0"/>
          <w:sz w:val="21"/>
          <w:szCs w:val="21"/>
          <w:lang w:eastAsia="zh-CN"/>
        </w:rPr>
        <w:t>。</w:t>
      </w:r>
    </w:p>
    <w:p>
      <w:pPr>
        <w:keepNext w:val="0"/>
        <w:keepLines w:val="0"/>
        <w:pageBreakBefore w:val="0"/>
        <w:wordWrap/>
        <w:topLinePunct w:val="0"/>
        <w:bidi w:val="0"/>
        <w:snapToGrid w:val="0"/>
        <w:spacing w:line="360" w:lineRule="auto"/>
        <w:ind w:firstLine="525" w:firstLineChars="25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4.3注册咨询、技术服务电话:0572-2220028 ；CA锁办理：</w:t>
      </w:r>
      <w:r>
        <w:rPr>
          <w:rFonts w:hint="eastAsia" w:ascii="仿宋" w:hAnsi="仿宋" w:eastAsia="仿宋" w:cs="仿宋"/>
          <w:smallCaps w:val="0"/>
          <w:snapToGrid w:val="0"/>
          <w:color w:val="auto"/>
          <w:spacing w:val="0"/>
          <w:sz w:val="21"/>
          <w:szCs w:val="21"/>
        </w:rPr>
        <w:fldChar w:fldCharType="begin"/>
      </w:r>
      <w:r>
        <w:rPr>
          <w:rFonts w:hint="eastAsia" w:ascii="仿宋" w:hAnsi="仿宋" w:eastAsia="仿宋" w:cs="仿宋"/>
          <w:smallCaps w:val="0"/>
          <w:snapToGrid w:val="0"/>
          <w:color w:val="auto"/>
          <w:spacing w:val="0"/>
          <w:sz w:val="21"/>
          <w:szCs w:val="21"/>
        </w:rPr>
        <w:instrText xml:space="preserve"> HYPERLINK "http://ggzy.huzhou.gov.cn/HZfront/InfoDetail/?InfoID=be90c8bc-0bd8-4140-a371-a0ba2181479a&amp;CategoryNum=010007。" </w:instrText>
      </w:r>
      <w:r>
        <w:rPr>
          <w:rFonts w:hint="eastAsia" w:ascii="仿宋" w:hAnsi="仿宋" w:eastAsia="仿宋" w:cs="仿宋"/>
          <w:smallCaps w:val="0"/>
          <w:snapToGrid w:val="0"/>
          <w:color w:val="auto"/>
          <w:spacing w:val="0"/>
          <w:sz w:val="21"/>
          <w:szCs w:val="21"/>
        </w:rPr>
        <w:fldChar w:fldCharType="separate"/>
      </w:r>
      <w:r>
        <w:rPr>
          <w:rStyle w:val="36"/>
          <w:rFonts w:hint="eastAsia" w:ascii="仿宋" w:hAnsi="仿宋" w:eastAsia="仿宋" w:cs="仿宋"/>
          <w:smallCaps w:val="0"/>
          <w:snapToGrid w:val="0"/>
          <w:color w:val="auto"/>
          <w:spacing w:val="0"/>
          <w:sz w:val="21"/>
          <w:szCs w:val="21"/>
        </w:rPr>
        <w:t>http://ggzy.huzhou.gov.cn/HZfront/InfoDetail/?InfoID=be90c8bc-0bd8-4140-a371-a0ba2181479a&amp;CategoryNum=010007。</w:t>
      </w:r>
      <w:r>
        <w:rPr>
          <w:rFonts w:hint="eastAsia" w:ascii="仿宋" w:hAnsi="仿宋" w:eastAsia="仿宋" w:cs="仿宋"/>
          <w:smallCaps w:val="0"/>
          <w:snapToGrid w:val="0"/>
          <w:color w:val="auto"/>
          <w:spacing w:val="0"/>
          <w:sz w:val="21"/>
          <w:szCs w:val="21"/>
        </w:rPr>
        <w:fldChar w:fldCharType="end"/>
      </w:r>
    </w:p>
    <w:p>
      <w:pPr>
        <w:keepNext w:val="0"/>
        <w:keepLines w:val="0"/>
        <w:pageBreakBefore w:val="0"/>
        <w:kinsoku w:val="0"/>
        <w:wordWrap/>
        <w:overflowPunct w:val="0"/>
        <w:topLinePunct w:val="0"/>
        <w:bidi w:val="0"/>
        <w:spacing w:line="360" w:lineRule="auto"/>
        <w:ind w:firstLine="420" w:firstLineChars="200"/>
        <w:jc w:val="left"/>
        <w:rPr>
          <w:smallCaps w:val="0"/>
          <w:color w:val="auto"/>
          <w:spacing w:val="0"/>
          <w:sz w:val="21"/>
          <w:szCs w:val="21"/>
        </w:rPr>
      </w:pPr>
      <w:r>
        <w:rPr>
          <w:rFonts w:hint="eastAsia" w:ascii="仿宋" w:hAnsi="仿宋" w:eastAsia="仿宋" w:cs="仿宋"/>
          <w:smallCaps w:val="0"/>
          <w:snapToGrid w:val="0"/>
          <w:color w:val="auto"/>
          <w:spacing w:val="0"/>
          <w:sz w:val="21"/>
          <w:szCs w:val="21"/>
        </w:rPr>
        <w:t>4.4本项目招标文件已于</w:t>
      </w:r>
      <w:r>
        <w:rPr>
          <w:rFonts w:hint="eastAsia" w:ascii="仿宋" w:hAnsi="仿宋" w:eastAsia="仿宋" w:cs="仿宋"/>
          <w:b/>
          <w:bCs/>
          <w:smallCaps w:val="0"/>
          <w:snapToGrid w:val="0"/>
          <w:color w:val="auto"/>
          <w:spacing w:val="0"/>
          <w:sz w:val="21"/>
          <w:szCs w:val="21"/>
        </w:rPr>
        <w:t>202</w:t>
      </w:r>
      <w:r>
        <w:rPr>
          <w:rFonts w:hint="eastAsia" w:ascii="仿宋" w:hAnsi="仿宋" w:eastAsia="仿宋" w:cs="仿宋"/>
          <w:b/>
          <w:bCs/>
          <w:smallCaps w:val="0"/>
          <w:snapToGrid w:val="0"/>
          <w:color w:val="auto"/>
          <w:spacing w:val="0"/>
          <w:sz w:val="21"/>
          <w:szCs w:val="21"/>
          <w:lang w:val="en-US" w:eastAsia="zh-CN"/>
        </w:rPr>
        <w:t>2</w:t>
      </w:r>
      <w:r>
        <w:rPr>
          <w:rFonts w:hint="eastAsia" w:ascii="仿宋" w:hAnsi="仿宋" w:eastAsia="仿宋" w:cs="仿宋"/>
          <w:b/>
          <w:bCs/>
          <w:smallCaps w:val="0"/>
          <w:snapToGrid w:val="0"/>
          <w:color w:val="auto"/>
          <w:spacing w:val="0"/>
          <w:sz w:val="21"/>
          <w:szCs w:val="21"/>
        </w:rPr>
        <w:t>年</w:t>
      </w:r>
      <w:r>
        <w:rPr>
          <w:rFonts w:hint="eastAsia" w:ascii="仿宋" w:hAnsi="仿宋" w:eastAsia="仿宋" w:cs="仿宋"/>
          <w:b/>
          <w:bCs/>
          <w:smallCaps w:val="0"/>
          <w:snapToGrid w:val="0"/>
          <w:color w:val="auto"/>
          <w:spacing w:val="0"/>
          <w:sz w:val="21"/>
          <w:szCs w:val="21"/>
          <w:lang w:val="en-US" w:eastAsia="zh-CN"/>
        </w:rPr>
        <w:t>2</w:t>
      </w:r>
      <w:r>
        <w:rPr>
          <w:rFonts w:hint="eastAsia" w:ascii="仿宋" w:hAnsi="仿宋" w:eastAsia="仿宋" w:cs="仿宋"/>
          <w:b/>
          <w:bCs/>
          <w:smallCaps w:val="0"/>
          <w:snapToGrid w:val="0"/>
          <w:color w:val="auto"/>
          <w:spacing w:val="0"/>
          <w:sz w:val="21"/>
          <w:szCs w:val="21"/>
        </w:rPr>
        <w:t>月</w:t>
      </w:r>
      <w:r>
        <w:rPr>
          <w:rFonts w:hint="eastAsia" w:ascii="仿宋" w:hAnsi="仿宋" w:eastAsia="仿宋" w:cs="仿宋"/>
          <w:b/>
          <w:bCs/>
          <w:smallCaps w:val="0"/>
          <w:snapToGrid w:val="0"/>
          <w:color w:val="auto"/>
          <w:spacing w:val="0"/>
          <w:sz w:val="21"/>
          <w:szCs w:val="21"/>
          <w:lang w:val="en-US" w:eastAsia="zh-CN"/>
        </w:rPr>
        <w:t>25</w:t>
      </w:r>
      <w:r>
        <w:rPr>
          <w:rFonts w:hint="eastAsia" w:ascii="仿宋" w:hAnsi="仿宋" w:eastAsia="仿宋" w:cs="仿宋"/>
          <w:b/>
          <w:bCs/>
          <w:smallCaps w:val="0"/>
          <w:snapToGrid w:val="0"/>
          <w:color w:val="auto"/>
          <w:spacing w:val="0"/>
          <w:sz w:val="21"/>
          <w:szCs w:val="21"/>
        </w:rPr>
        <w:t>日</w:t>
      </w:r>
      <w:r>
        <w:rPr>
          <w:rFonts w:hint="eastAsia" w:ascii="仿宋" w:hAnsi="仿宋" w:eastAsia="仿宋" w:cs="仿宋"/>
          <w:smallCaps w:val="0"/>
          <w:snapToGrid w:val="0"/>
          <w:color w:val="auto"/>
          <w:spacing w:val="0"/>
          <w:sz w:val="21"/>
          <w:szCs w:val="21"/>
        </w:rPr>
        <w:t>至</w:t>
      </w:r>
      <w:r>
        <w:rPr>
          <w:rFonts w:hint="eastAsia" w:ascii="仿宋" w:hAnsi="仿宋" w:eastAsia="仿宋" w:cs="仿宋"/>
          <w:b/>
          <w:bCs/>
          <w:smallCaps w:val="0"/>
          <w:snapToGrid w:val="0"/>
          <w:color w:val="auto"/>
          <w:spacing w:val="0"/>
          <w:sz w:val="21"/>
          <w:szCs w:val="21"/>
        </w:rPr>
        <w:t>202</w:t>
      </w:r>
      <w:r>
        <w:rPr>
          <w:rFonts w:hint="eastAsia" w:ascii="仿宋" w:hAnsi="仿宋" w:eastAsia="仿宋" w:cs="仿宋"/>
          <w:b/>
          <w:bCs/>
          <w:smallCaps w:val="0"/>
          <w:snapToGrid w:val="0"/>
          <w:color w:val="auto"/>
          <w:spacing w:val="0"/>
          <w:sz w:val="21"/>
          <w:szCs w:val="21"/>
          <w:lang w:val="en-US" w:eastAsia="zh-CN"/>
        </w:rPr>
        <w:t>2</w:t>
      </w:r>
      <w:r>
        <w:rPr>
          <w:rFonts w:hint="eastAsia" w:ascii="仿宋" w:hAnsi="仿宋" w:eastAsia="仿宋" w:cs="仿宋"/>
          <w:b/>
          <w:bCs/>
          <w:smallCaps w:val="0"/>
          <w:snapToGrid w:val="0"/>
          <w:color w:val="auto"/>
          <w:spacing w:val="0"/>
          <w:sz w:val="21"/>
          <w:szCs w:val="21"/>
        </w:rPr>
        <w:t>年</w:t>
      </w:r>
      <w:r>
        <w:rPr>
          <w:rFonts w:hint="eastAsia" w:ascii="仿宋" w:hAnsi="仿宋" w:eastAsia="仿宋" w:cs="仿宋"/>
          <w:b/>
          <w:bCs/>
          <w:smallCaps w:val="0"/>
          <w:snapToGrid w:val="0"/>
          <w:color w:val="auto"/>
          <w:spacing w:val="0"/>
          <w:sz w:val="21"/>
          <w:szCs w:val="21"/>
          <w:lang w:val="en-US" w:eastAsia="zh-CN"/>
        </w:rPr>
        <w:t>2</w:t>
      </w:r>
      <w:r>
        <w:rPr>
          <w:rFonts w:hint="eastAsia" w:ascii="仿宋" w:hAnsi="仿宋" w:eastAsia="仿宋" w:cs="仿宋"/>
          <w:b/>
          <w:bCs/>
          <w:smallCaps w:val="0"/>
          <w:snapToGrid w:val="0"/>
          <w:color w:val="auto"/>
          <w:spacing w:val="0"/>
          <w:sz w:val="21"/>
          <w:szCs w:val="21"/>
        </w:rPr>
        <w:t>月</w:t>
      </w:r>
      <w:r>
        <w:rPr>
          <w:rFonts w:hint="eastAsia" w:ascii="仿宋" w:hAnsi="仿宋" w:eastAsia="仿宋" w:cs="仿宋"/>
          <w:b/>
          <w:bCs/>
          <w:smallCaps w:val="0"/>
          <w:snapToGrid w:val="0"/>
          <w:color w:val="auto"/>
          <w:spacing w:val="0"/>
          <w:sz w:val="21"/>
          <w:szCs w:val="21"/>
          <w:lang w:val="en-US" w:eastAsia="zh-CN"/>
        </w:rPr>
        <w:t>28</w:t>
      </w:r>
      <w:r>
        <w:rPr>
          <w:rFonts w:hint="eastAsia" w:ascii="仿宋" w:hAnsi="仿宋" w:eastAsia="仿宋" w:cs="仿宋"/>
          <w:b/>
          <w:bCs/>
          <w:smallCaps w:val="0"/>
          <w:snapToGrid w:val="0"/>
          <w:color w:val="auto"/>
          <w:spacing w:val="0"/>
          <w:sz w:val="21"/>
          <w:szCs w:val="21"/>
        </w:rPr>
        <w:t>日</w:t>
      </w:r>
      <w:r>
        <w:rPr>
          <w:rFonts w:hint="eastAsia" w:ascii="仿宋" w:hAnsi="仿宋" w:eastAsia="仿宋" w:cs="仿宋"/>
          <w:smallCaps w:val="0"/>
          <w:snapToGrid w:val="0"/>
          <w:color w:val="auto"/>
          <w:spacing w:val="0"/>
          <w:sz w:val="21"/>
          <w:szCs w:val="21"/>
        </w:rPr>
        <w:t>在湖州市公共资源交易平台公示。</w:t>
      </w:r>
    </w:p>
    <w:bookmarkEnd w:id="27"/>
    <w:p>
      <w:pPr>
        <w:keepNext w:val="0"/>
        <w:keepLines w:val="0"/>
        <w:pageBreakBefore w:val="0"/>
        <w:wordWrap/>
        <w:topLinePunct w:val="0"/>
        <w:bidi w:val="0"/>
        <w:snapToGrid w:val="0"/>
        <w:spacing w:line="360" w:lineRule="auto"/>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5. 投标文件的递交</w:t>
      </w:r>
    </w:p>
    <w:p>
      <w:pPr>
        <w:keepNext w:val="0"/>
        <w:keepLines w:val="0"/>
        <w:pageBreakBefore w:val="0"/>
        <w:wordWrap/>
        <w:topLinePunct w:val="0"/>
        <w:bidi w:val="0"/>
        <w:snapToGrid w:val="0"/>
        <w:spacing w:line="360" w:lineRule="auto"/>
        <w:ind w:firstLine="525" w:firstLineChars="250"/>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5.1 投标文件递交的截止时间（投标截止时间，下同）为202</w:t>
      </w:r>
      <w:r>
        <w:rPr>
          <w:rFonts w:hint="eastAsia" w:ascii="仿宋" w:hAnsi="仿宋" w:eastAsia="仿宋" w:cs="仿宋"/>
          <w:b/>
          <w:smallCaps w:val="0"/>
          <w:snapToGrid w:val="0"/>
          <w:color w:val="auto"/>
          <w:spacing w:val="0"/>
          <w:sz w:val="21"/>
          <w:szCs w:val="21"/>
          <w:lang w:val="en-US" w:eastAsia="zh-CN"/>
        </w:rPr>
        <w:t>2</w:t>
      </w:r>
      <w:r>
        <w:rPr>
          <w:rFonts w:hint="eastAsia" w:ascii="仿宋" w:hAnsi="仿宋" w:eastAsia="仿宋" w:cs="仿宋"/>
          <w:b/>
          <w:smallCaps w:val="0"/>
          <w:snapToGrid w:val="0"/>
          <w:color w:val="auto"/>
          <w:spacing w:val="0"/>
          <w:sz w:val="21"/>
          <w:szCs w:val="21"/>
        </w:rPr>
        <w:t>年</w:t>
      </w:r>
      <w:r>
        <w:rPr>
          <w:rFonts w:hint="eastAsia" w:ascii="仿宋" w:hAnsi="仿宋" w:eastAsia="仿宋" w:cs="仿宋"/>
          <w:b/>
          <w:smallCaps w:val="0"/>
          <w:snapToGrid w:val="0"/>
          <w:color w:val="auto"/>
          <w:spacing w:val="0"/>
          <w:sz w:val="21"/>
          <w:szCs w:val="21"/>
          <w:lang w:val="en-US" w:eastAsia="zh-CN"/>
        </w:rPr>
        <w:t>7</w:t>
      </w:r>
      <w:r>
        <w:rPr>
          <w:rFonts w:hint="eastAsia" w:ascii="仿宋" w:hAnsi="仿宋" w:eastAsia="仿宋" w:cs="仿宋"/>
          <w:b/>
          <w:smallCaps w:val="0"/>
          <w:snapToGrid w:val="0"/>
          <w:color w:val="auto"/>
          <w:spacing w:val="0"/>
          <w:sz w:val="21"/>
          <w:szCs w:val="21"/>
        </w:rPr>
        <w:t>月</w:t>
      </w:r>
      <w:r>
        <w:rPr>
          <w:rFonts w:hint="eastAsia" w:ascii="仿宋" w:hAnsi="仿宋" w:eastAsia="仿宋" w:cs="仿宋"/>
          <w:b/>
          <w:smallCaps w:val="0"/>
          <w:snapToGrid w:val="0"/>
          <w:color w:val="auto"/>
          <w:spacing w:val="0"/>
          <w:sz w:val="21"/>
          <w:szCs w:val="21"/>
          <w:lang w:val="en-US" w:eastAsia="zh-CN"/>
        </w:rPr>
        <w:t>5</w:t>
      </w:r>
      <w:r>
        <w:rPr>
          <w:rFonts w:hint="eastAsia" w:ascii="仿宋" w:hAnsi="仿宋" w:eastAsia="仿宋" w:cs="仿宋"/>
          <w:b/>
          <w:smallCaps w:val="0"/>
          <w:snapToGrid w:val="0"/>
          <w:color w:val="auto"/>
          <w:spacing w:val="0"/>
          <w:sz w:val="21"/>
          <w:szCs w:val="21"/>
        </w:rPr>
        <w:t>日</w:t>
      </w:r>
      <w:r>
        <w:rPr>
          <w:rFonts w:hint="eastAsia" w:ascii="仿宋" w:hAnsi="仿宋" w:eastAsia="仿宋" w:cs="仿宋"/>
          <w:b/>
          <w:smallCaps w:val="0"/>
          <w:snapToGrid w:val="0"/>
          <w:color w:val="auto"/>
          <w:spacing w:val="0"/>
          <w:sz w:val="21"/>
          <w:szCs w:val="21"/>
          <w:lang w:val="en-US" w:eastAsia="zh-CN"/>
        </w:rPr>
        <w:t>09</w:t>
      </w:r>
      <w:r>
        <w:rPr>
          <w:rFonts w:hint="eastAsia" w:ascii="仿宋" w:hAnsi="仿宋" w:eastAsia="仿宋" w:cs="仿宋"/>
          <w:b/>
          <w:smallCaps w:val="0"/>
          <w:snapToGrid w:val="0"/>
          <w:color w:val="auto"/>
          <w:spacing w:val="0"/>
          <w:sz w:val="21"/>
          <w:szCs w:val="21"/>
        </w:rPr>
        <w:t>时00分。投标人应在投标截止时间之前，</w:t>
      </w:r>
      <w:r>
        <w:rPr>
          <w:rFonts w:hint="eastAsia" w:ascii="仿宋" w:hAnsi="仿宋" w:eastAsia="仿宋" w:cs="仿宋"/>
          <w:b/>
          <w:smallCaps w:val="0"/>
          <w:snapToGrid w:val="0"/>
          <w:color w:val="auto"/>
          <w:spacing w:val="0"/>
          <w:sz w:val="21"/>
          <w:szCs w:val="21"/>
          <w:lang w:eastAsia="zh-CN"/>
        </w:rPr>
        <w:t>登录</w:t>
      </w:r>
      <w:r>
        <w:rPr>
          <w:rFonts w:hint="eastAsia" w:ascii="仿宋" w:hAnsi="仿宋" w:eastAsia="仿宋" w:cs="仿宋"/>
          <w:b/>
          <w:smallCaps w:val="0"/>
          <w:snapToGrid w:val="0"/>
          <w:color w:val="auto"/>
          <w:spacing w:val="0"/>
          <w:sz w:val="21"/>
          <w:szCs w:val="21"/>
        </w:rPr>
        <w:t>湖州市公共资源交易信息网—交易主体登录—电子招投标交易平台—上传投标文件模块，上传“CA加密后的电子投标文件”。</w:t>
      </w:r>
    </w:p>
    <w:p>
      <w:pPr>
        <w:keepNext w:val="0"/>
        <w:keepLines w:val="0"/>
        <w:pageBreakBefore w:val="0"/>
        <w:wordWrap/>
        <w:topLinePunct w:val="0"/>
        <w:bidi w:val="0"/>
        <w:snapToGrid w:val="0"/>
        <w:spacing w:line="360" w:lineRule="auto"/>
        <w:ind w:firstLine="525" w:firstLineChars="250"/>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5.2 逾期上传电子投标文件的，招标人不予受理。</w:t>
      </w:r>
    </w:p>
    <w:p>
      <w:pPr>
        <w:keepNext w:val="0"/>
        <w:keepLines w:val="0"/>
        <w:pageBreakBefore w:val="0"/>
        <w:wordWrap/>
        <w:topLinePunct w:val="0"/>
        <w:bidi w:val="0"/>
        <w:snapToGrid w:val="0"/>
        <w:spacing w:line="360" w:lineRule="auto"/>
        <w:ind w:firstLine="525" w:firstLineChars="250"/>
        <w:rPr>
          <w:rFonts w:ascii="仿宋" w:hAnsi="仿宋" w:eastAsia="仿宋" w:cs="仿宋"/>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6. 发布公告的媒体</w:t>
      </w:r>
    </w:p>
    <w:p>
      <w:pPr>
        <w:pStyle w:val="5"/>
        <w:keepNext w:val="0"/>
        <w:keepLines w:val="0"/>
        <w:pageBreakBefore w:val="0"/>
        <w:tabs>
          <w:tab w:val="left" w:pos="4830"/>
        </w:tabs>
        <w:wordWrap/>
        <w:topLinePunct w:val="0"/>
        <w:bidi w:val="0"/>
        <w:snapToGrid w:val="0"/>
        <w:spacing w:line="360" w:lineRule="auto"/>
        <w:ind w:firstLine="420" w:firstLineChars="200"/>
        <w:jc w:val="left"/>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本次招标公告同时在中国招标投标公共服务平台、浙江省公共资源交易服务平台、湖州市公共资源交易信息网</w:t>
      </w:r>
      <w:r>
        <w:rPr>
          <w:rFonts w:hint="eastAsia" w:ascii="仿宋" w:hAnsi="仿宋" w:eastAsia="仿宋" w:cs="仿宋"/>
          <w:smallCaps w:val="0"/>
          <w:snapToGrid w:val="0"/>
          <w:color w:val="auto"/>
          <w:spacing w:val="0"/>
          <w:sz w:val="21"/>
          <w:szCs w:val="21"/>
          <w:lang w:eastAsia="zh-CN"/>
        </w:rPr>
        <w:t>、吴兴区人民政府网（http://www.wuxing.gov.cn/）首页“吴兴区人民政府网（http://www.wuxing.gov.cn/）首页“吴兴区公共资源交易中心”专栏上发布。</w:t>
      </w:r>
    </w:p>
    <w:p>
      <w:pPr>
        <w:keepNext w:val="0"/>
        <w:keepLines w:val="0"/>
        <w:pageBreakBefore w:val="0"/>
        <w:wordWrap/>
        <w:topLinePunct w:val="0"/>
        <w:bidi w:val="0"/>
        <w:snapToGrid w:val="0"/>
        <w:spacing w:line="360" w:lineRule="auto"/>
        <w:ind w:firstLine="420" w:firstLineChars="200"/>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7. 联系方式</w:t>
      </w:r>
    </w:p>
    <w:p>
      <w:pPr>
        <w:pStyle w:val="23"/>
        <w:keepNext w:val="0"/>
        <w:keepLines w:val="0"/>
        <w:pageBreakBefore w:val="0"/>
        <w:wordWrap/>
        <w:topLinePunct w:val="0"/>
        <w:bidi w:val="0"/>
        <w:adjustRightInd w:val="0"/>
        <w:snapToGrid w:val="0"/>
        <w:spacing w:beforeAutospacing="0" w:afterAutospacing="0" w:line="360" w:lineRule="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 xml:space="preserve">    招 标 人：</w:t>
      </w:r>
      <w:r>
        <w:rPr>
          <w:rFonts w:hint="eastAsia" w:ascii="仿宋" w:hAnsi="仿宋" w:eastAsia="仿宋" w:cs="仿宋"/>
          <w:smallCaps w:val="0"/>
          <w:snapToGrid w:val="0"/>
          <w:color w:val="auto"/>
          <w:spacing w:val="0"/>
          <w:sz w:val="21"/>
          <w:szCs w:val="21"/>
          <w:lang w:eastAsia="zh-CN"/>
        </w:rPr>
        <w:t xml:space="preserve">湖州市吴兴区织里镇孟乡港村股份经济合作社 </w:t>
      </w:r>
      <w:r>
        <w:rPr>
          <w:rFonts w:hint="eastAsia" w:ascii="仿宋" w:hAnsi="仿宋" w:eastAsia="仿宋" w:cs="仿宋"/>
          <w:smallCaps w:val="0"/>
          <w:snapToGrid w:val="0"/>
          <w:color w:val="auto"/>
          <w:spacing w:val="0"/>
          <w:sz w:val="21"/>
          <w:szCs w:val="21"/>
        </w:rPr>
        <w:t>   </w:t>
      </w:r>
    </w:p>
    <w:p>
      <w:pPr>
        <w:pStyle w:val="23"/>
        <w:keepNext w:val="0"/>
        <w:keepLines w:val="0"/>
        <w:pageBreakBefore w:val="0"/>
        <w:wordWrap/>
        <w:topLinePunct w:val="0"/>
        <w:bidi w:val="0"/>
        <w:adjustRightInd w:val="0"/>
        <w:snapToGrid w:val="0"/>
        <w:spacing w:beforeAutospacing="0" w:afterAutospacing="0" w:line="360" w:lineRule="auto"/>
        <w:ind w:firstLine="420"/>
        <w:rPr>
          <w:rFonts w:hint="default" w:ascii="仿宋" w:hAnsi="仿宋" w:eastAsia="仿宋" w:cs="仿宋"/>
          <w:smallCaps w:val="0"/>
          <w:snapToGrid w:val="0"/>
          <w:color w:val="auto"/>
          <w:spacing w:val="0"/>
          <w:sz w:val="21"/>
          <w:szCs w:val="21"/>
          <w:lang w:val="en-US" w:eastAsia="zh-CN"/>
        </w:rPr>
      </w:pPr>
      <w:r>
        <w:rPr>
          <w:rFonts w:hint="eastAsia" w:ascii="仿宋" w:hAnsi="仿宋" w:eastAsia="仿宋" w:cs="仿宋"/>
          <w:smallCaps w:val="0"/>
          <w:snapToGrid w:val="0"/>
          <w:color w:val="auto"/>
          <w:spacing w:val="0"/>
          <w:sz w:val="21"/>
          <w:szCs w:val="21"/>
        </w:rPr>
        <w:t>地 </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 址</w:t>
      </w:r>
      <w:r>
        <w:rPr>
          <w:rFonts w:hint="eastAsia" w:ascii="仿宋" w:hAnsi="仿宋" w:eastAsia="仿宋" w:cs="仿宋"/>
          <w:smallCaps w:val="0"/>
          <w:snapToGrid w:val="0"/>
          <w:color w:val="auto"/>
          <w:spacing w:val="0"/>
          <w:sz w:val="21"/>
          <w:szCs w:val="21"/>
          <w:lang w:eastAsia="zh-CN"/>
        </w:rPr>
        <w:t>：浙江省湖州市吴兴区织里镇孟乡港村抗三圩</w:t>
      </w:r>
    </w:p>
    <w:p>
      <w:pPr>
        <w:pStyle w:val="23"/>
        <w:keepNext w:val="0"/>
        <w:keepLines w:val="0"/>
        <w:pageBreakBefore w:val="0"/>
        <w:wordWrap/>
        <w:topLinePunct w:val="0"/>
        <w:bidi w:val="0"/>
        <w:adjustRightInd w:val="0"/>
        <w:snapToGrid w:val="0"/>
        <w:spacing w:beforeAutospacing="0" w:afterAutospacing="0" w:line="360" w:lineRule="auto"/>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联 系 人：</w:t>
      </w:r>
      <w:r>
        <w:rPr>
          <w:rFonts w:hint="eastAsia" w:ascii="仿宋" w:hAnsi="仿宋" w:eastAsia="仿宋" w:cs="仿宋"/>
          <w:smallCaps w:val="0"/>
          <w:snapToGrid w:val="0"/>
          <w:color w:val="auto"/>
          <w:spacing w:val="0"/>
          <w:sz w:val="21"/>
          <w:szCs w:val="21"/>
          <w:lang w:eastAsia="zh-CN"/>
        </w:rPr>
        <w:t>沈金全</w:t>
      </w:r>
      <w:r>
        <w:rPr>
          <w:rFonts w:hint="eastAsia" w:ascii="仿宋" w:hAnsi="仿宋" w:eastAsia="仿宋" w:cs="仿宋"/>
          <w:smallCaps w:val="0"/>
          <w:snapToGrid w:val="0"/>
          <w:color w:val="auto"/>
          <w:spacing w:val="0"/>
          <w:sz w:val="21"/>
          <w:szCs w:val="21"/>
        </w:rPr>
        <w:t xml:space="preserve">   </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电话：</w:t>
      </w:r>
      <w:r>
        <w:rPr>
          <w:rFonts w:hint="eastAsia" w:ascii="仿宋" w:hAnsi="仿宋" w:eastAsia="仿宋" w:cs="仿宋"/>
          <w:smallCaps w:val="0"/>
          <w:snapToGrid w:val="0"/>
          <w:color w:val="auto"/>
          <w:spacing w:val="0"/>
          <w:sz w:val="21"/>
          <w:szCs w:val="21"/>
          <w:lang w:eastAsia="zh-CN"/>
        </w:rPr>
        <w:t xml:space="preserve">13665728158  </w:t>
      </w:r>
      <w:r>
        <w:rPr>
          <w:rFonts w:hint="eastAsia" w:ascii="仿宋" w:hAnsi="仿宋" w:eastAsia="仿宋" w:cs="仿宋"/>
          <w:smallCaps w:val="0"/>
          <w:snapToGrid w:val="0"/>
          <w:color w:val="auto"/>
          <w:spacing w:val="0"/>
          <w:sz w:val="21"/>
          <w:szCs w:val="21"/>
        </w:rPr>
        <w:t xml:space="preserve"> </w:t>
      </w:r>
    </w:p>
    <w:p>
      <w:pPr>
        <w:pStyle w:val="23"/>
        <w:keepNext w:val="0"/>
        <w:keepLines w:val="0"/>
        <w:pageBreakBefore w:val="0"/>
        <w:wordWrap/>
        <w:topLinePunct w:val="0"/>
        <w:bidi w:val="0"/>
        <w:adjustRightInd w:val="0"/>
        <w:snapToGrid w:val="0"/>
        <w:spacing w:beforeAutospacing="0" w:afterAutospacing="0" w:line="360" w:lineRule="auto"/>
        <w:rPr>
          <w:rFonts w:hint="eastAsia" w:ascii="仿宋" w:hAnsi="仿宋" w:eastAsia="仿宋" w:cs="仿宋"/>
          <w:smallCaps w:val="0"/>
          <w:snapToGrid w:val="0"/>
          <w:color w:val="auto"/>
          <w:spacing w:val="0"/>
          <w:sz w:val="21"/>
          <w:szCs w:val="21"/>
          <w:lang w:eastAsia="zh-CN"/>
        </w:rPr>
      </w:pPr>
      <w:r>
        <w:rPr>
          <w:rFonts w:hint="eastAsia" w:ascii="仿宋" w:hAnsi="仿宋" w:eastAsia="仿宋" w:cs="仿宋"/>
          <w:smallCaps w:val="0"/>
          <w:snapToGrid w:val="0"/>
          <w:color w:val="auto"/>
          <w:spacing w:val="0"/>
          <w:sz w:val="21"/>
          <w:szCs w:val="21"/>
        </w:rPr>
        <w:t xml:space="preserve">    招标代理机构：</w:t>
      </w:r>
      <w:r>
        <w:rPr>
          <w:rFonts w:hint="eastAsia" w:ascii="仿宋" w:hAnsi="仿宋" w:eastAsia="仿宋" w:cs="仿宋"/>
          <w:smallCaps w:val="0"/>
          <w:snapToGrid w:val="0"/>
          <w:color w:val="auto"/>
          <w:spacing w:val="0"/>
          <w:sz w:val="21"/>
          <w:szCs w:val="21"/>
          <w:lang w:eastAsia="zh-CN"/>
        </w:rPr>
        <w:t>湖州星兴工程咨询有限公司</w:t>
      </w:r>
    </w:p>
    <w:p>
      <w:pPr>
        <w:pStyle w:val="23"/>
        <w:keepNext w:val="0"/>
        <w:keepLines w:val="0"/>
        <w:pageBreakBefore w:val="0"/>
        <w:wordWrap/>
        <w:topLinePunct w:val="0"/>
        <w:bidi w:val="0"/>
        <w:adjustRightInd w:val="0"/>
        <w:snapToGrid w:val="0"/>
        <w:spacing w:beforeAutospacing="0" w:afterAutospacing="0" w:line="360" w:lineRule="auto"/>
        <w:rPr>
          <w:rFonts w:hint="eastAsia" w:ascii="仿宋" w:hAnsi="仿宋" w:eastAsia="仿宋" w:cs="仿宋"/>
          <w:smallCaps w:val="0"/>
          <w:snapToGrid w:val="0"/>
          <w:color w:val="auto"/>
          <w:spacing w:val="0"/>
          <w:sz w:val="21"/>
          <w:szCs w:val="21"/>
          <w:lang w:val="en-US" w:eastAsia="zh-CN"/>
        </w:rPr>
      </w:pPr>
      <w:r>
        <w:rPr>
          <w:rFonts w:hint="eastAsia" w:ascii="仿宋" w:hAnsi="仿宋" w:eastAsia="仿宋" w:cs="仿宋"/>
          <w:smallCaps w:val="0"/>
          <w:snapToGrid w:val="0"/>
          <w:color w:val="auto"/>
          <w:spacing w:val="0"/>
          <w:sz w:val="21"/>
          <w:szCs w:val="21"/>
        </w:rPr>
        <w:t xml:space="preserve">    地   </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 xml:space="preserve"> 址：</w:t>
      </w:r>
      <w:r>
        <w:rPr>
          <w:rFonts w:hint="eastAsia" w:ascii="仿宋" w:hAnsi="仿宋" w:eastAsia="仿宋" w:cs="仿宋"/>
          <w:smallCaps w:val="0"/>
          <w:snapToGrid w:val="0"/>
          <w:color w:val="auto"/>
          <w:spacing w:val="0"/>
          <w:sz w:val="21"/>
          <w:szCs w:val="21"/>
          <w:lang w:eastAsia="zh-CN"/>
        </w:rPr>
        <w:t>浙江省湖州市吴兴区八里店镇星光商务广场11幢A座702室</w:t>
      </w:r>
    </w:p>
    <w:p>
      <w:pPr>
        <w:pStyle w:val="23"/>
        <w:keepNext w:val="0"/>
        <w:keepLines w:val="0"/>
        <w:pageBreakBefore w:val="0"/>
        <w:wordWrap/>
        <w:topLinePunct w:val="0"/>
        <w:bidi w:val="0"/>
        <w:adjustRightInd w:val="0"/>
        <w:snapToGrid w:val="0"/>
        <w:spacing w:beforeAutospacing="0" w:afterAutospacing="0" w:line="360" w:lineRule="auto"/>
        <w:rPr>
          <w:rFonts w:ascii="仿宋" w:hAnsi="仿宋" w:eastAsia="仿宋" w:cs="仿宋"/>
          <w:b/>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 xml:space="preserve">    联 </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系</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人：</w:t>
      </w:r>
      <w:r>
        <w:rPr>
          <w:rFonts w:hint="eastAsia" w:ascii="仿宋" w:hAnsi="仿宋" w:eastAsia="仿宋" w:cs="仿宋"/>
          <w:smallCaps w:val="0"/>
          <w:snapToGrid w:val="0"/>
          <w:color w:val="auto"/>
          <w:spacing w:val="0"/>
          <w:sz w:val="21"/>
          <w:szCs w:val="21"/>
          <w:lang w:eastAsia="zh-CN"/>
        </w:rPr>
        <w:t>吕辉、吴俊尧</w:t>
      </w:r>
      <w:r>
        <w:rPr>
          <w:rFonts w:hint="eastAsia" w:ascii="仿宋" w:hAnsi="仿宋" w:eastAsia="仿宋" w:cs="仿宋"/>
          <w:smallCaps w:val="0"/>
          <w:snapToGrid w:val="0"/>
          <w:color w:val="auto"/>
          <w:spacing w:val="0"/>
          <w:sz w:val="21"/>
          <w:szCs w:val="21"/>
        </w:rPr>
        <w:t xml:space="preserve">    电话：</w:t>
      </w:r>
      <w:r>
        <w:rPr>
          <w:rFonts w:hint="eastAsia" w:ascii="仿宋" w:hAnsi="仿宋" w:eastAsia="仿宋" w:cs="仿宋"/>
          <w:smallCaps w:val="0"/>
          <w:snapToGrid w:val="0"/>
          <w:color w:val="auto"/>
          <w:spacing w:val="0"/>
          <w:sz w:val="21"/>
          <w:szCs w:val="21"/>
          <w:lang w:eastAsia="zh-CN"/>
        </w:rPr>
        <w:t>0572-2630018</w:t>
      </w:r>
      <w:r>
        <w:rPr>
          <w:rFonts w:hint="eastAsia" w:ascii="仿宋" w:hAnsi="仿宋" w:eastAsia="仿宋" w:cs="仿宋"/>
          <w:smallCaps w:val="0"/>
          <w:snapToGrid w:val="0"/>
          <w:color w:val="auto"/>
          <w:spacing w:val="0"/>
          <w:sz w:val="21"/>
          <w:szCs w:val="21"/>
        </w:rPr>
        <w:t xml:space="preserve">   </w:t>
      </w:r>
    </w:p>
    <w:p>
      <w:pPr>
        <w:keepNext w:val="0"/>
        <w:keepLines w:val="0"/>
        <w:pageBreakBefore w:val="0"/>
        <w:wordWrap/>
        <w:topLinePunct w:val="0"/>
        <w:bidi w:val="0"/>
        <w:snapToGrid w:val="0"/>
        <w:spacing w:line="360" w:lineRule="auto"/>
        <w:ind w:firstLine="420" w:firstLineChars="200"/>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8. 软件技术支持</w:t>
      </w:r>
    </w:p>
    <w:p>
      <w:pPr>
        <w:pStyle w:val="23"/>
        <w:keepNext w:val="0"/>
        <w:keepLines w:val="0"/>
        <w:pageBreakBefore w:val="0"/>
        <w:wordWrap/>
        <w:topLinePunct w:val="0"/>
        <w:bidi w:val="0"/>
        <w:adjustRightInd w:val="0"/>
        <w:snapToGrid w:val="0"/>
        <w:spacing w:before="0" w:beforeAutospacing="0" w:after="0" w:afterAutospacing="0" w:line="360" w:lineRule="auto"/>
        <w:ind w:firstLine="420" w:firstLineChars="200"/>
        <w:jc w:val="both"/>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湖州市公共资源交易系统技术技术服务电话：0572-2220028</w:t>
      </w:r>
    </w:p>
    <w:p>
      <w:pPr>
        <w:pStyle w:val="23"/>
        <w:keepNext w:val="0"/>
        <w:keepLines w:val="0"/>
        <w:pageBreakBefore w:val="0"/>
        <w:wordWrap/>
        <w:topLinePunct w:val="0"/>
        <w:bidi w:val="0"/>
        <w:adjustRightInd w:val="0"/>
        <w:snapToGrid w:val="0"/>
        <w:spacing w:before="0" w:beforeAutospacing="0" w:after="0" w:afterAutospacing="0" w:line="360" w:lineRule="auto"/>
        <w:ind w:firstLine="420" w:firstLineChars="200"/>
        <w:jc w:val="both"/>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服务热线：4009980000</w:t>
      </w:r>
    </w:p>
    <w:p>
      <w:pPr>
        <w:pStyle w:val="23"/>
        <w:keepNext w:val="0"/>
        <w:keepLines w:val="0"/>
        <w:pageBreakBefore w:val="0"/>
        <w:wordWrap/>
        <w:topLinePunct w:val="0"/>
        <w:bidi w:val="0"/>
        <w:adjustRightInd w:val="0"/>
        <w:snapToGrid w:val="0"/>
        <w:spacing w:before="0" w:beforeAutospacing="0" w:after="0" w:afterAutospacing="0" w:line="360" w:lineRule="auto"/>
        <w:ind w:firstLine="420" w:firstLineChars="200"/>
        <w:jc w:val="both"/>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CA数字证书客服电话：4000878198</w:t>
      </w:r>
    </w:p>
    <w:p>
      <w:pPr>
        <w:pStyle w:val="23"/>
        <w:keepNext w:val="0"/>
        <w:keepLines w:val="0"/>
        <w:pageBreakBefore w:val="0"/>
        <w:wordWrap/>
        <w:topLinePunct w:val="0"/>
        <w:bidi w:val="0"/>
        <w:adjustRightInd w:val="0"/>
        <w:snapToGrid w:val="0"/>
        <w:spacing w:before="0" w:beforeAutospacing="0" w:after="0" w:afterAutospacing="0" w:line="360" w:lineRule="auto"/>
        <w:ind w:firstLine="420" w:firstLineChars="200"/>
        <w:jc w:val="both"/>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远程不见面开标：是指将传统的开标场所搬到网上，招标人、投标人只需登录网上不见面开标大厅，无需到开标现场参与即可进行投标文件在线解密、投标人在线质疑、招标人在线回复等操作。</w:t>
      </w:r>
    </w:p>
    <w:p>
      <w:pPr>
        <w:pStyle w:val="5"/>
        <w:tabs>
          <w:tab w:val="left" w:pos="4830"/>
        </w:tabs>
        <w:snapToGrid w:val="0"/>
        <w:spacing w:line="276" w:lineRule="auto"/>
        <w:ind w:firstLine="0"/>
        <w:jc w:val="center"/>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br w:type="page"/>
      </w:r>
      <w:r>
        <w:rPr>
          <w:rFonts w:hint="eastAsia" w:ascii="仿宋" w:hAnsi="仿宋" w:eastAsia="仿宋" w:cs="仿宋"/>
          <w:b/>
          <w:bCs/>
          <w:smallCaps w:val="0"/>
          <w:snapToGrid w:val="0"/>
          <w:color w:val="auto"/>
          <w:spacing w:val="0"/>
          <w:sz w:val="28"/>
          <w:szCs w:val="28"/>
        </w:rPr>
        <w:t>投标人资格条件要求附表</w:t>
      </w:r>
    </w:p>
    <w:bookmarkEnd w:id="17"/>
    <w:bookmarkEnd w:id="18"/>
    <w:bookmarkEnd w:id="19"/>
    <w:bookmarkEnd w:id="20"/>
    <w:tbl>
      <w:tblPr>
        <w:tblStyle w:val="25"/>
        <w:tblW w:w="10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94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68" w:type="dxa"/>
            <w:tcBorders>
              <w:top w:val="single" w:color="auto" w:sz="8"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b/>
                <w:bCs/>
                <w:smallCaps w:val="0"/>
                <w:color w:val="auto"/>
                <w:spacing w:val="0"/>
                <w:kern w:val="2"/>
                <w:sz w:val="21"/>
                <w:szCs w:val="21"/>
              </w:rPr>
            </w:pPr>
            <w:bookmarkStart w:id="28" w:name="_Toc271200543"/>
            <w:bookmarkStart w:id="29" w:name="_Toc261333111"/>
            <w:bookmarkStart w:id="30" w:name="_Toc15793"/>
            <w:bookmarkStart w:id="31" w:name="_Toc271220709"/>
            <w:bookmarkStart w:id="32" w:name="_Toc261464179"/>
            <w:bookmarkStart w:id="33" w:name="_Toc218314686"/>
            <w:bookmarkStart w:id="34" w:name="_Toc184635081"/>
            <w:r>
              <w:rPr>
                <w:rFonts w:hint="eastAsia" w:ascii="仿宋" w:hAnsi="仿宋" w:eastAsia="仿宋" w:cs="仿宋"/>
                <w:b/>
                <w:bCs/>
                <w:smallCaps w:val="0"/>
                <w:snapToGrid w:val="0"/>
                <w:color w:val="auto"/>
                <w:spacing w:val="0"/>
                <w:kern w:val="2"/>
                <w:sz w:val="21"/>
                <w:szCs w:val="21"/>
              </w:rPr>
              <w:t>序号</w:t>
            </w:r>
          </w:p>
        </w:tc>
        <w:tc>
          <w:tcPr>
            <w:tcW w:w="9403" w:type="dxa"/>
            <w:tcBorders>
              <w:top w:val="single" w:color="auto" w:sz="8" w:space="0"/>
              <w:left w:val="single" w:color="auto" w:sz="4" w:space="0"/>
              <w:bottom w:val="single" w:color="auto" w:sz="4" w:space="0"/>
              <w:right w:val="single" w:color="auto" w:sz="8" w:space="0"/>
            </w:tcBorders>
            <w:vAlign w:val="center"/>
          </w:tcPr>
          <w:p>
            <w:pPr>
              <w:widowControl/>
              <w:autoSpaceDE/>
              <w:autoSpaceDN/>
              <w:adjustRightInd/>
              <w:spacing w:line="240" w:lineRule="exact"/>
              <w:jc w:val="center"/>
              <w:textAlignment w:val="auto"/>
              <w:rPr>
                <w:rFonts w:ascii="仿宋" w:hAnsi="仿宋" w:eastAsia="仿宋" w:cs="仿宋"/>
                <w:b/>
                <w:bCs/>
                <w:smallCaps w:val="0"/>
                <w:color w:val="auto"/>
                <w:spacing w:val="0"/>
                <w:kern w:val="2"/>
                <w:sz w:val="21"/>
                <w:szCs w:val="21"/>
              </w:rPr>
            </w:pPr>
            <w:r>
              <w:rPr>
                <w:rFonts w:hint="eastAsia" w:ascii="仿宋" w:hAnsi="仿宋" w:eastAsia="仿宋" w:cs="仿宋"/>
                <w:b/>
                <w:bCs/>
                <w:smallCaps w:val="0"/>
                <w:snapToGrid w:val="0"/>
                <w:color w:val="auto"/>
                <w:spacing w:val="0"/>
                <w:kern w:val="2"/>
                <w:sz w:val="21"/>
                <w:szCs w:val="21"/>
              </w:rPr>
              <w:t>资 格 条 件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b/>
                <w:bCs/>
                <w:smallCaps w:val="0"/>
                <w:color w:val="auto"/>
                <w:spacing w:val="0"/>
                <w:kern w:val="2"/>
                <w:sz w:val="21"/>
                <w:szCs w:val="21"/>
              </w:rPr>
            </w:pPr>
            <w:r>
              <w:rPr>
                <w:rFonts w:hint="eastAsia" w:ascii="仿宋" w:hAnsi="仿宋" w:eastAsia="仿宋" w:cs="仿宋"/>
                <w:b/>
                <w:bCs/>
                <w:smallCaps w:val="0"/>
                <w:snapToGrid w:val="0"/>
                <w:color w:val="auto"/>
                <w:spacing w:val="0"/>
                <w:kern w:val="2"/>
                <w:sz w:val="21"/>
                <w:szCs w:val="21"/>
              </w:rPr>
              <w:t>一</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b/>
                <w:bCs/>
                <w:smallCaps w:val="0"/>
                <w:color w:val="auto"/>
                <w:spacing w:val="0"/>
                <w:kern w:val="2"/>
                <w:sz w:val="21"/>
                <w:szCs w:val="21"/>
              </w:rPr>
            </w:pPr>
            <w:r>
              <w:rPr>
                <w:rFonts w:hint="eastAsia" w:ascii="仿宋" w:hAnsi="仿宋" w:eastAsia="仿宋" w:cs="仿宋"/>
                <w:b/>
                <w:bCs/>
                <w:smallCaps w:val="0"/>
                <w:snapToGrid w:val="0"/>
                <w:color w:val="auto"/>
                <w:spacing w:val="0"/>
                <w:kern w:val="2"/>
                <w:sz w:val="21"/>
                <w:szCs w:val="21"/>
              </w:rPr>
              <w:t>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1</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numPr>
                <w:ilvl w:val="0"/>
                <w:numId w:val="0"/>
              </w:numPr>
              <w:kinsoku/>
              <w:wordWrap/>
              <w:overflowPunct/>
              <w:topLinePunct w:val="0"/>
              <w:bidi w:val="0"/>
              <w:snapToGrid w:val="0"/>
              <w:spacing w:line="340" w:lineRule="exact"/>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lang w:val="en-US" w:eastAsia="zh-CN"/>
              </w:rPr>
              <w:t>1、</w:t>
            </w:r>
            <w:r>
              <w:rPr>
                <w:rFonts w:hint="eastAsia" w:ascii="仿宋" w:hAnsi="仿宋" w:eastAsia="仿宋" w:cs="仿宋"/>
                <w:smallCaps w:val="0"/>
                <w:snapToGrid w:val="0"/>
                <w:color w:val="auto"/>
                <w:spacing w:val="0"/>
                <w:kern w:val="2"/>
                <w:sz w:val="21"/>
                <w:szCs w:val="21"/>
              </w:rPr>
              <w:t>应具备</w:t>
            </w:r>
            <w:r>
              <w:rPr>
                <w:rFonts w:hint="eastAsia" w:ascii="仿宋" w:hAnsi="仿宋" w:eastAsia="仿宋" w:cs="仿宋"/>
                <w:b/>
                <w:bCs/>
                <w:smallCaps w:val="0"/>
                <w:snapToGrid w:val="0"/>
                <w:color w:val="auto"/>
                <w:spacing w:val="0"/>
                <w:kern w:val="2"/>
                <w:sz w:val="21"/>
                <w:szCs w:val="21"/>
                <w:lang w:eastAsia="zh-CN"/>
              </w:rPr>
              <w:t>河湖整治工程专业承包三级及以上</w:t>
            </w:r>
            <w:r>
              <w:rPr>
                <w:rFonts w:hint="eastAsia" w:ascii="仿宋" w:hAnsi="仿宋" w:eastAsia="仿宋" w:cs="仿宋"/>
                <w:smallCaps w:val="0"/>
                <w:snapToGrid w:val="0"/>
                <w:color w:val="auto"/>
                <w:spacing w:val="0"/>
                <w:kern w:val="2"/>
                <w:sz w:val="21"/>
                <w:szCs w:val="21"/>
                <w:lang w:eastAsia="zh-CN"/>
              </w:rPr>
              <w:t>资质</w:t>
            </w:r>
            <w:r>
              <w:rPr>
                <w:rFonts w:hint="eastAsia" w:ascii="仿宋" w:hAnsi="仿宋" w:eastAsia="仿宋" w:cs="仿宋"/>
                <w:smallCaps w:val="0"/>
                <w:snapToGrid w:val="0"/>
                <w:color w:val="auto"/>
                <w:spacing w:val="0"/>
                <w:kern w:val="2"/>
                <w:sz w:val="21"/>
                <w:szCs w:val="21"/>
              </w:rPr>
              <w:t>，具有有效的营业执照和安全生产许可证。</w:t>
            </w:r>
          </w:p>
          <w:p>
            <w:pPr>
              <w:keepNext w:val="0"/>
              <w:keepLines w:val="0"/>
              <w:pageBreakBefore w:val="0"/>
              <w:numPr>
                <w:ilvl w:val="0"/>
                <w:numId w:val="0"/>
              </w:numPr>
              <w:kinsoku/>
              <w:wordWrap/>
              <w:overflowPunct/>
              <w:topLinePunct w:val="0"/>
              <w:bidi w:val="0"/>
              <w:snapToGrid w:val="0"/>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sz w:val="21"/>
                <w:szCs w:val="21"/>
                <w:lang w:val="en-US" w:eastAsia="zh-CN"/>
              </w:rPr>
              <w:t>2、</w:t>
            </w:r>
            <w:r>
              <w:rPr>
                <w:rFonts w:hint="eastAsia" w:ascii="仿宋" w:hAnsi="仿宋" w:eastAsia="仿宋" w:cs="仿宋"/>
                <w:smallCaps w:val="0"/>
                <w:snapToGrid w:val="0"/>
                <w:color w:val="auto"/>
                <w:spacing w:val="0"/>
                <w:sz w:val="21"/>
                <w:szCs w:val="21"/>
              </w:rPr>
              <w:t>本次招标不接受联合体投标。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2</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smallCaps w:val="0"/>
                <w:snapToGrid w:val="0"/>
                <w:color w:val="auto"/>
                <w:spacing w:val="0"/>
                <w:kern w:val="2"/>
                <w:sz w:val="21"/>
                <w:szCs w:val="21"/>
              </w:rPr>
            </w:pPr>
            <w:r>
              <w:rPr>
                <w:rFonts w:hint="eastAsia" w:ascii="仿宋" w:hAnsi="仿宋" w:eastAsia="仿宋" w:cs="仿宋"/>
                <w:smallCaps w:val="0"/>
                <w:color w:val="auto"/>
                <w:spacing w:val="0"/>
                <w:kern w:val="2"/>
                <w:sz w:val="21"/>
                <w:szCs w:val="21"/>
              </w:rPr>
              <w:t>近三年（</w:t>
            </w:r>
            <w:r>
              <w:rPr>
                <w:rFonts w:hint="eastAsia" w:ascii="仿宋" w:hAnsi="仿宋" w:eastAsia="仿宋" w:cs="仿宋"/>
                <w:b/>
                <w:bCs/>
                <w:smallCaps w:val="0"/>
                <w:color w:val="auto"/>
                <w:spacing w:val="0"/>
                <w:kern w:val="2"/>
                <w:sz w:val="21"/>
                <w:szCs w:val="21"/>
                <w:lang w:eastAsia="zh-CN"/>
              </w:rPr>
              <w:t>201</w:t>
            </w:r>
            <w:r>
              <w:rPr>
                <w:rFonts w:hint="eastAsia" w:ascii="仿宋" w:hAnsi="仿宋" w:eastAsia="仿宋" w:cs="仿宋"/>
                <w:b/>
                <w:bCs/>
                <w:smallCaps w:val="0"/>
                <w:color w:val="auto"/>
                <w:spacing w:val="0"/>
                <w:kern w:val="2"/>
                <w:sz w:val="21"/>
                <w:szCs w:val="21"/>
                <w:lang w:val="en-US" w:eastAsia="zh-CN"/>
              </w:rPr>
              <w:t>9</w:t>
            </w:r>
            <w:r>
              <w:rPr>
                <w:rFonts w:hint="eastAsia" w:ascii="仿宋" w:hAnsi="仿宋" w:eastAsia="仿宋" w:cs="仿宋"/>
                <w:b/>
                <w:bCs/>
                <w:smallCaps w:val="0"/>
                <w:color w:val="auto"/>
                <w:spacing w:val="0"/>
                <w:kern w:val="2"/>
                <w:sz w:val="21"/>
                <w:szCs w:val="21"/>
              </w:rPr>
              <w:t>年</w:t>
            </w:r>
            <w:r>
              <w:rPr>
                <w:rFonts w:hint="eastAsia" w:ascii="仿宋" w:hAnsi="仿宋" w:eastAsia="仿宋" w:cs="仿宋"/>
                <w:b/>
                <w:bCs/>
                <w:smallCaps w:val="0"/>
                <w:color w:val="auto"/>
                <w:spacing w:val="0"/>
                <w:kern w:val="2"/>
                <w:sz w:val="21"/>
                <w:szCs w:val="21"/>
                <w:lang w:val="en-US" w:eastAsia="zh-CN"/>
              </w:rPr>
              <w:t>1</w:t>
            </w:r>
            <w:r>
              <w:rPr>
                <w:rFonts w:hint="eastAsia" w:ascii="仿宋" w:hAnsi="仿宋" w:eastAsia="仿宋" w:cs="仿宋"/>
                <w:b/>
                <w:bCs/>
                <w:smallCaps w:val="0"/>
                <w:color w:val="auto"/>
                <w:spacing w:val="0"/>
                <w:kern w:val="2"/>
                <w:sz w:val="21"/>
                <w:szCs w:val="21"/>
              </w:rPr>
              <w:t>月1日</w:t>
            </w:r>
            <w:r>
              <w:rPr>
                <w:rFonts w:hint="eastAsia" w:ascii="仿宋" w:hAnsi="仿宋" w:eastAsia="仿宋" w:cs="仿宋"/>
                <w:smallCaps w:val="0"/>
                <w:color w:val="auto"/>
                <w:spacing w:val="0"/>
                <w:kern w:val="2"/>
                <w:sz w:val="21"/>
                <w:szCs w:val="21"/>
              </w:rPr>
              <w:t>以来至投标截止日）无行贿犯罪记录（以中国裁判文书网（http</w:t>
            </w:r>
            <w:r>
              <w:rPr>
                <w:rFonts w:hint="eastAsia" w:ascii="仿宋" w:hAnsi="仿宋" w:eastAsia="仿宋" w:cs="仿宋"/>
                <w:smallCaps w:val="0"/>
                <w:color w:val="auto"/>
                <w:spacing w:val="0"/>
                <w:kern w:val="2"/>
                <w:sz w:val="21"/>
                <w:szCs w:val="21"/>
                <w:lang w:val="en-US" w:eastAsia="zh-CN"/>
              </w:rPr>
              <w:t>s</w:t>
            </w:r>
            <w:r>
              <w:rPr>
                <w:rFonts w:hint="eastAsia" w:ascii="仿宋" w:hAnsi="仿宋" w:eastAsia="仿宋" w:cs="仿宋"/>
                <w:smallCaps w:val="0"/>
                <w:color w:val="auto"/>
                <w:spacing w:val="0"/>
                <w:kern w:val="2"/>
                <w:sz w:val="21"/>
                <w:szCs w:val="21"/>
              </w:rPr>
              <w:t>://wenshu.court.gov.cn/）查询结果为准）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3</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应未被项目所在地区（</w:t>
            </w:r>
            <w:r>
              <w:rPr>
                <w:rFonts w:hint="eastAsia" w:ascii="仿宋" w:hAnsi="仿宋" w:eastAsia="仿宋" w:cs="仿宋"/>
                <w:smallCaps w:val="0"/>
                <w:snapToGrid w:val="0"/>
                <w:color w:val="auto"/>
                <w:spacing w:val="0"/>
                <w:kern w:val="2"/>
                <w:sz w:val="21"/>
                <w:szCs w:val="21"/>
                <w:lang w:eastAsia="zh-CN"/>
              </w:rPr>
              <w:t>吴兴区</w:t>
            </w:r>
            <w:r>
              <w:rPr>
                <w:rFonts w:hint="eastAsia" w:ascii="仿宋" w:hAnsi="仿宋" w:eastAsia="仿宋" w:cs="仿宋"/>
                <w:smallCaps w:val="0"/>
                <w:snapToGrid w:val="0"/>
                <w:color w:val="auto"/>
                <w:spacing w:val="0"/>
                <w:kern w:val="2"/>
                <w:sz w:val="21"/>
                <w:szCs w:val="21"/>
              </w:rPr>
              <w:t>）水利建设市场限制投标。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b/>
                <w:bCs/>
                <w:smallCaps w:val="0"/>
                <w:color w:val="auto"/>
                <w:spacing w:val="0"/>
                <w:kern w:val="2"/>
                <w:sz w:val="21"/>
                <w:szCs w:val="21"/>
              </w:rPr>
            </w:pPr>
            <w:r>
              <w:rPr>
                <w:rFonts w:hint="eastAsia" w:ascii="仿宋" w:hAnsi="仿宋" w:eastAsia="仿宋" w:cs="仿宋"/>
                <w:b/>
                <w:bCs/>
                <w:smallCaps w:val="0"/>
                <w:snapToGrid w:val="0"/>
                <w:color w:val="auto"/>
                <w:spacing w:val="0"/>
                <w:kern w:val="2"/>
                <w:sz w:val="21"/>
                <w:szCs w:val="21"/>
              </w:rPr>
              <w:t>二</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b/>
                <w:bCs/>
                <w:smallCaps w:val="0"/>
                <w:color w:val="auto"/>
                <w:spacing w:val="0"/>
                <w:kern w:val="2"/>
                <w:sz w:val="21"/>
                <w:szCs w:val="21"/>
              </w:rPr>
            </w:pPr>
            <w:r>
              <w:rPr>
                <w:rFonts w:hint="eastAsia" w:ascii="仿宋" w:hAnsi="仿宋" w:eastAsia="仿宋" w:cs="仿宋"/>
                <w:b/>
                <w:bCs/>
                <w:smallCaps w:val="0"/>
                <w:snapToGrid w:val="0"/>
                <w:color w:val="auto"/>
                <w:spacing w:val="0"/>
                <w:kern w:val="2"/>
                <w:sz w:val="21"/>
                <w:szCs w:val="21"/>
              </w:rPr>
              <w:t>拟派项目组主要人员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1</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pacing w:line="340" w:lineRule="exact"/>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项目负责人应持有</w:t>
            </w:r>
            <w:r>
              <w:rPr>
                <w:rFonts w:hint="eastAsia" w:ascii="仿宋" w:hAnsi="仿宋" w:eastAsia="仿宋" w:cs="仿宋"/>
                <w:b/>
                <w:bCs/>
                <w:smallCaps w:val="0"/>
                <w:snapToGrid w:val="0"/>
                <w:color w:val="auto"/>
                <w:spacing w:val="0"/>
                <w:kern w:val="2"/>
                <w:sz w:val="21"/>
                <w:szCs w:val="21"/>
                <w:u w:val="single"/>
              </w:rPr>
              <w:t>水利水电专业贰级</w:t>
            </w:r>
            <w:r>
              <w:rPr>
                <w:rFonts w:hint="eastAsia" w:ascii="仿宋" w:hAnsi="仿宋" w:eastAsia="仿宋" w:cs="仿宋"/>
                <w:smallCaps w:val="0"/>
                <w:snapToGrid w:val="0"/>
                <w:color w:val="auto"/>
                <w:spacing w:val="0"/>
                <w:kern w:val="2"/>
                <w:sz w:val="21"/>
                <w:szCs w:val="21"/>
              </w:rPr>
              <w:t>及以上建造师注册证书，并在投标截止日不得在其他任何在建合同工程中担任项目负责人。其他在建合同工程的开始时间为合同工程中标通知书发出之日（不通过招标方式的，开始时间为合同签订之日），结束时间为该合同工程通过验收或合同解除之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2</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pacing w:line="340" w:lineRule="exact"/>
              <w:jc w:val="left"/>
              <w:textAlignment w:val="auto"/>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拟派项目负责人自</w:t>
            </w:r>
            <w:r>
              <w:rPr>
                <w:rFonts w:hint="eastAsia" w:ascii="仿宋" w:hAnsi="仿宋" w:eastAsia="仿宋" w:cs="仿宋"/>
                <w:b/>
                <w:bCs/>
                <w:smallCaps w:val="0"/>
                <w:snapToGrid w:val="0"/>
                <w:color w:val="auto"/>
                <w:spacing w:val="0"/>
                <w:kern w:val="2"/>
                <w:sz w:val="21"/>
                <w:szCs w:val="21"/>
                <w:lang w:eastAsia="zh-CN"/>
              </w:rPr>
              <w:t>201</w:t>
            </w:r>
            <w:r>
              <w:rPr>
                <w:rFonts w:hint="eastAsia" w:ascii="仿宋" w:hAnsi="仿宋" w:eastAsia="仿宋" w:cs="仿宋"/>
                <w:b/>
                <w:bCs/>
                <w:smallCaps w:val="0"/>
                <w:snapToGrid w:val="0"/>
                <w:color w:val="auto"/>
                <w:spacing w:val="0"/>
                <w:kern w:val="2"/>
                <w:sz w:val="21"/>
                <w:szCs w:val="21"/>
                <w:lang w:val="en-US" w:eastAsia="zh-CN"/>
              </w:rPr>
              <w:t>9</w:t>
            </w:r>
            <w:r>
              <w:rPr>
                <w:rFonts w:hint="eastAsia" w:ascii="仿宋" w:hAnsi="仿宋" w:eastAsia="仿宋" w:cs="仿宋"/>
                <w:b/>
                <w:bCs/>
                <w:smallCaps w:val="0"/>
                <w:snapToGrid w:val="0"/>
                <w:color w:val="auto"/>
                <w:spacing w:val="0"/>
                <w:kern w:val="2"/>
                <w:sz w:val="21"/>
                <w:szCs w:val="21"/>
              </w:rPr>
              <w:t>年</w:t>
            </w:r>
            <w:r>
              <w:rPr>
                <w:rFonts w:hint="eastAsia" w:ascii="仿宋" w:hAnsi="仿宋" w:eastAsia="仿宋" w:cs="仿宋"/>
                <w:b/>
                <w:bCs/>
                <w:smallCaps w:val="0"/>
                <w:snapToGrid w:val="0"/>
                <w:color w:val="auto"/>
                <w:spacing w:val="0"/>
                <w:kern w:val="2"/>
                <w:sz w:val="21"/>
                <w:szCs w:val="21"/>
                <w:lang w:val="en-US" w:eastAsia="zh-CN"/>
              </w:rPr>
              <w:t>1</w:t>
            </w:r>
            <w:r>
              <w:rPr>
                <w:rFonts w:hint="eastAsia" w:ascii="仿宋" w:hAnsi="仿宋" w:eastAsia="仿宋" w:cs="仿宋"/>
                <w:b/>
                <w:bCs/>
                <w:smallCaps w:val="0"/>
                <w:snapToGrid w:val="0"/>
                <w:color w:val="auto"/>
                <w:spacing w:val="0"/>
                <w:kern w:val="2"/>
                <w:sz w:val="21"/>
                <w:szCs w:val="21"/>
              </w:rPr>
              <w:t>月1日</w:t>
            </w:r>
            <w:r>
              <w:rPr>
                <w:rFonts w:hint="eastAsia" w:ascii="仿宋" w:hAnsi="仿宋" w:eastAsia="仿宋" w:cs="仿宋"/>
                <w:smallCaps w:val="0"/>
                <w:snapToGrid w:val="0"/>
                <w:color w:val="auto"/>
                <w:spacing w:val="0"/>
                <w:kern w:val="2"/>
                <w:sz w:val="21"/>
                <w:szCs w:val="21"/>
              </w:rPr>
              <w:t>以来至投标截止日无行贿犯罪记录。（以中国裁判文书网（http</w:t>
            </w:r>
            <w:r>
              <w:rPr>
                <w:rFonts w:hint="eastAsia" w:ascii="仿宋" w:hAnsi="仿宋" w:eastAsia="仿宋" w:cs="仿宋"/>
                <w:smallCaps w:val="0"/>
                <w:snapToGrid w:val="0"/>
                <w:color w:val="auto"/>
                <w:spacing w:val="0"/>
                <w:kern w:val="2"/>
                <w:sz w:val="21"/>
                <w:szCs w:val="21"/>
                <w:lang w:val="en-US" w:eastAsia="zh-CN"/>
              </w:rPr>
              <w:t>s</w:t>
            </w:r>
            <w:r>
              <w:rPr>
                <w:rFonts w:hint="eastAsia" w:ascii="仿宋" w:hAnsi="仿宋" w:eastAsia="仿宋" w:cs="仿宋"/>
                <w:smallCaps w:val="0"/>
                <w:snapToGrid w:val="0"/>
                <w:color w:val="auto"/>
                <w:spacing w:val="0"/>
                <w:kern w:val="2"/>
                <w:sz w:val="21"/>
                <w:szCs w:val="21"/>
              </w:rPr>
              <w:t>://wenshu.court.gov.cn/）查询结果为准）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3</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项目负责人应未被项目所在地区（</w:t>
            </w:r>
            <w:r>
              <w:rPr>
                <w:rFonts w:hint="eastAsia" w:ascii="仿宋" w:hAnsi="仿宋" w:eastAsia="仿宋" w:cs="仿宋"/>
                <w:smallCaps w:val="0"/>
                <w:snapToGrid w:val="0"/>
                <w:color w:val="auto"/>
                <w:spacing w:val="0"/>
                <w:kern w:val="2"/>
                <w:sz w:val="21"/>
                <w:szCs w:val="21"/>
                <w:lang w:eastAsia="zh-CN"/>
              </w:rPr>
              <w:t>吴兴区</w:t>
            </w:r>
            <w:r>
              <w:rPr>
                <w:rFonts w:hint="eastAsia" w:ascii="仿宋" w:hAnsi="仿宋" w:eastAsia="仿宋" w:cs="仿宋"/>
                <w:smallCaps w:val="0"/>
                <w:snapToGrid w:val="0"/>
                <w:color w:val="auto"/>
                <w:spacing w:val="0"/>
                <w:kern w:val="2"/>
                <w:sz w:val="21"/>
                <w:szCs w:val="21"/>
              </w:rPr>
              <w:t>）水利建设市场限制投标。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4</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项目技术负责人应持有水利水电工程专业的二级及以上建造师注册证书，且必须具有水利相关专业工程师及以上职称证书；职称证书未注明专业的，要求提供毕业证书（以满足水利类工程师的条件）。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5</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质量负责人、安全负责人应持有水利水电专业贰级及以上建造师注册证书。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6</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项目安全员、质检员和施工员必须持有</w:t>
            </w:r>
            <w:r>
              <w:rPr>
                <w:rFonts w:hint="eastAsia" w:ascii="仿宋" w:hAnsi="仿宋" w:eastAsia="仿宋" w:cs="仿宋"/>
                <w:smallCaps w:val="0"/>
                <w:color w:val="auto"/>
                <w:spacing w:val="0"/>
                <w:kern w:val="2"/>
                <w:sz w:val="21"/>
                <w:szCs w:val="21"/>
                <w:lang w:eastAsia="zh-CN"/>
              </w:rPr>
              <w:t>中国水利工程协会或中国水利企业协会的全国水利水电工程施工现场管理人员</w:t>
            </w:r>
            <w:r>
              <w:rPr>
                <w:rFonts w:hint="eastAsia" w:ascii="仿宋" w:hAnsi="仿宋" w:eastAsia="仿宋" w:cs="仿宋"/>
                <w:smallCaps w:val="0"/>
                <w:color w:val="auto"/>
                <w:spacing w:val="0"/>
                <w:kern w:val="2"/>
                <w:sz w:val="21"/>
                <w:szCs w:val="21"/>
              </w:rPr>
              <w:t>培训合格证书</w:t>
            </w:r>
            <w:r>
              <w:rPr>
                <w:rFonts w:hint="eastAsia" w:ascii="仿宋" w:hAnsi="仿宋" w:eastAsia="仿宋" w:cs="仿宋"/>
                <w:smallCaps w:val="0"/>
                <w:snapToGrid w:val="0"/>
                <w:color w:val="auto"/>
                <w:spacing w:val="0"/>
                <w:kern w:val="2"/>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7</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仿宋" w:hAnsi="仿宋" w:eastAsia="仿宋" w:cs="仿宋"/>
                <w:smallCaps w:val="0"/>
                <w:snapToGrid w:val="0"/>
                <w:color w:val="auto"/>
                <w:spacing w:val="0"/>
                <w:kern w:val="2"/>
                <w:sz w:val="21"/>
                <w:szCs w:val="21"/>
              </w:rPr>
            </w:pPr>
            <w:r>
              <w:rPr>
                <w:rFonts w:hint="eastAsia" w:ascii="仿宋" w:hAnsi="仿宋" w:eastAsia="仿宋" w:cs="仿宋"/>
                <w:b/>
                <w:smallCaps w:val="0"/>
                <w:snapToGrid w:val="0"/>
                <w:color w:val="auto"/>
                <w:spacing w:val="0"/>
                <w:kern w:val="2"/>
                <w:sz w:val="21"/>
                <w:szCs w:val="21"/>
              </w:rPr>
              <w:t>项目负责人、项目技术负责人、安全员、施工员、质检员、专职安全生产管理人员均不得相互兼任。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b/>
                <w:bCs/>
                <w:smallCaps w:val="0"/>
                <w:color w:val="auto"/>
                <w:spacing w:val="0"/>
                <w:kern w:val="2"/>
                <w:sz w:val="21"/>
                <w:szCs w:val="21"/>
              </w:rPr>
            </w:pPr>
            <w:r>
              <w:rPr>
                <w:rFonts w:hint="eastAsia" w:ascii="仿宋" w:hAnsi="仿宋" w:eastAsia="仿宋" w:cs="仿宋"/>
                <w:b/>
                <w:bCs/>
                <w:smallCaps w:val="0"/>
                <w:snapToGrid w:val="0"/>
                <w:color w:val="auto"/>
                <w:spacing w:val="0"/>
                <w:kern w:val="2"/>
                <w:sz w:val="21"/>
                <w:szCs w:val="21"/>
              </w:rPr>
              <w:t>三</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b/>
                <w:bCs/>
                <w:smallCaps w:val="0"/>
                <w:color w:val="auto"/>
                <w:spacing w:val="0"/>
                <w:kern w:val="2"/>
                <w:sz w:val="21"/>
                <w:szCs w:val="21"/>
              </w:rPr>
            </w:pPr>
            <w:r>
              <w:rPr>
                <w:rFonts w:hint="eastAsia" w:ascii="仿宋" w:hAnsi="仿宋" w:eastAsia="仿宋" w:cs="仿宋"/>
                <w:b/>
                <w:bCs/>
                <w:smallCaps w:val="0"/>
                <w:snapToGrid w:val="0"/>
                <w:color w:val="auto"/>
                <w:spacing w:val="0"/>
                <w:kern w:val="2"/>
                <w:sz w:val="21"/>
                <w:szCs w:val="21"/>
              </w:rPr>
              <w:t>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1</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pacing w:line="340" w:lineRule="exact"/>
              <w:jc w:val="left"/>
              <w:textAlignment w:val="auto"/>
              <w:rPr>
                <w:rFonts w:hint="eastAsia"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投标人的“三类人员”（企业主要负责人、项目负责人、专职安全生产管理人员）必须持有省级及以上水利行政主管部门颁发的安全生产考核合格证书（A、B、C证），企业主要负责人是指企业法定代表人、企业总经理、企业技术负责人、企业分管安全生产的副经理；其中企业分管安全生产的副总经理应有任命文件；专职安全生产管理人员不少于1人。</w:t>
            </w:r>
          </w:p>
          <w:p>
            <w:pPr>
              <w:keepNext w:val="0"/>
              <w:keepLines w:val="0"/>
              <w:pageBreakBefore w:val="0"/>
              <w:kinsoku/>
              <w:wordWrap/>
              <w:overflowPunct/>
              <w:topLinePunct w:val="0"/>
              <w:bidi w:val="0"/>
              <w:spacing w:line="340" w:lineRule="exact"/>
              <w:jc w:val="left"/>
              <w:textAlignment w:val="auto"/>
              <w:rPr>
                <w:smallCaps w:val="0"/>
                <w:color w:val="auto"/>
                <w:spacing w:val="0"/>
              </w:rPr>
            </w:pPr>
            <w:r>
              <w:rPr>
                <w:rFonts w:hint="eastAsia" w:ascii="仿宋" w:hAnsi="仿宋" w:eastAsia="仿宋" w:cs="仿宋"/>
                <w:b/>
                <w:bCs/>
                <w:smallCaps w:val="0"/>
                <w:snapToGrid w:val="0"/>
                <w:color w:val="auto"/>
                <w:spacing w:val="0"/>
                <w:kern w:val="2"/>
                <w:sz w:val="21"/>
                <w:szCs w:val="21"/>
                <w:lang w:eastAsia="zh-CN"/>
              </w:rPr>
              <w:t>注：</w:t>
            </w:r>
            <w:r>
              <w:rPr>
                <w:rFonts w:hint="eastAsia" w:ascii="仿宋" w:hAnsi="仿宋" w:eastAsia="仿宋" w:cs="仿宋"/>
                <w:b/>
                <w:bCs/>
                <w:smallCaps w:val="0"/>
                <w:snapToGrid w:val="0"/>
                <w:color w:val="auto"/>
                <w:spacing w:val="0"/>
                <w:kern w:val="2"/>
                <w:sz w:val="21"/>
                <w:szCs w:val="21"/>
              </w:rPr>
              <w:t>根据浙江省水利厅浙水监督〔2020〕1号文件本项目三类人员证书应为电子证书</w:t>
            </w:r>
            <w:r>
              <w:rPr>
                <w:rFonts w:hint="eastAsia" w:ascii="仿宋" w:hAnsi="仿宋" w:eastAsia="仿宋" w:cs="仿宋"/>
                <w:b/>
                <w:bCs/>
                <w:smallCaps w:val="0"/>
                <w:snapToGrid w:val="0"/>
                <w:color w:val="auto"/>
                <w:spacing w:val="0"/>
                <w:kern w:val="2"/>
                <w:sz w:val="21"/>
                <w:szCs w:val="21"/>
                <w:lang w:val="en-US" w:eastAsia="zh-CN"/>
              </w:rPr>
              <w:t>（省外企业三类人员证书及水利部颁发的证书可以扫描件上传）</w:t>
            </w:r>
            <w:r>
              <w:rPr>
                <w:rFonts w:hint="eastAsia" w:ascii="仿宋" w:hAnsi="仿宋" w:eastAsia="仿宋" w:cs="仿宋"/>
                <w:b/>
                <w:bCs/>
                <w:smallCaps w:val="0"/>
                <w:snapToGrid w:val="0"/>
                <w:color w:val="auto"/>
                <w:spacing w:val="0"/>
                <w:kern w:val="2"/>
                <w:sz w:val="21"/>
                <w:szCs w:val="21"/>
              </w:rPr>
              <w:t>，否则视无效标处理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2</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拟派项目组主要人员（指项目负责人、项目技术负责人、专职安全生产管理人员、安全员、质量员、施工员，下同）必须已在 “浙江省水利建设市场信息平台”上公示，外地进浙施工企业的委托代理人必须是在“浙江省水利建设市场信息平台”上已经公示的授权的代理人。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3</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授权的代理人及拟派项目</w:t>
            </w:r>
            <w:r>
              <w:rPr>
                <w:rFonts w:hint="eastAsia" w:ascii="仿宋" w:hAnsi="仿宋" w:eastAsia="仿宋" w:cs="仿宋"/>
                <w:smallCaps w:val="0"/>
                <w:snapToGrid w:val="0"/>
                <w:color w:val="auto"/>
                <w:spacing w:val="0"/>
                <w:kern w:val="2"/>
                <w:sz w:val="21"/>
                <w:szCs w:val="21"/>
                <w:lang w:eastAsia="zh-CN"/>
              </w:rPr>
              <w:t>负责人</w:t>
            </w:r>
            <w:r>
              <w:rPr>
                <w:rFonts w:hint="eastAsia" w:ascii="仿宋" w:hAnsi="仿宋" w:eastAsia="仿宋" w:cs="仿宋"/>
                <w:smallCaps w:val="0"/>
                <w:snapToGrid w:val="0"/>
                <w:color w:val="auto"/>
                <w:spacing w:val="0"/>
                <w:kern w:val="2"/>
                <w:sz w:val="21"/>
                <w:szCs w:val="21"/>
              </w:rPr>
              <w:t>均须提供</w:t>
            </w:r>
            <w:r>
              <w:rPr>
                <w:rFonts w:hint="eastAsia" w:ascii="仿宋" w:hAnsi="仿宋" w:eastAsia="仿宋" w:cs="仿宋"/>
                <w:b/>
                <w:smallCaps w:val="0"/>
                <w:snapToGrid w:val="0"/>
                <w:color w:val="auto"/>
                <w:spacing w:val="0"/>
                <w:kern w:val="2"/>
                <w:sz w:val="21"/>
                <w:szCs w:val="21"/>
              </w:rPr>
              <w:t>连续</w:t>
            </w:r>
            <w:r>
              <w:rPr>
                <w:rFonts w:hint="eastAsia" w:ascii="仿宋" w:hAnsi="仿宋" w:eastAsia="仿宋" w:cs="仿宋"/>
                <w:smallCaps w:val="0"/>
                <w:snapToGrid w:val="0"/>
                <w:color w:val="auto"/>
                <w:spacing w:val="0"/>
                <w:kern w:val="2"/>
                <w:sz w:val="21"/>
                <w:szCs w:val="21"/>
              </w:rPr>
              <w:t>近3个月出具社保缴费证明（并加盖缴费证明专用章）</w:t>
            </w:r>
            <w:r>
              <w:rPr>
                <w:rFonts w:hint="eastAsia" w:ascii="仿宋" w:hAnsi="仿宋" w:eastAsia="仿宋" w:cs="仿宋"/>
                <w:b/>
                <w:smallCaps w:val="0"/>
                <w:snapToGrid w:val="0"/>
                <w:color w:val="auto"/>
                <w:spacing w:val="0"/>
                <w:kern w:val="2"/>
                <w:sz w:val="21"/>
                <w:szCs w:val="21"/>
              </w:rPr>
              <w:t>（注：自202</w:t>
            </w:r>
            <w:r>
              <w:rPr>
                <w:rFonts w:hint="eastAsia" w:ascii="仿宋" w:hAnsi="仿宋" w:eastAsia="仿宋" w:cs="仿宋"/>
                <w:b/>
                <w:smallCaps w:val="0"/>
                <w:snapToGrid w:val="0"/>
                <w:color w:val="auto"/>
                <w:spacing w:val="0"/>
                <w:kern w:val="2"/>
                <w:sz w:val="21"/>
                <w:szCs w:val="21"/>
                <w:lang w:val="en-US" w:eastAsia="zh-CN"/>
              </w:rPr>
              <w:t>2</w:t>
            </w:r>
            <w:r>
              <w:rPr>
                <w:rFonts w:hint="eastAsia" w:ascii="仿宋" w:hAnsi="仿宋" w:eastAsia="仿宋" w:cs="仿宋"/>
                <w:b/>
                <w:smallCaps w:val="0"/>
                <w:snapToGrid w:val="0"/>
                <w:color w:val="auto"/>
                <w:spacing w:val="0"/>
                <w:kern w:val="2"/>
                <w:sz w:val="21"/>
                <w:szCs w:val="21"/>
              </w:rPr>
              <w:t>年</w:t>
            </w:r>
            <w:r>
              <w:rPr>
                <w:rFonts w:hint="eastAsia" w:ascii="仿宋" w:hAnsi="仿宋" w:eastAsia="仿宋" w:cs="仿宋"/>
                <w:b/>
                <w:smallCaps w:val="0"/>
                <w:snapToGrid w:val="0"/>
                <w:color w:val="auto"/>
                <w:spacing w:val="0"/>
                <w:kern w:val="2"/>
                <w:sz w:val="21"/>
                <w:szCs w:val="21"/>
                <w:lang w:val="en-US" w:eastAsia="zh-CN"/>
              </w:rPr>
              <w:t>3</w:t>
            </w:r>
            <w:bookmarkStart w:id="1083" w:name="_GoBack"/>
            <w:bookmarkEnd w:id="1083"/>
            <w:r>
              <w:rPr>
                <w:rFonts w:hint="eastAsia" w:ascii="仿宋" w:hAnsi="仿宋" w:eastAsia="仿宋" w:cs="仿宋"/>
                <w:b/>
                <w:smallCaps w:val="0"/>
                <w:snapToGrid w:val="0"/>
                <w:color w:val="auto"/>
                <w:spacing w:val="0"/>
                <w:kern w:val="2"/>
                <w:sz w:val="21"/>
                <w:szCs w:val="21"/>
              </w:rPr>
              <w:t>月1日起）。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4</w:t>
            </w:r>
          </w:p>
        </w:tc>
        <w:tc>
          <w:tcPr>
            <w:tcW w:w="940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本工程拒绝投标人及其相关人员在工程建设中因以下行为之一受到行政处罚且在处罚有效期内（无有效期的按一年计）的参与本项目投标，但已经信用修复的除外：</w:t>
            </w:r>
          </w:p>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a.在招投标活动中串通投标、弄虚作假；b.转包、违法分包建设工程；c.工程建设相关的较大等级或以上工程质量事故、安全事故。</w:t>
            </w:r>
          </w:p>
        </w:tc>
      </w:tr>
    </w:tbl>
    <w:p>
      <w:pPr>
        <w:pStyle w:val="7"/>
        <w:jc w:val="center"/>
        <w:rPr>
          <w:rFonts w:ascii="仿宋" w:hAnsi="仿宋" w:eastAsia="仿宋" w:cs="仿宋"/>
          <w:b w:val="0"/>
          <w:bCs/>
          <w:smallCaps w:val="0"/>
          <w:color w:val="auto"/>
          <w:spacing w:val="0"/>
          <w:sz w:val="28"/>
          <w:szCs w:val="28"/>
        </w:rPr>
      </w:pPr>
      <w:bookmarkStart w:id="35" w:name="_Toc28682"/>
      <w:r>
        <w:rPr>
          <w:rFonts w:hint="eastAsia" w:ascii="仿宋" w:hAnsi="仿宋" w:eastAsia="仿宋" w:cs="仿宋"/>
          <w:smallCaps w:val="0"/>
          <w:snapToGrid w:val="0"/>
          <w:color w:val="auto"/>
          <w:spacing w:val="0"/>
          <w:sz w:val="28"/>
          <w:szCs w:val="28"/>
        </w:rPr>
        <w:t>第二章 投标人须知</w:t>
      </w:r>
      <w:bookmarkEnd w:id="35"/>
    </w:p>
    <w:p>
      <w:pPr>
        <w:pStyle w:val="7"/>
        <w:jc w:val="center"/>
        <w:rPr>
          <w:rFonts w:ascii="仿宋" w:hAnsi="仿宋" w:eastAsia="仿宋" w:cs="仿宋"/>
          <w:b w:val="0"/>
          <w:bCs/>
          <w:smallCaps w:val="0"/>
          <w:color w:val="auto"/>
          <w:spacing w:val="0"/>
          <w:sz w:val="28"/>
          <w:szCs w:val="28"/>
        </w:rPr>
      </w:pPr>
      <w:bookmarkStart w:id="36" w:name="_Toc23251"/>
      <w:bookmarkStart w:id="37" w:name="_Toc30571"/>
      <w:r>
        <w:rPr>
          <w:rFonts w:hint="eastAsia" w:ascii="仿宋" w:hAnsi="仿宋" w:eastAsia="仿宋" w:cs="仿宋"/>
          <w:smallCaps w:val="0"/>
          <w:snapToGrid w:val="0"/>
          <w:color w:val="auto"/>
          <w:spacing w:val="0"/>
        </w:rPr>
        <w:t>投标人须知前附表</w:t>
      </w:r>
      <w:bookmarkEnd w:id="36"/>
      <w:bookmarkEnd w:id="37"/>
    </w:p>
    <w:tbl>
      <w:tblPr>
        <w:tblStyle w:val="25"/>
        <w:tblW w:w="88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280"/>
        <w:gridCol w:w="56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76" w:type="dxa"/>
            <w:vAlign w:val="center"/>
          </w:tcPr>
          <w:p>
            <w:pPr>
              <w:tabs>
                <w:tab w:val="left" w:pos="10324"/>
              </w:tabs>
              <w:jc w:val="cente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条款号</w:t>
            </w:r>
          </w:p>
        </w:tc>
        <w:tc>
          <w:tcPr>
            <w:tcW w:w="2280" w:type="dxa"/>
            <w:vAlign w:val="center"/>
          </w:tcPr>
          <w:p>
            <w:pPr>
              <w:tabs>
                <w:tab w:val="left" w:pos="5081"/>
                <w:tab w:val="left" w:pos="10324"/>
              </w:tabs>
              <w:jc w:val="cente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条款名称</w:t>
            </w:r>
          </w:p>
        </w:tc>
        <w:tc>
          <w:tcPr>
            <w:tcW w:w="5680" w:type="dxa"/>
            <w:vAlign w:val="center"/>
          </w:tcPr>
          <w:p>
            <w:pPr>
              <w:tabs>
                <w:tab w:val="left" w:pos="-7368"/>
                <w:tab w:val="left" w:pos="10324"/>
              </w:tabs>
              <w:jc w:val="cente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编列内容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vAlign w:val="center"/>
          </w:tcPr>
          <w:p>
            <w:pPr>
              <w:tabs>
                <w:tab w:val="left" w:pos="10324"/>
              </w:tabs>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1.1.2</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招标人</w:t>
            </w:r>
          </w:p>
        </w:tc>
        <w:tc>
          <w:tcPr>
            <w:tcW w:w="5680" w:type="dxa"/>
            <w:vAlign w:val="center"/>
          </w:tcPr>
          <w:p>
            <w:pPr>
              <w:snapToGrid w:val="0"/>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 xml:space="preserve">名称：详见招标公告 </w:t>
            </w:r>
          </w:p>
          <w:p>
            <w:pPr>
              <w:pStyle w:val="5"/>
              <w:snapToGrid w:val="0"/>
              <w:ind w:firstLine="0"/>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地址：详见招标公告</w:t>
            </w:r>
          </w:p>
          <w:p>
            <w:pPr>
              <w:pStyle w:val="5"/>
              <w:snapToGrid w:val="0"/>
              <w:ind w:firstLine="0"/>
              <w:rPr>
                <w:rFonts w:ascii="仿宋" w:hAnsi="仿宋" w:eastAsia="仿宋" w:cs="仿宋"/>
                <w:smallCaps w:val="0"/>
                <w:snapToGrid w:val="0"/>
                <w:color w:val="auto"/>
                <w:spacing w:val="0"/>
                <w:kern w:val="2"/>
                <w:sz w:val="20"/>
                <w:szCs w:val="20"/>
                <w:highlight w:val="yellow"/>
              </w:rPr>
            </w:pPr>
            <w:r>
              <w:rPr>
                <w:rFonts w:hint="eastAsia" w:ascii="仿宋" w:hAnsi="仿宋" w:eastAsia="仿宋" w:cs="仿宋"/>
                <w:smallCaps w:val="0"/>
                <w:snapToGrid w:val="0"/>
                <w:color w:val="auto"/>
                <w:spacing w:val="0"/>
                <w:kern w:val="2"/>
                <w:sz w:val="20"/>
                <w:szCs w:val="20"/>
              </w:rPr>
              <w:t xml:space="preserve">联系人：详见招标公告 </w:t>
            </w:r>
          </w:p>
          <w:p>
            <w:pPr>
              <w:pStyle w:val="5"/>
              <w:snapToGrid w:val="0"/>
              <w:ind w:firstLine="0"/>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电话：详见招标公告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1.1.3</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代理机构</w:t>
            </w:r>
          </w:p>
        </w:tc>
        <w:tc>
          <w:tcPr>
            <w:tcW w:w="5680" w:type="dxa"/>
            <w:vAlign w:val="center"/>
          </w:tcPr>
          <w:p>
            <w:pPr>
              <w:pStyle w:val="5"/>
              <w:snapToGrid w:val="0"/>
              <w:ind w:firstLine="0"/>
              <w:jc w:val="left"/>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名称：详见招标公告　</w:t>
            </w:r>
          </w:p>
          <w:p>
            <w:pPr>
              <w:pStyle w:val="5"/>
              <w:tabs>
                <w:tab w:val="left" w:pos="4410"/>
              </w:tabs>
              <w:snapToGrid w:val="0"/>
              <w:ind w:left="5600" w:hanging="5600" w:hangingChars="2800"/>
              <w:jc w:val="left"/>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地址：详见招标公告</w:t>
            </w:r>
          </w:p>
          <w:p>
            <w:pPr>
              <w:pStyle w:val="5"/>
              <w:snapToGrid w:val="0"/>
              <w:ind w:firstLine="0"/>
              <w:jc w:val="left"/>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联系人：详见招标公告</w:t>
            </w:r>
          </w:p>
          <w:p>
            <w:pPr>
              <w:pStyle w:val="5"/>
              <w:snapToGrid w:val="0"/>
              <w:ind w:firstLine="0"/>
              <w:jc w:val="left"/>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电话：详见招标公告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1.1.4</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项目名称</w:t>
            </w:r>
          </w:p>
        </w:tc>
        <w:tc>
          <w:tcPr>
            <w:tcW w:w="5680" w:type="dxa"/>
            <w:vAlign w:val="center"/>
          </w:tcPr>
          <w:p>
            <w:pPr>
              <w:pStyle w:val="5"/>
              <w:snapToGrid w:val="0"/>
              <w:ind w:firstLine="0"/>
              <w:jc w:val="left"/>
              <w:rPr>
                <w:rFonts w:hint="eastAsia" w:ascii="仿宋" w:hAnsi="仿宋" w:eastAsia="仿宋" w:cs="仿宋"/>
                <w:smallCaps w:val="0"/>
                <w:snapToGrid w:val="0"/>
                <w:color w:val="auto"/>
                <w:spacing w:val="0"/>
                <w:kern w:val="2"/>
                <w:sz w:val="20"/>
                <w:szCs w:val="20"/>
                <w:lang w:eastAsia="zh-CN"/>
              </w:rPr>
            </w:pPr>
            <w:r>
              <w:rPr>
                <w:rFonts w:hint="eastAsia" w:ascii="仿宋" w:hAnsi="仿宋" w:eastAsia="仿宋" w:cs="仿宋"/>
                <w:smallCaps w:val="0"/>
                <w:snapToGrid w:val="0"/>
                <w:color w:val="auto"/>
                <w:spacing w:val="0"/>
                <w:kern w:val="2"/>
                <w:sz w:val="20"/>
                <w:szCs w:val="20"/>
                <w:lang w:eastAsia="zh-CN"/>
              </w:rPr>
              <w:t>太嘉河及杭嘉湖地区环湖河道整治后续工程织里镇孟乡港村排泥场淤泥固结工程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1.1.5</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建设地点</w:t>
            </w:r>
          </w:p>
        </w:tc>
        <w:tc>
          <w:tcPr>
            <w:tcW w:w="5680" w:type="dxa"/>
            <w:vAlign w:val="center"/>
          </w:tcPr>
          <w:p>
            <w:pPr>
              <w:snapToGrid w:val="0"/>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lang w:eastAsia="zh-CN"/>
              </w:rPr>
              <w:t>吴兴区织里镇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76"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1.1.6</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现场管理机构</w:t>
            </w:r>
          </w:p>
        </w:tc>
        <w:tc>
          <w:tcPr>
            <w:tcW w:w="5680" w:type="dxa"/>
            <w:vAlign w:val="center"/>
          </w:tcPr>
          <w:p>
            <w:pPr>
              <w:snapToGrid w:val="0"/>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lang w:eastAsia="zh-CN"/>
              </w:rPr>
              <w:t xml:space="preserve">湖州市吴兴区织里镇孟乡港村股份经济合作社 </w:t>
            </w:r>
            <w:r>
              <w:rPr>
                <w:rFonts w:hint="eastAsia" w:ascii="仿宋" w:hAnsi="仿宋" w:eastAsia="仿宋" w:cs="仿宋"/>
                <w:smallCaps w:val="0"/>
                <w:snapToGrid w:val="0"/>
                <w:color w:val="auto"/>
                <w:spacing w:val="0"/>
                <w:kern w:val="2"/>
                <w:sz w:val="20"/>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76"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1.1.7</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设计人</w:t>
            </w:r>
          </w:p>
        </w:tc>
        <w:tc>
          <w:tcPr>
            <w:tcW w:w="5680" w:type="dxa"/>
            <w:vAlign w:val="center"/>
          </w:tcPr>
          <w:p>
            <w:pPr>
              <w:snapToGrid w:val="0"/>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浙江中水工程技术有限公司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6"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1.1.8</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监理人</w:t>
            </w:r>
          </w:p>
        </w:tc>
        <w:tc>
          <w:tcPr>
            <w:tcW w:w="5680" w:type="dxa"/>
            <w:vAlign w:val="center"/>
          </w:tcPr>
          <w:p>
            <w:pPr>
              <w:snapToGrid w:val="0"/>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1.2.1</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资金来源</w:t>
            </w:r>
          </w:p>
        </w:tc>
        <w:tc>
          <w:tcPr>
            <w:tcW w:w="5680" w:type="dxa"/>
            <w:vAlign w:val="center"/>
          </w:tcPr>
          <w:p>
            <w:pPr>
              <w:pStyle w:val="5"/>
              <w:snapToGrid w:val="0"/>
              <w:ind w:firstLine="0"/>
              <w:jc w:val="left"/>
              <w:rPr>
                <w:rFonts w:hint="eastAsia" w:ascii="仿宋" w:hAnsi="仿宋" w:eastAsia="仿宋" w:cs="仿宋"/>
                <w:smallCaps w:val="0"/>
                <w:snapToGrid w:val="0"/>
                <w:color w:val="auto"/>
                <w:spacing w:val="0"/>
                <w:kern w:val="2"/>
                <w:sz w:val="20"/>
                <w:szCs w:val="20"/>
                <w:lang w:eastAsia="zh-CN"/>
              </w:rPr>
            </w:pPr>
            <w:r>
              <w:rPr>
                <w:rFonts w:hint="eastAsia" w:ascii="仿宋" w:hAnsi="仿宋" w:eastAsia="仿宋" w:cs="仿宋"/>
                <w:smallCaps w:val="0"/>
                <w:snapToGrid w:val="0"/>
                <w:color w:val="auto"/>
                <w:spacing w:val="0"/>
                <w:kern w:val="2"/>
                <w:sz w:val="20"/>
                <w:szCs w:val="20"/>
                <w:lang w:eastAsia="zh-CN"/>
              </w:rPr>
              <w:t>财政拨款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1.2.2</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出资比例</w:t>
            </w:r>
          </w:p>
        </w:tc>
        <w:tc>
          <w:tcPr>
            <w:tcW w:w="5680" w:type="dxa"/>
            <w:vAlign w:val="center"/>
          </w:tcPr>
          <w:p>
            <w:pPr>
              <w:pStyle w:val="5"/>
              <w:snapToGrid w:val="0"/>
              <w:ind w:firstLine="0"/>
              <w:jc w:val="left"/>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1.2.3</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资金落实情况</w:t>
            </w:r>
          </w:p>
        </w:tc>
        <w:tc>
          <w:tcPr>
            <w:tcW w:w="5680" w:type="dxa"/>
            <w:vAlign w:val="center"/>
          </w:tcPr>
          <w:p>
            <w:pPr>
              <w:pStyle w:val="5"/>
              <w:snapToGrid w:val="0"/>
              <w:ind w:firstLine="0"/>
              <w:jc w:val="left"/>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1.3.1</w:t>
            </w:r>
          </w:p>
        </w:tc>
        <w:tc>
          <w:tcPr>
            <w:tcW w:w="2280" w:type="dxa"/>
            <w:vAlign w:val="center"/>
          </w:tcPr>
          <w:p>
            <w:pPr>
              <w:pStyle w:val="5"/>
              <w:snapToGrid w:val="0"/>
              <w:ind w:firstLine="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招标范围</w:t>
            </w:r>
          </w:p>
        </w:tc>
        <w:tc>
          <w:tcPr>
            <w:tcW w:w="5680" w:type="dxa"/>
            <w:vAlign w:val="center"/>
          </w:tcPr>
          <w:p>
            <w:pPr>
              <w:snapToGrid w:val="0"/>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详见工程量清单及图纸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1.3.2</w:t>
            </w:r>
          </w:p>
        </w:tc>
        <w:tc>
          <w:tcPr>
            <w:tcW w:w="2280"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计划工期</w:t>
            </w:r>
          </w:p>
        </w:tc>
        <w:tc>
          <w:tcPr>
            <w:tcW w:w="5680" w:type="dxa"/>
            <w:vAlign w:val="center"/>
          </w:tcPr>
          <w:p>
            <w:pPr>
              <w:pStyle w:val="5"/>
              <w:snapToGrid w:val="0"/>
              <w:ind w:firstLine="0"/>
              <w:jc w:val="left"/>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计划工期：</w:t>
            </w:r>
            <w:r>
              <w:rPr>
                <w:rFonts w:hint="eastAsia" w:ascii="仿宋" w:hAnsi="仿宋" w:eastAsia="仿宋" w:cs="仿宋"/>
                <w:b/>
                <w:smallCaps w:val="0"/>
                <w:snapToGrid w:val="0"/>
                <w:color w:val="auto"/>
                <w:spacing w:val="0"/>
                <w:kern w:val="2"/>
                <w:sz w:val="20"/>
                <w:szCs w:val="20"/>
                <w:u w:val="single"/>
              </w:rPr>
              <w:t xml:space="preserve"> </w:t>
            </w:r>
            <w:r>
              <w:rPr>
                <w:rFonts w:hint="eastAsia" w:ascii="仿宋" w:hAnsi="仿宋" w:eastAsia="仿宋" w:cs="仿宋"/>
                <w:b/>
                <w:smallCaps w:val="0"/>
                <w:snapToGrid w:val="0"/>
                <w:color w:val="auto"/>
                <w:spacing w:val="0"/>
                <w:kern w:val="2"/>
                <w:sz w:val="20"/>
                <w:szCs w:val="20"/>
                <w:u w:val="single"/>
                <w:lang w:val="en-US" w:eastAsia="zh-CN"/>
              </w:rPr>
              <w:t>90日历天</w:t>
            </w:r>
            <w:r>
              <w:rPr>
                <w:rFonts w:hint="eastAsia" w:ascii="仿宋" w:hAnsi="仿宋" w:eastAsia="仿宋" w:cs="仿宋"/>
                <w:smallCaps w:val="0"/>
                <w:snapToGrid w:val="0"/>
                <w:color w:val="auto"/>
                <w:spacing w:val="0"/>
                <w:sz w:val="21"/>
                <w:szCs w:val="21"/>
                <w:lang w:eastAsia="zh-CN"/>
              </w:rPr>
              <w:t>（具体标段开工时间由业主另行通知）</w:t>
            </w:r>
          </w:p>
          <w:p>
            <w:pPr>
              <w:pStyle w:val="5"/>
              <w:snapToGrid w:val="0"/>
              <w:ind w:firstLine="0"/>
              <w:jc w:val="left"/>
              <w:rPr>
                <w:rFonts w:ascii="仿宋" w:hAnsi="仿宋" w:eastAsia="仿宋" w:cs="仿宋"/>
                <w:b/>
                <w:smallCaps w:val="0"/>
                <w:snapToGrid w:val="0"/>
                <w:color w:val="auto"/>
                <w:spacing w:val="0"/>
                <w:kern w:val="2"/>
                <w:sz w:val="20"/>
                <w:szCs w:val="20"/>
                <w:u w:val="single"/>
              </w:rPr>
            </w:pPr>
            <w:r>
              <w:rPr>
                <w:rFonts w:hint="eastAsia" w:ascii="仿宋" w:hAnsi="仿宋" w:eastAsia="仿宋" w:cs="仿宋"/>
                <w:smallCaps w:val="0"/>
                <w:snapToGrid w:val="0"/>
                <w:color w:val="auto"/>
                <w:spacing w:val="0"/>
                <w:kern w:val="2"/>
                <w:sz w:val="20"/>
                <w:szCs w:val="20"/>
              </w:rPr>
              <w:t>计划开工日期：</w:t>
            </w:r>
            <w:r>
              <w:rPr>
                <w:rFonts w:hint="eastAsia" w:ascii="仿宋" w:hAnsi="仿宋" w:eastAsia="仿宋" w:cs="仿宋"/>
                <w:b/>
                <w:smallCaps w:val="0"/>
                <w:snapToGrid w:val="0"/>
                <w:color w:val="auto"/>
                <w:spacing w:val="0"/>
                <w:kern w:val="2"/>
                <w:sz w:val="20"/>
                <w:szCs w:val="20"/>
                <w:u w:val="single"/>
              </w:rPr>
              <w:t>202</w:t>
            </w:r>
            <w:r>
              <w:rPr>
                <w:rFonts w:hint="eastAsia" w:ascii="仿宋" w:hAnsi="仿宋" w:eastAsia="仿宋" w:cs="仿宋"/>
                <w:b/>
                <w:smallCaps w:val="0"/>
                <w:snapToGrid w:val="0"/>
                <w:color w:val="auto"/>
                <w:spacing w:val="0"/>
                <w:kern w:val="2"/>
                <w:sz w:val="20"/>
                <w:szCs w:val="20"/>
                <w:u w:val="single"/>
                <w:lang w:val="en-US" w:eastAsia="zh-CN"/>
              </w:rPr>
              <w:t>2</w:t>
            </w:r>
            <w:r>
              <w:rPr>
                <w:rFonts w:hint="eastAsia" w:ascii="仿宋" w:hAnsi="仿宋" w:eastAsia="仿宋" w:cs="仿宋"/>
                <w:b/>
                <w:smallCaps w:val="0"/>
                <w:snapToGrid w:val="0"/>
                <w:color w:val="auto"/>
                <w:spacing w:val="0"/>
                <w:kern w:val="2"/>
                <w:sz w:val="20"/>
                <w:szCs w:val="20"/>
                <w:u w:val="single"/>
              </w:rPr>
              <w:t>年  月  日</w:t>
            </w:r>
          </w:p>
          <w:p>
            <w:pPr>
              <w:pStyle w:val="5"/>
              <w:snapToGrid w:val="0"/>
              <w:ind w:firstLine="0"/>
              <w:jc w:val="left"/>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szCs w:val="20"/>
              </w:rPr>
              <w:t>计划完工日期：</w:t>
            </w:r>
            <w:r>
              <w:rPr>
                <w:rFonts w:hint="eastAsia" w:ascii="仿宋" w:hAnsi="仿宋" w:eastAsia="仿宋" w:cs="仿宋"/>
                <w:b/>
                <w:smallCaps w:val="0"/>
                <w:snapToGrid w:val="0"/>
                <w:color w:val="auto"/>
                <w:spacing w:val="0"/>
                <w:kern w:val="2"/>
                <w:sz w:val="20"/>
                <w:szCs w:val="20"/>
                <w:u w:val="single"/>
                <w:lang w:val="en-US" w:eastAsia="zh-CN"/>
              </w:rPr>
              <w:t>2022</w:t>
            </w:r>
            <w:r>
              <w:rPr>
                <w:rFonts w:hint="eastAsia" w:ascii="仿宋" w:hAnsi="仿宋" w:eastAsia="仿宋" w:cs="仿宋"/>
                <w:b/>
                <w:smallCaps w:val="0"/>
                <w:snapToGrid w:val="0"/>
                <w:color w:val="auto"/>
                <w:spacing w:val="0"/>
                <w:kern w:val="2"/>
                <w:sz w:val="20"/>
                <w:szCs w:val="20"/>
                <w:u w:val="single"/>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1.3.3</w:t>
            </w:r>
          </w:p>
        </w:tc>
        <w:tc>
          <w:tcPr>
            <w:tcW w:w="2280"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质量要求</w:t>
            </w:r>
          </w:p>
        </w:tc>
        <w:tc>
          <w:tcPr>
            <w:tcW w:w="5680" w:type="dxa"/>
            <w:vAlign w:val="center"/>
          </w:tcPr>
          <w:p>
            <w:pPr>
              <w:pStyle w:val="5"/>
              <w:snapToGrid w:val="0"/>
              <w:ind w:firstLine="0"/>
              <w:jc w:val="left"/>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876"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1.4.1</w:t>
            </w:r>
          </w:p>
        </w:tc>
        <w:tc>
          <w:tcPr>
            <w:tcW w:w="2280" w:type="dxa"/>
            <w:vAlign w:val="center"/>
          </w:tcPr>
          <w:p>
            <w:pPr>
              <w:tabs>
                <w:tab w:val="left" w:pos="10324"/>
              </w:tabs>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投标人资质条件、能力和信誉</w:t>
            </w:r>
          </w:p>
        </w:tc>
        <w:tc>
          <w:tcPr>
            <w:tcW w:w="5680" w:type="dxa"/>
          </w:tcPr>
          <w:p>
            <w:pPr>
              <w:tabs>
                <w:tab w:val="left" w:pos="10324"/>
              </w:tabs>
              <w:snapToGrid w:val="0"/>
              <w:jc w:val="left"/>
              <w:rPr>
                <w:rFonts w:ascii="仿宋" w:hAnsi="仿宋" w:eastAsia="仿宋" w:cs="仿宋"/>
                <w:smallCaps w:val="0"/>
                <w:color w:val="auto"/>
                <w:spacing w:val="0"/>
                <w:kern w:val="2"/>
                <w:sz w:val="20"/>
                <w:szCs w:val="20"/>
              </w:rPr>
            </w:pPr>
            <w:r>
              <w:rPr>
                <w:rFonts w:hint="eastAsia" w:ascii="仿宋" w:hAnsi="仿宋" w:eastAsia="仿宋" w:cs="仿宋"/>
                <w:smallCaps w:val="0"/>
                <w:color w:val="auto"/>
                <w:spacing w:val="0"/>
                <w:kern w:val="2"/>
                <w:sz w:val="20"/>
              </w:rPr>
              <w:t>资质条件：</w:t>
            </w:r>
            <w:r>
              <w:rPr>
                <w:rFonts w:hint="eastAsia" w:ascii="仿宋" w:hAnsi="仿宋" w:eastAsia="仿宋" w:cs="仿宋"/>
                <w:smallCaps w:val="0"/>
                <w:color w:val="auto"/>
                <w:spacing w:val="0"/>
                <w:kern w:val="2"/>
                <w:sz w:val="20"/>
                <w:szCs w:val="20"/>
              </w:rPr>
              <w:t>投标人应具备</w:t>
            </w:r>
            <w:r>
              <w:rPr>
                <w:rFonts w:hint="eastAsia" w:ascii="仿宋" w:hAnsi="仿宋" w:eastAsia="仿宋" w:cs="仿宋"/>
                <w:b/>
                <w:bCs/>
                <w:smallCaps w:val="0"/>
                <w:color w:val="auto"/>
                <w:spacing w:val="0"/>
                <w:kern w:val="2"/>
                <w:sz w:val="20"/>
                <w:szCs w:val="20"/>
                <w:u w:val="single"/>
                <w:lang w:eastAsia="zh-CN"/>
              </w:rPr>
              <w:t>河湖整治工程专业承包三级及以上资质</w:t>
            </w:r>
            <w:r>
              <w:rPr>
                <w:rFonts w:hint="eastAsia" w:ascii="仿宋" w:hAnsi="仿宋" w:eastAsia="仿宋" w:cs="仿宋"/>
                <w:smallCaps w:val="0"/>
                <w:color w:val="auto"/>
                <w:spacing w:val="0"/>
                <w:kern w:val="2"/>
                <w:sz w:val="20"/>
                <w:szCs w:val="20"/>
              </w:rPr>
              <w:t>，并具有有效营业执照和安全生产许可证。</w:t>
            </w:r>
          </w:p>
          <w:p>
            <w:pPr>
              <w:tabs>
                <w:tab w:val="left" w:pos="10324"/>
              </w:tabs>
              <w:snapToGrid w:val="0"/>
              <w:jc w:val="left"/>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财务要求：拟投入本项目的流动资金不少于/万元。</w:t>
            </w:r>
          </w:p>
          <w:p>
            <w:pPr>
              <w:tabs>
                <w:tab w:val="left" w:pos="10324"/>
              </w:tabs>
              <w:snapToGrid w:val="0"/>
              <w:jc w:val="left"/>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业绩要求：见招标公告及投标人资格条件要求附表。</w:t>
            </w:r>
          </w:p>
          <w:p>
            <w:pPr>
              <w:tabs>
                <w:tab w:val="left" w:pos="10324"/>
              </w:tabs>
              <w:snapToGrid w:val="0"/>
              <w:jc w:val="left"/>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信誉要求：见招标公告及投标人资格条件要求附表。</w:t>
            </w:r>
          </w:p>
          <w:p>
            <w:pPr>
              <w:tabs>
                <w:tab w:val="left" w:pos="10324"/>
              </w:tabs>
              <w:snapToGrid w:val="0"/>
              <w:jc w:val="left"/>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项目负责人资格：详见投标人资格条件要求附表。</w:t>
            </w:r>
          </w:p>
          <w:p>
            <w:pPr>
              <w:tabs>
                <w:tab w:val="left" w:pos="10324"/>
              </w:tabs>
              <w:snapToGrid w:val="0"/>
              <w:jc w:val="left"/>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项目技术负责人资格：详见投标人资格条件要求附表。</w:t>
            </w:r>
          </w:p>
          <w:p>
            <w:pPr>
              <w:tabs>
                <w:tab w:val="left" w:pos="10324"/>
              </w:tabs>
              <w:snapToGrid w:val="0"/>
              <w:jc w:val="left"/>
              <w:rPr>
                <w:rFonts w:ascii="仿宋" w:hAnsi="仿宋" w:eastAsia="仿宋" w:cs="仿宋"/>
                <w:smallCaps w:val="0"/>
                <w:snapToGrid w:val="0"/>
                <w:color w:val="auto"/>
                <w:spacing w:val="0"/>
                <w:kern w:val="2"/>
                <w:sz w:val="20"/>
              </w:rPr>
            </w:pPr>
            <w:r>
              <w:rPr>
                <w:rFonts w:hint="eastAsia" w:ascii="仿宋" w:hAnsi="仿宋" w:eastAsia="仿宋" w:cs="仿宋"/>
                <w:smallCaps w:val="0"/>
                <w:color w:val="auto"/>
                <w:spacing w:val="0"/>
                <w:kern w:val="2"/>
                <w:sz w:val="20"/>
              </w:rPr>
              <w:t>其他要求：详见投标人资格条件要求附表。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76" w:type="dxa"/>
            <w:vAlign w:val="center"/>
          </w:tcPr>
          <w:p>
            <w:pPr>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1.4.2</w:t>
            </w:r>
          </w:p>
        </w:tc>
        <w:tc>
          <w:tcPr>
            <w:tcW w:w="2280" w:type="dxa"/>
            <w:vAlign w:val="center"/>
          </w:tcPr>
          <w:p>
            <w:pPr>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是否接受联合体投标</w:t>
            </w:r>
          </w:p>
        </w:tc>
        <w:tc>
          <w:tcPr>
            <w:tcW w:w="5680" w:type="dxa"/>
            <w:vAlign w:val="center"/>
          </w:tcPr>
          <w:p>
            <w:pPr>
              <w:autoSpaceDE/>
              <w:autoSpaceDN/>
              <w:adjustRightInd/>
              <w:snapToGrid w:val="0"/>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sym w:font="Wingdings" w:char="F0FE"/>
            </w:r>
            <w:r>
              <w:rPr>
                <w:rFonts w:hint="eastAsia" w:ascii="仿宋" w:hAnsi="仿宋" w:eastAsia="仿宋" w:cs="仿宋"/>
                <w:smallCaps w:val="0"/>
                <w:snapToGrid w:val="0"/>
                <w:color w:val="auto"/>
                <w:spacing w:val="0"/>
                <w:kern w:val="2"/>
                <w:sz w:val="20"/>
              </w:rPr>
              <w:t>不接受</w:t>
            </w:r>
          </w:p>
          <w:p>
            <w:pPr>
              <w:autoSpaceDE/>
              <w:autoSpaceDN/>
              <w:adjustRightInd/>
              <w:snapToGrid w:val="0"/>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□接受，应满足下列要求：</w:t>
            </w:r>
          </w:p>
          <w:p>
            <w:pPr>
              <w:autoSpaceDE/>
              <w:autoSpaceDN/>
              <w:adjustRightInd/>
              <w:snapToGrid w:val="0"/>
              <w:ind w:firstLine="300" w:firstLineChars="150"/>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1.联合体所有成员数量不得超过个；</w:t>
            </w:r>
          </w:p>
          <w:p>
            <w:pPr>
              <w:autoSpaceDE/>
              <w:autoSpaceDN/>
              <w:adjustRightInd/>
              <w:snapToGrid w:val="0"/>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 xml:space="preserve">   2.应以方作为联合体牵头人；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Align w:val="center"/>
          </w:tcPr>
          <w:p>
            <w:pPr>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1.9</w:t>
            </w:r>
          </w:p>
        </w:tc>
        <w:tc>
          <w:tcPr>
            <w:tcW w:w="2280" w:type="dxa"/>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踏勘现场</w:t>
            </w:r>
          </w:p>
        </w:tc>
        <w:tc>
          <w:tcPr>
            <w:tcW w:w="5680" w:type="dxa"/>
            <w:vAlign w:val="center"/>
          </w:tcPr>
          <w:p>
            <w:pPr>
              <w:autoSpaceDE/>
              <w:autoSpaceDN/>
              <w:adjustRightInd/>
              <w:snapToGrid w:val="0"/>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□组织</w:t>
            </w:r>
          </w:p>
          <w:p>
            <w:pPr>
              <w:autoSpaceDE/>
              <w:autoSpaceDN/>
              <w:adjustRightInd/>
              <w:snapToGrid w:val="0"/>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sym w:font="Wingdings" w:char="F0FE"/>
            </w:r>
            <w:r>
              <w:rPr>
                <w:rFonts w:hint="eastAsia" w:ascii="仿宋" w:hAnsi="仿宋" w:eastAsia="仿宋" w:cs="仿宋"/>
                <w:smallCaps w:val="0"/>
                <w:snapToGrid w:val="0"/>
                <w:color w:val="auto"/>
                <w:spacing w:val="0"/>
                <w:kern w:val="2"/>
                <w:sz w:val="20"/>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vAlign w:val="center"/>
          </w:tcPr>
          <w:p>
            <w:pPr>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1.10</w:t>
            </w:r>
          </w:p>
        </w:tc>
        <w:tc>
          <w:tcPr>
            <w:tcW w:w="2280" w:type="dxa"/>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投标预备会</w:t>
            </w:r>
          </w:p>
        </w:tc>
        <w:tc>
          <w:tcPr>
            <w:tcW w:w="5680" w:type="dxa"/>
            <w:vAlign w:val="center"/>
          </w:tcPr>
          <w:p>
            <w:pPr>
              <w:numPr>
                <w:ilvl w:val="0"/>
                <w:numId w:val="4"/>
              </w:numPr>
              <w:autoSpaceDE/>
              <w:autoSpaceDN/>
              <w:adjustRightInd/>
              <w:snapToGrid w:val="0"/>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召开</w:t>
            </w:r>
          </w:p>
          <w:p>
            <w:pPr>
              <w:autoSpaceDE/>
              <w:autoSpaceDN/>
              <w:adjustRightInd/>
              <w:snapToGrid w:val="0"/>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sym w:font="Wingdings" w:char="F0FE"/>
            </w:r>
            <w:r>
              <w:rPr>
                <w:rFonts w:hint="eastAsia" w:ascii="仿宋" w:hAnsi="仿宋" w:eastAsia="仿宋" w:cs="仿宋"/>
                <w:smallCaps w:val="0"/>
                <w:snapToGrid w:val="0"/>
                <w:color w:val="auto"/>
                <w:spacing w:val="0"/>
                <w:kern w:val="2"/>
                <w:sz w:val="20"/>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分包</w:t>
            </w:r>
          </w:p>
        </w:tc>
        <w:tc>
          <w:tcPr>
            <w:tcW w:w="5680" w:type="dxa"/>
            <w:tcBorders>
              <w:top w:val="single" w:color="auto" w:sz="4" w:space="0"/>
              <w:left w:val="single" w:color="auto" w:sz="4" w:space="0"/>
              <w:bottom w:val="single" w:color="auto" w:sz="4" w:space="0"/>
              <w:right w:val="single" w:color="auto" w:sz="8" w:space="0"/>
            </w:tcBorders>
            <w:vAlign w:val="center"/>
          </w:tcPr>
          <w:p>
            <w:pPr>
              <w:numPr>
                <w:ilvl w:val="0"/>
                <w:numId w:val="1"/>
              </w:numPr>
              <w:snapToGrid w:val="0"/>
              <w:rPr>
                <w:rFonts w:ascii="仿宋" w:hAnsi="仿宋" w:eastAsia="仿宋" w:cs="仿宋"/>
                <w:b/>
                <w:smallCaps w:val="0"/>
                <w:color w:val="auto"/>
                <w:spacing w:val="0"/>
                <w:kern w:val="2"/>
                <w:sz w:val="20"/>
                <w:u w:val="single"/>
              </w:rPr>
            </w:pPr>
            <w:r>
              <w:rPr>
                <w:rFonts w:hint="eastAsia" w:ascii="仿宋" w:hAnsi="仿宋" w:eastAsia="仿宋" w:cs="仿宋"/>
                <w:smallCaps w:val="0"/>
                <w:snapToGrid w:val="0"/>
                <w:color w:val="auto"/>
                <w:spacing w:val="0"/>
                <w:kern w:val="2"/>
                <w:sz w:val="20"/>
              </w:rPr>
              <w:t>允许，分包内容要求：</w:t>
            </w:r>
          </w:p>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分包金额要求：</w:t>
            </w:r>
          </w:p>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接受分包的第三人资质要求：</w:t>
            </w:r>
          </w:p>
          <w:p>
            <w:pPr>
              <w:snapToGrid w:val="0"/>
              <w:rPr>
                <w:rFonts w:ascii="仿宋" w:hAnsi="仿宋" w:eastAsia="仿宋" w:cs="仿宋"/>
                <w:b/>
                <w:smallCaps w:val="0"/>
                <w:color w:val="auto"/>
                <w:spacing w:val="0"/>
                <w:kern w:val="2"/>
                <w:sz w:val="20"/>
              </w:rPr>
            </w:pPr>
            <w:r>
              <w:rPr>
                <w:rFonts w:hint="eastAsia" w:ascii="仿宋" w:hAnsi="仿宋" w:eastAsia="仿宋" w:cs="仿宋"/>
                <w:smallCaps w:val="0"/>
                <w:snapToGrid w:val="0"/>
                <w:color w:val="auto"/>
                <w:spacing w:val="0"/>
                <w:kern w:val="2"/>
                <w:sz w:val="20"/>
              </w:rPr>
              <w:sym w:font="Wingdings" w:char="F0FE"/>
            </w:r>
            <w:r>
              <w:rPr>
                <w:rFonts w:hint="eastAsia" w:ascii="仿宋" w:hAnsi="仿宋" w:eastAsia="仿宋" w:cs="仿宋"/>
                <w:smallCaps w:val="0"/>
                <w:snapToGrid w:val="0"/>
                <w:color w:val="auto"/>
                <w:spacing w:val="0"/>
                <w:kern w:val="2"/>
                <w:sz w:val="20"/>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1.12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偏离</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b/>
                <w:smallCaps w:val="0"/>
                <w:color w:val="auto"/>
                <w:spacing w:val="0"/>
                <w:kern w:val="2"/>
                <w:sz w:val="20"/>
              </w:rPr>
            </w:pPr>
            <w:r>
              <w:rPr>
                <w:rFonts w:hint="eastAsia" w:ascii="仿宋" w:hAnsi="仿宋" w:eastAsia="仿宋" w:cs="仿宋"/>
                <w:smallCaps w:val="0"/>
                <w:snapToGrid w:val="0"/>
                <w:color w:val="auto"/>
                <w:spacing w:val="0"/>
                <w:kern w:val="2"/>
                <w:sz w:val="20"/>
              </w:rPr>
              <w:sym w:font="Wingdings" w:char="F0FE"/>
            </w:r>
            <w:r>
              <w:rPr>
                <w:rFonts w:hint="eastAsia" w:ascii="仿宋" w:hAnsi="仿宋" w:eastAsia="仿宋" w:cs="仿宋"/>
                <w:smallCaps w:val="0"/>
                <w:snapToGrid w:val="0"/>
                <w:color w:val="auto"/>
                <w:spacing w:val="0"/>
                <w:kern w:val="2"/>
                <w:sz w:val="20"/>
              </w:rPr>
              <w:t>不允许</w:t>
            </w:r>
          </w:p>
          <w:p>
            <w:pPr>
              <w:snapToGrid w:val="0"/>
              <w:rPr>
                <w:rFonts w:ascii="仿宋" w:hAnsi="仿宋" w:eastAsia="仿宋" w:cs="仿宋"/>
                <w:b/>
                <w:smallCaps w:val="0"/>
                <w:color w:val="auto"/>
                <w:spacing w:val="0"/>
                <w:kern w:val="2"/>
                <w:sz w:val="20"/>
              </w:rPr>
            </w:pPr>
            <w:r>
              <w:rPr>
                <w:rFonts w:hint="eastAsia" w:ascii="仿宋" w:hAnsi="仿宋" w:eastAsia="仿宋" w:cs="仿宋"/>
                <w:smallCaps w:val="0"/>
                <w:snapToGrid w:val="0"/>
                <w:color w:val="auto"/>
                <w:spacing w:val="0"/>
                <w:kern w:val="2"/>
                <w:sz w:val="20"/>
              </w:rPr>
              <w:t>□允许，偏差允许幅度及其处理方法：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textAlignment w:val="auto"/>
              <w:rPr>
                <w:rFonts w:ascii="仿宋" w:hAnsi="仿宋" w:eastAsia="仿宋" w:cs="仿宋"/>
                <w:bCs/>
                <w:smallCaps w:val="0"/>
                <w:color w:val="auto"/>
                <w:spacing w:val="0"/>
                <w:kern w:val="2"/>
                <w:sz w:val="20"/>
              </w:rPr>
            </w:pPr>
            <w:r>
              <w:rPr>
                <w:rFonts w:hint="eastAsia" w:ascii="仿宋" w:hAnsi="仿宋" w:eastAsia="仿宋" w:cs="仿宋"/>
                <w:bCs/>
                <w:smallCaps w:val="0"/>
                <w:color w:val="auto"/>
                <w:spacing w:val="0"/>
                <w:kern w:val="2"/>
                <w:sz w:val="20"/>
              </w:rPr>
              <w:t>2.2.1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textAlignment w:val="auto"/>
              <w:rPr>
                <w:rFonts w:ascii="仿宋" w:hAnsi="仿宋" w:eastAsia="仿宋" w:cs="仿宋"/>
                <w:bCs/>
                <w:smallCaps w:val="0"/>
                <w:color w:val="auto"/>
                <w:spacing w:val="0"/>
                <w:kern w:val="2"/>
                <w:sz w:val="20"/>
              </w:rPr>
            </w:pPr>
            <w:r>
              <w:rPr>
                <w:rFonts w:hint="eastAsia" w:ascii="仿宋" w:hAnsi="仿宋" w:eastAsia="仿宋" w:cs="仿宋"/>
                <w:bCs/>
                <w:smallCaps w:val="0"/>
                <w:color w:val="auto"/>
                <w:spacing w:val="0"/>
                <w:kern w:val="2"/>
                <w:sz w:val="20"/>
              </w:rPr>
              <w:t>投标人提疑的截止时间</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textAlignment w:val="auto"/>
              <w:rPr>
                <w:rFonts w:ascii="仿宋" w:hAnsi="仿宋" w:eastAsia="仿宋" w:cs="仿宋"/>
                <w:bCs/>
                <w:smallCaps w:val="0"/>
                <w:color w:val="auto"/>
                <w:spacing w:val="0"/>
                <w:kern w:val="2"/>
                <w:sz w:val="20"/>
              </w:rPr>
            </w:pPr>
            <w:permStart w:id="0" w:edGrp="everyone"/>
            <w:r>
              <w:rPr>
                <w:rFonts w:hint="eastAsia" w:ascii="仿宋" w:hAnsi="仿宋" w:eastAsia="仿宋" w:cs="仿宋"/>
                <w:bCs/>
                <w:smallCaps w:val="0"/>
                <w:color w:val="auto"/>
                <w:spacing w:val="0"/>
                <w:kern w:val="2"/>
                <w:sz w:val="20"/>
              </w:rPr>
              <w:t xml:space="preserve">  202</w:t>
            </w:r>
            <w:r>
              <w:rPr>
                <w:rFonts w:hint="eastAsia" w:ascii="仿宋" w:hAnsi="仿宋" w:eastAsia="仿宋" w:cs="仿宋"/>
                <w:bCs/>
                <w:smallCaps w:val="0"/>
                <w:color w:val="auto"/>
                <w:spacing w:val="0"/>
                <w:kern w:val="2"/>
                <w:sz w:val="20"/>
                <w:lang w:val="en-US" w:eastAsia="zh-CN"/>
              </w:rPr>
              <w:t>2</w:t>
            </w:r>
            <w:permEnd w:id="0"/>
            <w:r>
              <w:rPr>
                <w:rFonts w:hint="eastAsia" w:ascii="仿宋" w:hAnsi="仿宋" w:eastAsia="仿宋" w:cs="仿宋"/>
                <w:bCs/>
                <w:smallCaps w:val="0"/>
                <w:color w:val="auto"/>
                <w:spacing w:val="0"/>
                <w:kern w:val="2"/>
                <w:sz w:val="20"/>
              </w:rPr>
              <w:t>年</w:t>
            </w:r>
            <w:r>
              <w:rPr>
                <w:rFonts w:hint="eastAsia" w:ascii="仿宋" w:hAnsi="仿宋" w:eastAsia="仿宋" w:cs="仿宋"/>
                <w:bCs/>
                <w:smallCaps w:val="0"/>
                <w:color w:val="auto"/>
                <w:spacing w:val="0"/>
                <w:kern w:val="2"/>
                <w:sz w:val="20"/>
                <w:lang w:val="en-US" w:eastAsia="zh-CN"/>
              </w:rPr>
              <w:t>6</w:t>
            </w:r>
            <w:r>
              <w:rPr>
                <w:rFonts w:hint="eastAsia" w:ascii="仿宋" w:hAnsi="仿宋" w:eastAsia="仿宋" w:cs="仿宋"/>
                <w:bCs/>
                <w:smallCaps w:val="0"/>
                <w:color w:val="auto"/>
                <w:spacing w:val="0"/>
                <w:kern w:val="2"/>
                <w:sz w:val="20"/>
              </w:rPr>
              <w:t>月</w:t>
            </w:r>
            <w:r>
              <w:rPr>
                <w:rFonts w:hint="eastAsia" w:ascii="仿宋" w:hAnsi="仿宋" w:eastAsia="仿宋" w:cs="仿宋"/>
                <w:bCs/>
                <w:smallCaps w:val="0"/>
                <w:color w:val="auto"/>
                <w:spacing w:val="0"/>
                <w:kern w:val="2"/>
                <w:sz w:val="20"/>
                <w:lang w:val="en-US" w:eastAsia="zh-CN"/>
              </w:rPr>
              <w:t>25</w:t>
            </w:r>
            <w:r>
              <w:rPr>
                <w:rFonts w:hint="eastAsia" w:ascii="仿宋" w:hAnsi="仿宋" w:eastAsia="仿宋" w:cs="仿宋"/>
                <w:bCs/>
                <w:smallCaps w:val="0"/>
                <w:color w:val="auto"/>
                <w:spacing w:val="0"/>
                <w:kern w:val="2"/>
                <w:sz w:val="20"/>
              </w:rPr>
              <w:t>日</w:t>
            </w:r>
            <w:permStart w:id="1" w:edGrp="everyone"/>
            <w:r>
              <w:rPr>
                <w:rFonts w:hint="eastAsia" w:ascii="仿宋" w:hAnsi="仿宋" w:eastAsia="仿宋" w:cs="仿宋"/>
                <w:bCs/>
                <w:smallCaps w:val="0"/>
                <w:color w:val="auto"/>
                <w:spacing w:val="0"/>
                <w:kern w:val="2"/>
                <w:sz w:val="20"/>
              </w:rPr>
              <w:t xml:space="preserve">23 </w:t>
            </w:r>
            <w:permEnd w:id="1"/>
            <w:r>
              <w:rPr>
                <w:rFonts w:hint="eastAsia" w:ascii="仿宋" w:hAnsi="仿宋" w:eastAsia="仿宋" w:cs="仿宋"/>
                <w:bCs/>
                <w:smallCaps w:val="0"/>
                <w:color w:val="auto"/>
                <w:spacing w:val="0"/>
                <w:kern w:val="2"/>
                <w:sz w:val="20"/>
              </w:rPr>
              <w:t>时</w:t>
            </w:r>
            <w:permStart w:id="2" w:edGrp="everyone"/>
            <w:r>
              <w:rPr>
                <w:rFonts w:hint="eastAsia" w:ascii="仿宋" w:hAnsi="仿宋" w:eastAsia="仿宋" w:cs="仿宋"/>
                <w:bCs/>
                <w:smallCaps w:val="0"/>
                <w:color w:val="auto"/>
                <w:spacing w:val="0"/>
                <w:kern w:val="2"/>
                <w:sz w:val="20"/>
              </w:rPr>
              <w:t xml:space="preserve"> 59 </w:t>
            </w:r>
            <w:permEnd w:id="2"/>
            <w:r>
              <w:rPr>
                <w:rFonts w:hint="eastAsia" w:ascii="仿宋" w:hAnsi="仿宋" w:eastAsia="仿宋" w:cs="仿宋"/>
                <w:bCs/>
                <w:smallCaps w:val="0"/>
                <w:color w:val="auto"/>
                <w:spacing w:val="0"/>
                <w:kern w:val="2"/>
                <w:sz w:val="20"/>
              </w:rPr>
              <w:t>分</w:t>
            </w:r>
            <w:permStart w:id="3" w:edGrp="everyone"/>
            <w:r>
              <w:rPr>
                <w:rFonts w:hint="eastAsia" w:ascii="仿宋" w:hAnsi="仿宋" w:eastAsia="仿宋" w:cs="仿宋"/>
                <w:bCs/>
                <w:smallCaps w:val="0"/>
                <w:color w:val="auto"/>
                <w:spacing w:val="0"/>
                <w:kern w:val="2"/>
                <w:sz w:val="20"/>
              </w:rPr>
              <w:t xml:space="preserve">59 </w:t>
            </w:r>
            <w:permEnd w:id="3"/>
            <w:r>
              <w:rPr>
                <w:rFonts w:hint="eastAsia" w:ascii="仿宋" w:hAnsi="仿宋" w:eastAsia="仿宋" w:cs="仿宋"/>
                <w:bCs/>
                <w:smallCaps w:val="0"/>
                <w:color w:val="auto"/>
                <w:spacing w:val="0"/>
                <w:kern w:val="2"/>
                <w:sz w:val="20"/>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textAlignment w:val="auto"/>
              <w:rPr>
                <w:rFonts w:ascii="仿宋" w:hAnsi="仿宋" w:eastAsia="仿宋" w:cs="仿宋"/>
                <w:bCs/>
                <w:smallCaps w:val="0"/>
                <w:color w:val="auto"/>
                <w:spacing w:val="0"/>
                <w:kern w:val="2"/>
                <w:sz w:val="20"/>
              </w:rPr>
            </w:pPr>
            <w:r>
              <w:rPr>
                <w:rFonts w:hint="eastAsia" w:ascii="仿宋" w:hAnsi="仿宋" w:eastAsia="仿宋" w:cs="仿宋"/>
                <w:bCs/>
                <w:smallCaps w:val="0"/>
                <w:color w:val="auto"/>
                <w:spacing w:val="0"/>
                <w:kern w:val="2"/>
                <w:sz w:val="20"/>
              </w:rPr>
              <w:t>.2.2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textAlignment w:val="auto"/>
              <w:rPr>
                <w:rFonts w:ascii="仿宋" w:hAnsi="仿宋" w:eastAsia="仿宋" w:cs="仿宋"/>
                <w:bCs/>
                <w:smallCaps w:val="0"/>
                <w:color w:val="auto"/>
                <w:spacing w:val="0"/>
                <w:kern w:val="2"/>
                <w:sz w:val="20"/>
              </w:rPr>
            </w:pPr>
            <w:r>
              <w:rPr>
                <w:rFonts w:hint="eastAsia" w:ascii="仿宋" w:hAnsi="仿宋" w:eastAsia="仿宋" w:cs="仿宋"/>
                <w:bCs/>
                <w:smallCaps w:val="0"/>
                <w:color w:val="auto"/>
                <w:spacing w:val="0"/>
                <w:kern w:val="2"/>
                <w:sz w:val="20"/>
              </w:rPr>
              <w:t>投标截止时间</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textAlignment w:val="auto"/>
              <w:rPr>
                <w:rFonts w:ascii="仿宋" w:hAnsi="仿宋" w:eastAsia="仿宋" w:cs="仿宋"/>
                <w:bCs/>
                <w:smallCaps w:val="0"/>
                <w:color w:val="auto"/>
                <w:spacing w:val="0"/>
                <w:kern w:val="2"/>
                <w:sz w:val="20"/>
              </w:rPr>
            </w:pPr>
            <w:permStart w:id="4" w:edGrp="everyone"/>
            <w:r>
              <w:rPr>
                <w:rFonts w:hint="eastAsia" w:ascii="仿宋" w:hAnsi="仿宋" w:eastAsia="仿宋" w:cs="仿宋"/>
                <w:bCs/>
                <w:smallCaps w:val="0"/>
                <w:color w:val="auto"/>
                <w:spacing w:val="0"/>
                <w:kern w:val="2"/>
                <w:sz w:val="20"/>
              </w:rPr>
              <w:t xml:space="preserve">  202</w:t>
            </w:r>
            <w:r>
              <w:rPr>
                <w:rFonts w:hint="eastAsia" w:ascii="仿宋" w:hAnsi="仿宋" w:eastAsia="仿宋" w:cs="仿宋"/>
                <w:bCs/>
                <w:smallCaps w:val="0"/>
                <w:color w:val="auto"/>
                <w:spacing w:val="0"/>
                <w:kern w:val="2"/>
                <w:sz w:val="20"/>
                <w:lang w:val="en-US" w:eastAsia="zh-CN"/>
              </w:rPr>
              <w:t>2</w:t>
            </w:r>
            <w:permEnd w:id="4"/>
            <w:r>
              <w:rPr>
                <w:rFonts w:hint="eastAsia" w:ascii="仿宋" w:hAnsi="仿宋" w:eastAsia="仿宋" w:cs="仿宋"/>
                <w:bCs/>
                <w:smallCaps w:val="0"/>
                <w:color w:val="auto"/>
                <w:spacing w:val="0"/>
                <w:kern w:val="2"/>
                <w:sz w:val="20"/>
              </w:rPr>
              <w:t>年</w:t>
            </w:r>
            <w:r>
              <w:rPr>
                <w:rFonts w:hint="eastAsia" w:ascii="仿宋" w:hAnsi="仿宋" w:eastAsia="仿宋" w:cs="仿宋"/>
                <w:bCs/>
                <w:smallCaps w:val="0"/>
                <w:color w:val="auto"/>
                <w:spacing w:val="0"/>
                <w:kern w:val="2"/>
                <w:sz w:val="20"/>
                <w:lang w:val="en-US" w:eastAsia="zh-CN"/>
              </w:rPr>
              <w:t>7</w:t>
            </w:r>
            <w:r>
              <w:rPr>
                <w:rFonts w:hint="eastAsia" w:ascii="仿宋" w:hAnsi="仿宋" w:eastAsia="仿宋" w:cs="仿宋"/>
                <w:bCs/>
                <w:smallCaps w:val="0"/>
                <w:color w:val="auto"/>
                <w:spacing w:val="0"/>
                <w:kern w:val="2"/>
                <w:sz w:val="20"/>
              </w:rPr>
              <w:t>月</w:t>
            </w:r>
            <w:r>
              <w:rPr>
                <w:rFonts w:hint="eastAsia" w:ascii="仿宋" w:hAnsi="仿宋" w:eastAsia="仿宋" w:cs="仿宋"/>
                <w:bCs/>
                <w:smallCaps w:val="0"/>
                <w:color w:val="auto"/>
                <w:spacing w:val="0"/>
                <w:kern w:val="2"/>
                <w:sz w:val="20"/>
                <w:lang w:val="en-US" w:eastAsia="zh-CN"/>
              </w:rPr>
              <w:t>5</w:t>
            </w:r>
            <w:r>
              <w:rPr>
                <w:rFonts w:hint="eastAsia" w:ascii="仿宋" w:hAnsi="仿宋" w:eastAsia="仿宋" w:cs="仿宋"/>
                <w:bCs/>
                <w:smallCaps w:val="0"/>
                <w:color w:val="auto"/>
                <w:spacing w:val="0"/>
                <w:kern w:val="2"/>
                <w:sz w:val="20"/>
              </w:rPr>
              <w:t>日</w:t>
            </w:r>
            <w:permStart w:id="5" w:edGrp="everyone"/>
            <w:r>
              <w:rPr>
                <w:rFonts w:hint="eastAsia" w:ascii="仿宋" w:hAnsi="仿宋" w:eastAsia="仿宋" w:cs="仿宋"/>
                <w:bCs/>
                <w:smallCaps w:val="0"/>
                <w:color w:val="auto"/>
                <w:spacing w:val="0"/>
                <w:kern w:val="2"/>
                <w:sz w:val="20"/>
              </w:rPr>
              <w:t xml:space="preserve"> </w:t>
            </w:r>
            <w:r>
              <w:rPr>
                <w:rFonts w:hint="eastAsia" w:ascii="仿宋" w:hAnsi="仿宋" w:eastAsia="仿宋" w:cs="仿宋"/>
                <w:bCs/>
                <w:smallCaps w:val="0"/>
                <w:color w:val="auto"/>
                <w:spacing w:val="0"/>
                <w:kern w:val="2"/>
                <w:sz w:val="20"/>
                <w:lang w:val="en-US" w:eastAsia="zh-CN"/>
              </w:rPr>
              <w:t>09</w:t>
            </w:r>
            <w:permEnd w:id="5"/>
            <w:r>
              <w:rPr>
                <w:rFonts w:hint="eastAsia" w:ascii="仿宋" w:hAnsi="仿宋" w:eastAsia="仿宋" w:cs="仿宋"/>
                <w:bCs/>
                <w:smallCaps w:val="0"/>
                <w:color w:val="auto"/>
                <w:spacing w:val="0"/>
                <w:kern w:val="2"/>
                <w:sz w:val="20"/>
              </w:rPr>
              <w:t>时</w:t>
            </w:r>
            <w:permStart w:id="6" w:edGrp="everyone"/>
            <w:r>
              <w:rPr>
                <w:rFonts w:hint="eastAsia" w:ascii="仿宋" w:hAnsi="仿宋" w:eastAsia="仿宋" w:cs="仿宋"/>
                <w:bCs/>
                <w:smallCaps w:val="0"/>
                <w:color w:val="auto"/>
                <w:spacing w:val="0"/>
                <w:kern w:val="2"/>
                <w:sz w:val="20"/>
              </w:rPr>
              <w:t xml:space="preserve"> 00</w:t>
            </w:r>
            <w:permEnd w:id="6"/>
            <w:r>
              <w:rPr>
                <w:rFonts w:hint="eastAsia" w:ascii="仿宋" w:hAnsi="仿宋" w:eastAsia="仿宋" w:cs="仿宋"/>
                <w:bCs/>
                <w:smallCaps w:val="0"/>
                <w:color w:val="auto"/>
                <w:spacing w:val="0"/>
                <w:kern w:val="2"/>
                <w:sz w:val="20"/>
              </w:rPr>
              <w:t>分（以电子交易平台时间为准）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2.2.3</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提疑、答疑澄清的方式</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textAlignment w:val="auto"/>
              <w:rPr>
                <w:rFonts w:ascii="仿宋" w:hAnsi="仿宋" w:eastAsia="仿宋" w:cs="仿宋"/>
                <w:bCs/>
                <w:smallCaps w:val="0"/>
                <w:color w:val="auto"/>
                <w:spacing w:val="0"/>
                <w:kern w:val="2"/>
                <w:sz w:val="20"/>
              </w:rPr>
            </w:pPr>
            <w:r>
              <w:rPr>
                <w:rFonts w:hint="eastAsia" w:ascii="仿宋" w:hAnsi="仿宋" w:eastAsia="仿宋" w:cs="仿宋"/>
                <w:b/>
                <w:smallCaps w:val="0"/>
                <w:color w:val="auto"/>
                <w:spacing w:val="0"/>
                <w:kern w:val="2"/>
                <w:sz w:val="20"/>
              </w:rPr>
              <w:t>提疑</w:t>
            </w:r>
            <w:r>
              <w:rPr>
                <w:rFonts w:hint="eastAsia" w:ascii="仿宋" w:hAnsi="仿宋" w:eastAsia="仿宋" w:cs="仿宋"/>
                <w:bCs/>
                <w:smallCaps w:val="0"/>
                <w:color w:val="auto"/>
                <w:spacing w:val="0"/>
                <w:kern w:val="2"/>
                <w:sz w:val="20"/>
              </w:rPr>
              <w:t>：投标人对招标文件、工程量清单、施工图纸等有任何疑问，应于规定的提疑截止时间前通过</w:t>
            </w:r>
            <w:r>
              <w:rPr>
                <w:rFonts w:hint="eastAsia" w:ascii="仿宋" w:hAnsi="仿宋" w:eastAsia="仿宋" w:cs="仿宋"/>
                <w:bCs/>
                <w:smallCaps w:val="0"/>
                <w:color w:val="auto"/>
                <w:spacing w:val="0"/>
                <w:kern w:val="2"/>
                <w:sz w:val="20"/>
                <w:lang w:eastAsia="zh-CN"/>
              </w:rPr>
              <w:t>登录</w:t>
            </w:r>
            <w:r>
              <w:rPr>
                <w:rFonts w:hint="eastAsia" w:ascii="仿宋" w:hAnsi="仿宋" w:eastAsia="仿宋" w:cs="仿宋"/>
                <w:bCs/>
                <w:smallCaps w:val="0"/>
                <w:color w:val="auto"/>
                <w:spacing w:val="0"/>
                <w:kern w:val="2"/>
                <w:sz w:val="20"/>
              </w:rPr>
              <w:t>湖州市公共资源交易信息网—交易主体登录—电子交易平台—网上提问，进行提疑；或于规定的提疑截止时间前在湖州市公共资源交易信息网—“水利栏-招标公告”中相应工程的公告中的“提问”区进行提疑；</w:t>
            </w:r>
          </w:p>
          <w:p>
            <w:pPr>
              <w:widowControl/>
              <w:autoSpaceDE/>
              <w:autoSpaceDN/>
              <w:adjustRightInd/>
              <w:textAlignment w:val="auto"/>
              <w:rPr>
                <w:rFonts w:ascii="仿宋" w:hAnsi="仿宋" w:eastAsia="仿宋" w:cs="仿宋"/>
                <w:bCs/>
                <w:smallCaps w:val="0"/>
                <w:color w:val="auto"/>
                <w:spacing w:val="0"/>
                <w:kern w:val="2"/>
                <w:sz w:val="20"/>
              </w:rPr>
            </w:pPr>
            <w:r>
              <w:rPr>
                <w:rFonts w:hint="eastAsia" w:ascii="仿宋" w:hAnsi="仿宋" w:eastAsia="仿宋" w:cs="仿宋"/>
                <w:b/>
                <w:smallCaps w:val="0"/>
                <w:color w:val="auto"/>
                <w:spacing w:val="0"/>
                <w:kern w:val="2"/>
                <w:sz w:val="20"/>
              </w:rPr>
              <w:t>答疑澄清</w:t>
            </w:r>
            <w:r>
              <w:rPr>
                <w:rFonts w:hint="eastAsia" w:ascii="仿宋" w:hAnsi="仿宋" w:eastAsia="仿宋" w:cs="仿宋"/>
                <w:bCs/>
                <w:smallCaps w:val="0"/>
                <w:color w:val="auto"/>
                <w:spacing w:val="0"/>
                <w:kern w:val="2"/>
                <w:sz w:val="20"/>
              </w:rPr>
              <w:t>：无论是招标人根据需要主动对招标文件进行必要的澄清，或是根据投标人的对招标文件提交的疑问，招标人都将于规定的修改招标文件截止时间前通过湖州市公共资源交易系统进行发布。</w:t>
            </w:r>
          </w:p>
          <w:p>
            <w:pPr>
              <w:widowControl/>
              <w:autoSpaceDE/>
              <w:autoSpaceDN/>
              <w:adjustRightInd/>
              <w:textAlignment w:val="auto"/>
              <w:rPr>
                <w:rFonts w:ascii="仿宋" w:hAnsi="仿宋" w:eastAsia="仿宋" w:cs="仿宋"/>
                <w:bCs/>
                <w:smallCaps w:val="0"/>
                <w:color w:val="auto"/>
                <w:spacing w:val="0"/>
                <w:kern w:val="2"/>
                <w:sz w:val="20"/>
              </w:rPr>
            </w:pPr>
            <w:r>
              <w:rPr>
                <w:rFonts w:hint="eastAsia" w:ascii="仿宋" w:hAnsi="仿宋" w:eastAsia="仿宋" w:cs="仿宋"/>
                <w:b/>
                <w:smallCaps w:val="0"/>
                <w:color w:val="auto"/>
                <w:spacing w:val="0"/>
                <w:kern w:val="2"/>
                <w:sz w:val="20"/>
              </w:rPr>
              <w:t>查看答疑</w:t>
            </w:r>
            <w:r>
              <w:rPr>
                <w:rFonts w:hint="eastAsia" w:ascii="仿宋" w:hAnsi="仿宋" w:eastAsia="仿宋" w:cs="仿宋"/>
                <w:bCs/>
                <w:smallCaps w:val="0"/>
                <w:color w:val="auto"/>
                <w:spacing w:val="0"/>
                <w:kern w:val="2"/>
                <w:sz w:val="20"/>
              </w:rPr>
              <w:t>：投标人应在截标时间前登录湖州市公共资源交易信息网—交易主体-相应工程或在湖州市公共资源交易信息网—“水利栏-招标公告”相应工程公告中的“答疑信息”区随时查看系统中有关该工程的答疑澄清等内容。否则，由此引起的投标损失自负。</w:t>
            </w:r>
          </w:p>
          <w:p>
            <w:pPr>
              <w:widowControl/>
              <w:autoSpaceDE/>
              <w:autoSpaceDN/>
              <w:adjustRightInd/>
              <w:textAlignment w:val="auto"/>
              <w:rPr>
                <w:rFonts w:ascii="仿宋" w:hAnsi="仿宋" w:eastAsia="仿宋" w:cs="仿宋"/>
                <w:b/>
                <w:smallCaps w:val="0"/>
                <w:color w:val="auto"/>
                <w:spacing w:val="0"/>
                <w:kern w:val="2"/>
                <w:sz w:val="20"/>
              </w:rPr>
            </w:pPr>
            <w:r>
              <w:rPr>
                <w:rFonts w:hint="eastAsia" w:ascii="仿宋" w:hAnsi="仿宋" w:eastAsia="仿宋" w:cs="仿宋"/>
                <w:b/>
                <w:smallCaps w:val="0"/>
                <w:color w:val="auto"/>
                <w:spacing w:val="0"/>
                <w:kern w:val="2"/>
                <w:sz w:val="20"/>
              </w:rPr>
              <w:t>查看方式</w:t>
            </w:r>
            <w:r>
              <w:rPr>
                <w:rFonts w:hint="eastAsia" w:ascii="仿宋" w:hAnsi="仿宋" w:eastAsia="仿宋" w:cs="仿宋"/>
                <w:bCs/>
                <w:smallCaps w:val="0"/>
                <w:color w:val="auto"/>
                <w:spacing w:val="0"/>
                <w:kern w:val="2"/>
                <w:sz w:val="20"/>
              </w:rPr>
              <w:t>：①通过湖州市公共资源交易信息网—交易主体登录—电子交易平台-进行查看②通过湖州市公共资源交易信息网(http</w:t>
            </w:r>
            <w:r>
              <w:rPr>
                <w:rFonts w:hint="eastAsia" w:ascii="仿宋" w:hAnsi="仿宋" w:eastAsia="仿宋" w:cs="仿宋"/>
                <w:bCs/>
                <w:smallCaps w:val="0"/>
                <w:color w:val="auto"/>
                <w:spacing w:val="0"/>
                <w:kern w:val="2"/>
                <w:sz w:val="20"/>
                <w:lang w:val="en-US" w:eastAsia="zh-CN"/>
              </w:rPr>
              <w:t>s</w:t>
            </w:r>
            <w:r>
              <w:rPr>
                <w:rFonts w:hint="eastAsia" w:ascii="仿宋" w:hAnsi="仿宋" w:eastAsia="仿宋" w:cs="仿宋"/>
                <w:bCs/>
                <w:smallCaps w:val="0"/>
                <w:color w:val="auto"/>
                <w:spacing w:val="0"/>
                <w:kern w:val="2"/>
                <w:sz w:val="20"/>
              </w:rPr>
              <w:t>://ggzy.huzhou.gov.cn/)—“工程水利栏—招标公告”在本项目公告中的“答疑信息”区查看。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2.3.2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异议</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djustRightInd/>
              <w:rPr>
                <w:rFonts w:ascii="仿宋" w:hAnsi="仿宋" w:eastAsia="仿宋" w:cs="仿宋"/>
                <w:b/>
                <w:smallCaps w:val="0"/>
                <w:color w:val="auto"/>
                <w:spacing w:val="0"/>
                <w:kern w:val="2"/>
                <w:sz w:val="20"/>
              </w:rPr>
            </w:pPr>
            <w:r>
              <w:rPr>
                <w:rFonts w:hint="eastAsia" w:ascii="仿宋" w:hAnsi="仿宋" w:eastAsia="仿宋" w:cs="仿宋"/>
                <w:smallCaps w:val="0"/>
                <w:color w:val="auto"/>
                <w:spacing w:val="0"/>
                <w:kern w:val="2"/>
                <w:sz w:val="20"/>
              </w:rPr>
              <w:t>潜在投标人或者其他利害关系人对招标文件有异议的，应当在投标截止时间10日前提出。招标人应当自收到异议之日起3日内</w:t>
            </w:r>
            <w:r>
              <w:rPr>
                <w:rFonts w:hint="eastAsia" w:ascii="仿宋" w:hAnsi="仿宋" w:eastAsia="仿宋" w:cs="仿宋"/>
                <w:smallCaps w:val="0"/>
                <w:color w:val="auto"/>
                <w:spacing w:val="0"/>
                <w:kern w:val="2"/>
                <w:sz w:val="20"/>
                <w:lang w:eastAsia="zh-CN"/>
              </w:rPr>
              <w:t>做出答复</w:t>
            </w:r>
            <w:r>
              <w:rPr>
                <w:rFonts w:hint="eastAsia" w:ascii="仿宋" w:hAnsi="仿宋" w:eastAsia="仿宋" w:cs="仿宋"/>
                <w:smallCaps w:val="0"/>
                <w:color w:val="auto"/>
                <w:spacing w:val="0"/>
                <w:kern w:val="2"/>
                <w:sz w:val="20"/>
              </w:rPr>
              <w:t>，</w:t>
            </w:r>
            <w:r>
              <w:rPr>
                <w:rFonts w:hint="eastAsia" w:ascii="仿宋" w:hAnsi="仿宋" w:eastAsia="仿宋" w:cs="仿宋"/>
                <w:smallCaps w:val="0"/>
                <w:color w:val="auto"/>
                <w:spacing w:val="0"/>
                <w:kern w:val="2"/>
                <w:sz w:val="20"/>
                <w:lang w:eastAsia="zh-CN"/>
              </w:rPr>
              <w:t>做出答复</w:t>
            </w:r>
            <w:r>
              <w:rPr>
                <w:rFonts w:hint="eastAsia" w:ascii="仿宋" w:hAnsi="仿宋" w:eastAsia="仿宋" w:cs="仿宋"/>
                <w:smallCaps w:val="0"/>
                <w:color w:val="auto"/>
                <w:spacing w:val="0"/>
                <w:kern w:val="2"/>
                <w:sz w:val="20"/>
              </w:rPr>
              <w:t>前，应当暂停招标投标活动。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3.1.1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投标文件成册要求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3.3.1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投标有效期</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djustRightInd/>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投标文件自投标截止时间起生效，有效期为90天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876" w:type="dxa"/>
            <w:tcBorders>
              <w:top w:val="single" w:color="auto" w:sz="4" w:space="0"/>
              <w:left w:val="single" w:color="auto" w:sz="8"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3.4.1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投标保证金</w:t>
            </w:r>
          </w:p>
        </w:tc>
        <w:tc>
          <w:tcPr>
            <w:tcW w:w="5680"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仿宋" w:hAnsi="仿宋" w:eastAsia="仿宋" w:cs="仿宋"/>
                <w:smallCaps w:val="0"/>
                <w:color w:val="auto"/>
                <w:spacing w:val="0"/>
                <w:sz w:val="20"/>
                <w:szCs w:val="20"/>
              </w:rPr>
            </w:pPr>
            <w:permStart w:id="7" w:edGrp="everyone"/>
            <w:r>
              <w:rPr>
                <w:rFonts w:hint="eastAsia" w:ascii="仿宋" w:hAnsi="仿宋" w:eastAsia="仿宋" w:cs="仿宋"/>
                <w:smallCaps w:val="0"/>
                <w:color w:val="auto"/>
                <w:spacing w:val="0"/>
                <w:sz w:val="20"/>
                <w:szCs w:val="20"/>
              </w:rPr>
              <w:t>□不要求递交投标保证金</w:t>
            </w:r>
          </w:p>
          <w:p>
            <w:pPr>
              <w:spacing w:line="340" w:lineRule="exact"/>
              <w:rPr>
                <w:rFonts w:hint="eastAsia" w:ascii="仿宋" w:hAnsi="仿宋" w:eastAsia="仿宋" w:cs="仿宋"/>
                <w:smallCaps w:val="0"/>
                <w:color w:val="auto"/>
                <w:spacing w:val="0"/>
                <w:sz w:val="20"/>
                <w:szCs w:val="20"/>
              </w:rPr>
            </w:pPr>
            <w:r>
              <w:rPr>
                <w:rFonts w:hint="eastAsia" w:ascii="仿宋" w:hAnsi="仿宋" w:eastAsia="仿宋" w:cs="仿宋"/>
                <w:smallCaps w:val="0"/>
                <w:color w:val="auto"/>
                <w:spacing w:val="0"/>
                <w:sz w:val="20"/>
                <w:szCs w:val="20"/>
              </w:rPr>
              <w:t>☑要求递交投标保证金</w:t>
            </w:r>
          </w:p>
          <w:permEnd w:id="7"/>
          <w:p>
            <w:pPr>
              <w:spacing w:line="340" w:lineRule="exact"/>
              <w:rPr>
                <w:rFonts w:hint="eastAsia" w:ascii="仿宋" w:hAnsi="仿宋" w:eastAsia="仿宋" w:cs="仿宋"/>
                <w:b/>
                <w:bCs/>
                <w:smallCaps w:val="0"/>
                <w:color w:val="auto"/>
                <w:spacing w:val="0"/>
                <w:sz w:val="20"/>
                <w:szCs w:val="20"/>
              </w:rPr>
            </w:pPr>
            <w:permStart w:id="8" w:edGrp="everyone"/>
            <w:r>
              <w:rPr>
                <w:rFonts w:hint="eastAsia" w:ascii="仿宋" w:hAnsi="仿宋" w:eastAsia="仿宋" w:cs="仿宋"/>
                <w:b/>
                <w:bCs/>
                <w:smallCaps w:val="0"/>
                <w:color w:val="auto"/>
                <w:spacing w:val="0"/>
                <w:sz w:val="20"/>
                <w:szCs w:val="20"/>
              </w:rPr>
              <w:t>投标保证金的形式：☑网银或电汇 ☑电子保函（☑关联 □不关联）</w:t>
            </w:r>
            <w:permEnd w:id="8"/>
          </w:p>
          <w:p>
            <w:pPr>
              <w:spacing w:line="340" w:lineRule="exact"/>
              <w:rPr>
                <w:rFonts w:hint="eastAsia" w:ascii="仿宋" w:hAnsi="仿宋" w:eastAsia="仿宋" w:cs="仿宋"/>
                <w:bCs/>
                <w:smallCaps w:val="0"/>
                <w:color w:val="auto"/>
                <w:spacing w:val="0"/>
                <w:sz w:val="20"/>
                <w:szCs w:val="20"/>
              </w:rPr>
            </w:pPr>
            <w:r>
              <w:rPr>
                <w:rFonts w:hint="eastAsia" w:ascii="仿宋" w:hAnsi="仿宋" w:eastAsia="仿宋" w:cs="仿宋"/>
                <w:bCs/>
                <w:smallCaps w:val="0"/>
                <w:color w:val="auto"/>
                <w:spacing w:val="0"/>
                <w:sz w:val="20"/>
                <w:szCs w:val="20"/>
              </w:rPr>
              <w:t>投标保证金的金额</w:t>
            </w:r>
            <w:r>
              <w:rPr>
                <w:rFonts w:hint="eastAsia" w:ascii="仿宋" w:hAnsi="仿宋" w:eastAsia="仿宋" w:cs="仿宋"/>
                <w:smallCaps w:val="0"/>
                <w:color w:val="auto"/>
                <w:spacing w:val="0"/>
                <w:sz w:val="20"/>
                <w:szCs w:val="20"/>
              </w:rPr>
              <w:t>：</w:t>
            </w:r>
            <w:permStart w:id="9" w:edGrp="everyone"/>
            <w:r>
              <w:rPr>
                <w:rFonts w:hint="eastAsia" w:ascii="仿宋" w:hAnsi="仿宋" w:eastAsia="仿宋" w:cs="仿宋"/>
                <w:b/>
                <w:smallCaps w:val="0"/>
                <w:color w:val="auto"/>
                <w:spacing w:val="0"/>
                <w:sz w:val="20"/>
                <w:szCs w:val="20"/>
              </w:rPr>
              <w:t xml:space="preserve"> </w:t>
            </w:r>
            <w:r>
              <w:rPr>
                <w:rFonts w:hint="eastAsia" w:ascii="仿宋" w:hAnsi="仿宋" w:eastAsia="仿宋" w:cs="仿宋"/>
                <w:b/>
                <w:smallCaps w:val="0"/>
                <w:color w:val="auto"/>
                <w:spacing w:val="0"/>
                <w:sz w:val="20"/>
                <w:szCs w:val="20"/>
                <w:lang w:val="en-US" w:eastAsia="zh-CN"/>
              </w:rPr>
              <w:t>4</w:t>
            </w:r>
            <w:r>
              <w:rPr>
                <w:rFonts w:hint="eastAsia" w:ascii="仿宋" w:hAnsi="仿宋" w:eastAsia="仿宋" w:cs="仿宋"/>
                <w:b/>
                <w:smallCaps w:val="0"/>
                <w:color w:val="auto"/>
                <w:spacing w:val="0"/>
                <w:sz w:val="20"/>
                <w:szCs w:val="20"/>
              </w:rPr>
              <w:t>0</w:t>
            </w:r>
            <w:r>
              <w:rPr>
                <w:rFonts w:hint="eastAsia" w:ascii="仿宋" w:hAnsi="仿宋" w:eastAsia="仿宋" w:cs="仿宋"/>
                <w:b/>
                <w:smallCaps w:val="0"/>
                <w:color w:val="auto"/>
                <w:spacing w:val="0"/>
                <w:sz w:val="20"/>
                <w:szCs w:val="20"/>
                <w:lang w:val="en-US" w:eastAsia="zh-CN"/>
              </w:rPr>
              <w:t>000</w:t>
            </w:r>
            <w:r>
              <w:rPr>
                <w:rFonts w:hint="eastAsia" w:ascii="仿宋" w:hAnsi="仿宋" w:eastAsia="仿宋" w:cs="仿宋"/>
                <w:b/>
                <w:smallCaps w:val="0"/>
                <w:color w:val="auto"/>
                <w:spacing w:val="0"/>
                <w:sz w:val="20"/>
                <w:szCs w:val="20"/>
              </w:rPr>
              <w:t>元整</w:t>
            </w:r>
          </w:p>
          <w:permEnd w:id="9"/>
          <w:p>
            <w:pPr>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注：投标截止前投标保证金必须通过投标人的银行基本账户一次性足额缴纳且确保到达指定</w:t>
            </w:r>
            <w:r>
              <w:rPr>
                <w:rFonts w:hint="eastAsia" w:ascii="仿宋" w:hAnsi="仿宋" w:eastAsia="仿宋" w:cs="仿宋"/>
                <w:smallCaps w:val="0"/>
                <w:color w:val="auto"/>
                <w:spacing w:val="0"/>
                <w:kern w:val="2"/>
                <w:sz w:val="20"/>
                <w:lang w:eastAsia="zh-CN"/>
              </w:rPr>
              <w:t>账户</w:t>
            </w:r>
            <w:r>
              <w:rPr>
                <w:rFonts w:hint="eastAsia" w:ascii="仿宋" w:hAnsi="仿宋" w:eastAsia="仿宋" w:cs="仿宋"/>
                <w:smallCaps w:val="0"/>
                <w:color w:val="auto"/>
                <w:spacing w:val="0"/>
                <w:kern w:val="2"/>
                <w:sz w:val="20"/>
              </w:rPr>
              <w:t>。</w:t>
            </w:r>
          </w:p>
          <w:p>
            <w:pPr>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汇出的投标保证金须与本项目关联。</w:t>
            </w:r>
          </w:p>
          <w:p>
            <w:pPr>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投标保证金缴纳的</w:t>
            </w:r>
            <w:r>
              <w:rPr>
                <w:rFonts w:hint="eastAsia" w:ascii="仿宋" w:hAnsi="仿宋" w:eastAsia="仿宋" w:cs="仿宋"/>
                <w:smallCaps w:val="0"/>
                <w:color w:val="auto"/>
                <w:spacing w:val="0"/>
                <w:kern w:val="2"/>
                <w:sz w:val="20"/>
                <w:lang w:eastAsia="zh-CN"/>
              </w:rPr>
              <w:t>账户</w:t>
            </w:r>
            <w:r>
              <w:rPr>
                <w:rFonts w:hint="eastAsia" w:ascii="仿宋" w:hAnsi="仿宋" w:eastAsia="仿宋" w:cs="仿宋"/>
                <w:smallCaps w:val="0"/>
                <w:color w:val="auto"/>
                <w:spacing w:val="0"/>
                <w:kern w:val="2"/>
                <w:sz w:val="20"/>
              </w:rPr>
              <w:t>名称、</w:t>
            </w:r>
            <w:r>
              <w:rPr>
                <w:rFonts w:hint="eastAsia" w:ascii="仿宋" w:hAnsi="仿宋" w:eastAsia="仿宋" w:cs="仿宋"/>
                <w:smallCaps w:val="0"/>
                <w:color w:val="auto"/>
                <w:spacing w:val="0"/>
                <w:kern w:val="2"/>
                <w:sz w:val="20"/>
                <w:lang w:eastAsia="zh-CN"/>
              </w:rPr>
              <w:t>账号</w:t>
            </w:r>
            <w:r>
              <w:rPr>
                <w:rFonts w:hint="eastAsia" w:ascii="仿宋" w:hAnsi="仿宋" w:eastAsia="仿宋" w:cs="仿宋"/>
                <w:smallCaps w:val="0"/>
                <w:color w:val="auto"/>
                <w:spacing w:val="0"/>
                <w:kern w:val="2"/>
                <w:sz w:val="20"/>
              </w:rPr>
              <w:t>、开户银行等信息请登录湖州市公共资源交易系统查看。</w:t>
            </w:r>
          </w:p>
          <w:p>
            <w:pPr>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采用电子保函的应在指定电子保单平台内申请投标保证金保险，承保金额须大于或等于本项目投标保证金金额并以电子保单的形式与本项目进行关联。</w:t>
            </w:r>
          </w:p>
          <w:p>
            <w:pPr>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如实际到账时间与关联时间不一致，以</w:t>
            </w:r>
            <w:r>
              <w:rPr>
                <w:rFonts w:hint="eastAsia" w:ascii="仿宋" w:hAnsi="仿宋" w:eastAsia="仿宋" w:cs="仿宋"/>
                <w:smallCaps w:val="0"/>
                <w:color w:val="auto"/>
                <w:spacing w:val="0"/>
                <w:kern w:val="2"/>
                <w:sz w:val="20"/>
                <w:lang w:eastAsia="zh-CN"/>
              </w:rPr>
              <w:t>实际到账</w:t>
            </w:r>
            <w:r>
              <w:rPr>
                <w:rFonts w:hint="eastAsia" w:ascii="仿宋" w:hAnsi="仿宋" w:eastAsia="仿宋" w:cs="仿宋"/>
                <w:smallCaps w:val="0"/>
                <w:color w:val="auto"/>
                <w:spacing w:val="0"/>
                <w:kern w:val="2"/>
                <w:sz w:val="20"/>
              </w:rPr>
              <w:t>时间为准。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3.5.2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近年财务状况的年份要求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b/>
                <w:smallCaps w:val="0"/>
                <w:color w:val="auto"/>
                <w:spacing w:val="0"/>
                <w:kern w:val="2"/>
                <w:sz w:val="20"/>
              </w:rPr>
            </w:pPr>
            <w:r>
              <w:rPr>
                <w:rFonts w:hint="eastAsia" w:ascii="仿宋" w:hAnsi="仿宋" w:eastAsia="仿宋" w:cs="仿宋"/>
                <w:smallCaps w:val="0"/>
                <w:color w:val="auto"/>
                <w:spacing w:val="0"/>
                <w:kern w:val="2"/>
                <w:sz w:val="20"/>
              </w:rPr>
              <w:t>201</w:t>
            </w:r>
            <w:r>
              <w:rPr>
                <w:rFonts w:hint="eastAsia" w:ascii="仿宋" w:hAnsi="仿宋" w:eastAsia="仿宋" w:cs="仿宋"/>
                <w:smallCaps w:val="0"/>
                <w:color w:val="auto"/>
                <w:spacing w:val="0"/>
                <w:kern w:val="2"/>
                <w:sz w:val="20"/>
                <w:lang w:val="en-US" w:eastAsia="zh-CN"/>
              </w:rPr>
              <w:t>8</w:t>
            </w:r>
            <w:r>
              <w:rPr>
                <w:rFonts w:hint="eastAsia" w:ascii="仿宋" w:hAnsi="仿宋" w:eastAsia="仿宋" w:cs="仿宋"/>
                <w:smallCaps w:val="0"/>
                <w:color w:val="auto"/>
                <w:spacing w:val="0"/>
                <w:kern w:val="2"/>
                <w:sz w:val="20"/>
              </w:rPr>
              <w:t>年至20</w:t>
            </w:r>
            <w:r>
              <w:rPr>
                <w:rFonts w:hint="eastAsia" w:ascii="仿宋" w:hAnsi="仿宋" w:eastAsia="仿宋" w:cs="仿宋"/>
                <w:smallCaps w:val="0"/>
                <w:color w:val="auto"/>
                <w:spacing w:val="0"/>
                <w:kern w:val="2"/>
                <w:sz w:val="20"/>
                <w:lang w:val="en-US" w:eastAsia="zh-CN"/>
              </w:rPr>
              <w:t>20</w:t>
            </w:r>
            <w:r>
              <w:rPr>
                <w:rFonts w:hint="eastAsia" w:ascii="仿宋" w:hAnsi="仿宋" w:eastAsia="仿宋" w:cs="仿宋"/>
                <w:smallCaps w:val="0"/>
                <w:color w:val="auto"/>
                <w:spacing w:val="0"/>
                <w:kern w:val="2"/>
                <w:sz w:val="20"/>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3.5.5</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近年发生的诉讼及仲裁情况的年份要求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3年（</w:t>
            </w:r>
            <w:r>
              <w:rPr>
                <w:rFonts w:hint="eastAsia" w:ascii="仿宋" w:hAnsi="仿宋" w:eastAsia="仿宋" w:cs="仿宋"/>
                <w:smallCaps w:val="0"/>
                <w:color w:val="auto"/>
                <w:spacing w:val="0"/>
                <w:kern w:val="2"/>
                <w:sz w:val="20"/>
                <w:lang w:eastAsia="zh-CN"/>
              </w:rPr>
              <w:t>201</w:t>
            </w:r>
            <w:r>
              <w:rPr>
                <w:rFonts w:hint="eastAsia" w:ascii="仿宋" w:hAnsi="仿宋" w:eastAsia="仿宋" w:cs="仿宋"/>
                <w:smallCaps w:val="0"/>
                <w:color w:val="auto"/>
                <w:spacing w:val="0"/>
                <w:kern w:val="2"/>
                <w:sz w:val="20"/>
                <w:lang w:val="en-US" w:eastAsia="zh-CN"/>
              </w:rPr>
              <w:t>9</w:t>
            </w:r>
            <w:r>
              <w:rPr>
                <w:rFonts w:hint="eastAsia" w:ascii="仿宋" w:hAnsi="仿宋" w:eastAsia="仿宋" w:cs="仿宋"/>
                <w:smallCaps w:val="0"/>
                <w:color w:val="auto"/>
                <w:spacing w:val="0"/>
                <w:kern w:val="2"/>
                <w:sz w:val="20"/>
              </w:rPr>
              <w:t>年</w:t>
            </w:r>
            <w:r>
              <w:rPr>
                <w:rFonts w:hint="eastAsia" w:ascii="仿宋" w:hAnsi="仿宋" w:eastAsia="仿宋" w:cs="仿宋"/>
                <w:smallCaps w:val="0"/>
                <w:color w:val="auto"/>
                <w:spacing w:val="0"/>
                <w:kern w:val="2"/>
                <w:sz w:val="20"/>
                <w:lang w:val="en-US" w:eastAsia="zh-CN"/>
              </w:rPr>
              <w:t>1</w:t>
            </w:r>
            <w:r>
              <w:rPr>
                <w:rFonts w:hint="eastAsia" w:ascii="仿宋" w:hAnsi="仿宋" w:eastAsia="仿宋" w:cs="仿宋"/>
                <w:smallCaps w:val="0"/>
                <w:color w:val="auto"/>
                <w:spacing w:val="0"/>
                <w:kern w:val="2"/>
                <w:sz w:val="20"/>
              </w:rPr>
              <w:t>月1日至投标截止日）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3.7.3</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签字或盖章要求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smallCaps w:val="0"/>
                <w:color w:val="auto"/>
                <w:spacing w:val="0"/>
                <w:kern w:val="2"/>
                <w:sz w:val="20"/>
              </w:rPr>
            </w:pPr>
            <w:r>
              <w:rPr>
                <w:rFonts w:hint="eastAsia" w:ascii="仿宋" w:hAnsi="仿宋" w:eastAsia="仿宋" w:cs="仿宋"/>
                <w:smallCaps w:val="0"/>
                <w:snapToGrid w:val="0"/>
                <w:color w:val="auto"/>
                <w:spacing w:val="0"/>
                <w:kern w:val="2"/>
                <w:sz w:val="20"/>
              </w:rPr>
              <w:t>招标文件提供投标文件格式中有要求签字或盖章（含电子签章）的按要求执行。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3.7.4</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投标文件份数要求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b/>
                <w:bCs/>
                <w:smallCaps w:val="0"/>
                <w:color w:val="auto"/>
                <w:spacing w:val="0"/>
                <w:kern w:val="2"/>
                <w:sz w:val="20"/>
                <w:shd w:val="clear" w:color="FFFFFF" w:fill="D9D9D9"/>
              </w:rPr>
            </w:pPr>
            <w:r>
              <w:rPr>
                <w:rFonts w:hint="eastAsia" w:ascii="仿宋" w:hAnsi="仿宋" w:eastAsia="仿宋" w:cs="仿宋"/>
                <w:b/>
                <w:bCs/>
                <w:smallCaps w:val="0"/>
                <w:color w:val="auto"/>
                <w:spacing w:val="0"/>
                <w:kern w:val="2"/>
                <w:sz w:val="20"/>
                <w:shd w:val="clear" w:color="FFFFFF" w:fill="D9D9D9"/>
              </w:rPr>
              <w:t>加密电子投标文件（.hztf）一份（上传至交易平台），作为投标文件正本；</w:t>
            </w:r>
          </w:p>
          <w:p>
            <w:pPr>
              <w:snapToGrid w:val="0"/>
              <w:rPr>
                <w:rFonts w:ascii="仿宋" w:hAnsi="仿宋" w:eastAsia="仿宋" w:cs="仿宋"/>
                <w:smallCaps w:val="0"/>
                <w:snapToGrid w:val="0"/>
                <w:color w:val="auto"/>
                <w:spacing w:val="0"/>
                <w:kern w:val="2"/>
                <w:sz w:val="20"/>
              </w:rPr>
            </w:pPr>
            <w:r>
              <w:rPr>
                <w:rFonts w:hint="eastAsia" w:ascii="仿宋" w:hAnsi="仿宋" w:eastAsia="仿宋" w:cs="仿宋"/>
                <w:b/>
                <w:bCs/>
                <w:smallCaps w:val="0"/>
                <w:color w:val="auto"/>
                <w:spacing w:val="0"/>
                <w:kern w:val="2"/>
                <w:sz w:val="20"/>
                <w:shd w:val="clear" w:color="FFFFFF" w:fill="D9D9D9"/>
              </w:rPr>
              <w:t>投标人成交后应在签订合同协议书前补交与投标文件正本内容相同的投标文件副本4份及投标文件电子文件1份。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4.1.1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投标文件的密封要求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投标文件（CA加密后的电子投标文件）：在投标截止时间前</w:t>
            </w:r>
            <w:r>
              <w:rPr>
                <w:rFonts w:hint="eastAsia" w:ascii="仿宋" w:hAnsi="仿宋" w:eastAsia="仿宋" w:cs="仿宋"/>
                <w:smallCaps w:val="0"/>
                <w:color w:val="auto"/>
                <w:spacing w:val="0"/>
                <w:kern w:val="2"/>
                <w:sz w:val="20"/>
                <w:lang w:eastAsia="zh-CN"/>
              </w:rPr>
              <w:t>登录</w:t>
            </w:r>
            <w:r>
              <w:rPr>
                <w:rFonts w:hint="eastAsia" w:ascii="仿宋" w:hAnsi="仿宋" w:eastAsia="仿宋" w:cs="仿宋"/>
                <w:smallCaps w:val="0"/>
                <w:color w:val="auto"/>
                <w:spacing w:val="0"/>
                <w:kern w:val="2"/>
                <w:sz w:val="20"/>
              </w:rPr>
              <w:t>湖州市公共资源交易系统上的投标文件递交模块上传；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4.1.2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封袋上应载明的信息</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4.2.2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递交投标文件地点</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b/>
                <w:smallCaps w:val="0"/>
                <w:color w:val="auto"/>
                <w:spacing w:val="0"/>
                <w:kern w:val="2"/>
                <w:sz w:val="20"/>
              </w:rPr>
            </w:pPr>
            <w:r>
              <w:rPr>
                <w:rFonts w:hint="eastAsia" w:ascii="仿宋" w:hAnsi="仿宋" w:eastAsia="仿宋" w:cs="仿宋"/>
                <w:b/>
                <w:smallCaps w:val="0"/>
                <w:color w:val="auto"/>
                <w:spacing w:val="0"/>
                <w:kern w:val="2"/>
                <w:sz w:val="20"/>
              </w:rPr>
              <w:t>投标文件（CA加密后的电子投标文件）：</w:t>
            </w:r>
            <w:r>
              <w:rPr>
                <w:rFonts w:hint="eastAsia" w:ascii="仿宋" w:hAnsi="仿宋" w:eastAsia="仿宋" w:cs="仿宋"/>
                <w:b/>
                <w:smallCaps w:val="0"/>
                <w:color w:val="auto"/>
                <w:spacing w:val="0"/>
                <w:kern w:val="2"/>
                <w:sz w:val="20"/>
                <w:lang w:eastAsia="zh-CN"/>
              </w:rPr>
              <w:t>登录</w:t>
            </w:r>
            <w:r>
              <w:rPr>
                <w:rFonts w:hint="eastAsia" w:ascii="仿宋" w:hAnsi="仿宋" w:eastAsia="仿宋" w:cs="仿宋"/>
                <w:b/>
                <w:smallCaps w:val="0"/>
                <w:color w:val="auto"/>
                <w:spacing w:val="0"/>
                <w:kern w:val="2"/>
                <w:sz w:val="20"/>
              </w:rPr>
              <w:t>湖州市公共资源交易系统上传；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5.1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b/>
                <w:smallCaps w:val="0"/>
                <w:snapToGrid w:val="0"/>
                <w:color w:val="auto"/>
                <w:spacing w:val="0"/>
                <w:kern w:val="2"/>
                <w:sz w:val="20"/>
              </w:rPr>
            </w:pPr>
            <w:r>
              <w:rPr>
                <w:rFonts w:hint="eastAsia" w:ascii="仿宋" w:hAnsi="仿宋" w:eastAsia="仿宋" w:cs="仿宋"/>
                <w:smallCaps w:val="0"/>
                <w:color w:val="auto"/>
                <w:spacing w:val="0"/>
                <w:kern w:val="2"/>
                <w:sz w:val="20"/>
              </w:rPr>
              <w:t>投标</w:t>
            </w:r>
            <w:r>
              <w:rPr>
                <w:rFonts w:hint="eastAsia" w:ascii="仿宋" w:hAnsi="仿宋" w:eastAsia="仿宋" w:cs="仿宋"/>
                <w:smallCaps w:val="0"/>
                <w:snapToGrid w:val="0"/>
                <w:color w:val="auto"/>
                <w:spacing w:val="0"/>
                <w:kern w:val="2"/>
                <w:sz w:val="20"/>
              </w:rPr>
              <w:t>时间和地点</w:t>
            </w:r>
          </w:p>
        </w:tc>
        <w:tc>
          <w:tcPr>
            <w:tcW w:w="5680" w:type="dxa"/>
            <w:tcBorders>
              <w:top w:val="single" w:color="auto" w:sz="4" w:space="0"/>
              <w:left w:val="single" w:color="auto" w:sz="4" w:space="0"/>
              <w:bottom w:val="single" w:color="auto" w:sz="4" w:space="0"/>
              <w:right w:val="single" w:color="auto" w:sz="8" w:space="0"/>
            </w:tcBorders>
            <w:vAlign w:val="center"/>
          </w:tcPr>
          <w:p>
            <w:pPr>
              <w:pStyle w:val="42"/>
              <w:rPr>
                <w:rFonts w:ascii="仿宋" w:hAnsi="仿宋" w:eastAsia="仿宋" w:cs="仿宋"/>
                <w:smallCaps w:val="0"/>
                <w:color w:val="auto"/>
                <w:spacing w:val="0"/>
                <w:sz w:val="20"/>
              </w:rPr>
            </w:pPr>
            <w:r>
              <w:rPr>
                <w:rFonts w:hint="eastAsia" w:ascii="仿宋" w:hAnsi="仿宋" w:eastAsia="仿宋" w:cs="仿宋"/>
                <w:smallCaps w:val="0"/>
                <w:color w:val="auto"/>
                <w:spacing w:val="0"/>
                <w:sz w:val="20"/>
              </w:rPr>
              <w:t>投标时间：同投标截止时间</w:t>
            </w:r>
          </w:p>
          <w:p>
            <w:pPr>
              <w:pStyle w:val="42"/>
              <w:rPr>
                <w:rFonts w:ascii="仿宋" w:hAnsi="仿宋" w:eastAsia="仿宋" w:cs="仿宋"/>
                <w:smallCaps w:val="0"/>
                <w:color w:val="auto"/>
                <w:spacing w:val="0"/>
                <w:sz w:val="20"/>
              </w:rPr>
            </w:pPr>
            <w:r>
              <w:rPr>
                <w:rFonts w:hint="eastAsia" w:ascii="仿宋" w:hAnsi="仿宋" w:eastAsia="仿宋" w:cs="仿宋"/>
                <w:smallCaps w:val="0"/>
                <w:color w:val="auto"/>
                <w:spacing w:val="0"/>
                <w:sz w:val="20"/>
              </w:rPr>
              <w:t xml:space="preserve">投标地点：网上远程不见面开标大厅 </w:t>
            </w:r>
          </w:p>
          <w:p>
            <w:pPr>
              <w:pStyle w:val="42"/>
              <w:rPr>
                <w:rFonts w:ascii="仿宋" w:hAnsi="仿宋" w:eastAsia="仿宋" w:cs="仿宋"/>
                <w:smallCaps w:val="0"/>
                <w:color w:val="auto"/>
                <w:spacing w:val="0"/>
                <w:sz w:val="20"/>
              </w:rPr>
            </w:pPr>
            <w:r>
              <w:rPr>
                <w:rFonts w:hint="eastAsia" w:ascii="仿宋" w:hAnsi="仿宋" w:eastAsia="仿宋" w:cs="仿宋"/>
                <w:smallCaps w:val="0"/>
                <w:color w:val="auto"/>
                <w:spacing w:val="0"/>
                <w:sz w:val="20"/>
              </w:rPr>
              <w:t>网上不见面开标大厅登录方式：湖州市公共资源交易信息网-选择不见面开标大厅登录即可。</w:t>
            </w:r>
          </w:p>
          <w:p>
            <w:pPr>
              <w:pStyle w:val="42"/>
              <w:rPr>
                <w:rFonts w:ascii="仿宋" w:hAnsi="仿宋" w:eastAsia="仿宋" w:cs="仿宋"/>
                <w:smallCaps w:val="0"/>
                <w:color w:val="auto"/>
                <w:spacing w:val="0"/>
              </w:rPr>
            </w:pPr>
            <w:r>
              <w:rPr>
                <w:rFonts w:hint="eastAsia" w:ascii="仿宋" w:hAnsi="仿宋" w:eastAsia="仿宋" w:cs="仿宋"/>
                <w:smallCaps w:val="0"/>
                <w:color w:val="auto"/>
                <w:spacing w:val="0"/>
                <w:sz w:val="20"/>
              </w:rPr>
              <w:t>网址：http://220.191.216.200:8085/BidOpening/bidopeninghallaction/hall/login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5.2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投标程序</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投标顺序：上传投标文件的先后顺序：</w:t>
            </w:r>
          </w:p>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1、投标截止前30分钟，由招标代理机构登录网上不见面开标大厅系统，做好网上不见面开标准备；</w:t>
            </w:r>
          </w:p>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2、各投标人应于投标截止时间前使用加密锁自行</w:t>
            </w:r>
            <w:r>
              <w:rPr>
                <w:rFonts w:hint="eastAsia" w:ascii="仿宋" w:hAnsi="仿宋" w:eastAsia="仿宋" w:cs="仿宋"/>
                <w:smallCaps w:val="0"/>
                <w:color w:val="auto"/>
                <w:spacing w:val="0"/>
                <w:kern w:val="2"/>
                <w:sz w:val="20"/>
                <w:lang w:eastAsia="zh-CN"/>
              </w:rPr>
              <w:t>登录</w:t>
            </w:r>
            <w:r>
              <w:rPr>
                <w:rFonts w:hint="eastAsia" w:ascii="仿宋" w:hAnsi="仿宋" w:eastAsia="仿宋" w:cs="仿宋"/>
                <w:smallCaps w:val="0"/>
                <w:color w:val="auto"/>
                <w:spacing w:val="0"/>
                <w:kern w:val="2"/>
                <w:sz w:val="20"/>
              </w:rPr>
              <w:t>不见面开标大厅并完成在线签到，否则视为在线不到场，投标文件开启解密时将被拒绝解密；</w:t>
            </w:r>
          </w:p>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3、投标截止时间，由招标代理机构公布投标人情况、解密要求、在线公布现场监督、见证人员；</w:t>
            </w:r>
          </w:p>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4、投标人需在系统开启投标文件解密时间后30分钟内对投标文件进行网上在线解密，未在规定时间内完成的，其投标将被拒绝；</w:t>
            </w:r>
          </w:p>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5、招标人在开标现场抽取招标文件中规定的系数；</w:t>
            </w:r>
          </w:p>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6、招标人现场解密、投标文件导入等全程操作；</w:t>
            </w:r>
          </w:p>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7、对网上开标过程有异议的，投标人应当直接在线提疑，同时由招标人在线进行回复；</w:t>
            </w:r>
          </w:p>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8、宣布开标结束。</w:t>
            </w:r>
          </w:p>
          <w:p>
            <w:pPr>
              <w:snapToGrid w:val="0"/>
              <w:rPr>
                <w:rFonts w:hint="eastAsia"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注：</w:t>
            </w:r>
          </w:p>
          <w:p>
            <w:pPr>
              <w:numPr>
                <w:ilvl w:val="0"/>
                <w:numId w:val="5"/>
              </w:numPr>
              <w:snapToGrid w:val="0"/>
              <w:rPr>
                <w:rFonts w:hint="eastAsia"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在开标过程中招标人及招标代理机构全程操作必须在直播视频中完成，不得随意离开。交易中心见证人员、现场监督人员做好相关工作并签字</w:t>
            </w:r>
            <w:r>
              <w:rPr>
                <w:rFonts w:hint="eastAsia" w:ascii="仿宋" w:hAnsi="仿宋" w:eastAsia="仿宋" w:cs="仿宋"/>
                <w:smallCaps w:val="0"/>
                <w:color w:val="auto"/>
                <w:spacing w:val="0"/>
                <w:kern w:val="2"/>
                <w:sz w:val="20"/>
                <w:lang w:eastAsia="zh-CN"/>
              </w:rPr>
              <w:t>。</w:t>
            </w:r>
          </w:p>
          <w:p>
            <w:pPr>
              <w:numPr>
                <w:ilvl w:val="0"/>
                <w:numId w:val="5"/>
              </w:numPr>
              <w:snapToGrid w:val="0"/>
              <w:rPr>
                <w:rFonts w:hint="eastAsia" w:ascii="仿宋" w:hAnsi="仿宋" w:eastAsia="仿宋" w:cs="仿宋"/>
                <w:smallCaps w:val="0"/>
                <w:color w:val="auto"/>
                <w:spacing w:val="0"/>
                <w:kern w:val="2"/>
                <w:sz w:val="20"/>
                <w:lang w:eastAsia="zh-CN"/>
              </w:rPr>
            </w:pPr>
            <w:r>
              <w:rPr>
                <w:rFonts w:hint="eastAsia" w:ascii="仿宋" w:hAnsi="仿宋" w:eastAsia="仿宋" w:cs="仿宋"/>
                <w:smallCaps w:val="0"/>
                <w:color w:val="auto"/>
                <w:spacing w:val="0"/>
                <w:kern w:val="2"/>
                <w:sz w:val="20"/>
                <w:lang w:eastAsia="zh-CN"/>
              </w:rPr>
              <w:t>电子交易平台遇网络故障、设备故障、断电等意外情况，导致无法正常开标、招标人无法解密等情形，2小时内能够恢复正常，待恢复正常后继续开标，原定解密时间重新计算，2小时内不能恢复正常由招标人确定另行开标时间；</w:t>
            </w:r>
          </w:p>
          <w:p>
            <w:pPr>
              <w:numPr>
                <w:ilvl w:val="0"/>
                <w:numId w:val="5"/>
              </w:numPr>
              <w:snapToGrid w:val="0"/>
              <w:rPr>
                <w:rFonts w:hint="eastAsia" w:ascii="仿宋" w:hAnsi="仿宋" w:eastAsia="仿宋" w:cs="仿宋"/>
                <w:smallCaps w:val="0"/>
                <w:color w:val="auto"/>
                <w:spacing w:val="0"/>
                <w:kern w:val="2"/>
                <w:sz w:val="20"/>
                <w:lang w:eastAsia="zh-CN"/>
              </w:rPr>
            </w:pPr>
            <w:r>
              <w:rPr>
                <w:rFonts w:hint="eastAsia" w:ascii="仿宋" w:hAnsi="仿宋" w:eastAsia="仿宋" w:cs="仿宋"/>
                <w:smallCaps w:val="0"/>
                <w:color w:val="auto"/>
                <w:spacing w:val="0"/>
                <w:kern w:val="2"/>
                <w:sz w:val="20"/>
                <w:lang w:eastAsia="zh-CN"/>
              </w:rPr>
              <w:t>电子交易平台网络不畅导致投标人不能在规定时间内完成解密，招标人相应延长解密时间，超出相应延长解密时间仍然未解密的，视做撤销投标文件。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6.1.1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评审委员会的组建</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仿宋" w:hAnsi="仿宋" w:eastAsia="仿宋" w:cs="仿宋"/>
                <w:b/>
                <w:smallCaps w:val="0"/>
                <w:color w:val="auto"/>
                <w:spacing w:val="0"/>
                <w:kern w:val="2"/>
                <w:sz w:val="20"/>
              </w:rPr>
            </w:pPr>
            <w:r>
              <w:rPr>
                <w:rFonts w:hint="eastAsia" w:ascii="仿宋" w:hAnsi="仿宋" w:eastAsia="仿宋" w:cs="仿宋"/>
                <w:b/>
                <w:smallCaps w:val="0"/>
                <w:color w:val="auto"/>
                <w:spacing w:val="0"/>
                <w:kern w:val="2"/>
                <w:sz w:val="20"/>
              </w:rPr>
              <w:t>评标委员会由招标人的代表和有关技术、经济等方面的专家组成，成员人数为五人及以上单数，其中技术、经济等方面的专家不得少于成员总数的三分之二。招标人代表不得担任委员会负责人，除招标人代表外其余成员从省综合性评标专家库中随机抽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7.3.1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履约担保</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hint="eastAsia"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履约担保的形式：☑履约担保金（含现金支票、银行汇票、保兑支票）或☑银行履约保函或☑履约担保书（建设工程完工履约保证保险保单保函）</w:t>
            </w:r>
          </w:p>
          <w:p>
            <w:pPr>
              <w:snapToGrid w:val="0"/>
              <w:rPr>
                <w:rFonts w:hint="eastAsia"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履约担保的金额：中标价的2%（其中质量履约保证金：0.8%；工期履约保证金：0.4 %；项目负责人到位率履约保证金：0.4 %；安全无死亡履约保证金：0.2%；文明施工履约保证金：0.2%）。</w:t>
            </w:r>
          </w:p>
          <w:p>
            <w:pPr>
              <w:snapToGrid w:val="0"/>
              <w:rPr>
                <w:rFonts w:ascii="仿宋" w:hAnsi="仿宋" w:eastAsia="仿宋" w:cs="仿宋"/>
                <w:b/>
                <w:smallCaps w:val="0"/>
                <w:color w:val="auto"/>
                <w:spacing w:val="0"/>
                <w:kern w:val="2"/>
                <w:sz w:val="20"/>
              </w:rPr>
            </w:pPr>
            <w:r>
              <w:rPr>
                <w:rFonts w:hint="eastAsia" w:ascii="仿宋" w:hAnsi="仿宋" w:eastAsia="仿宋" w:cs="仿宋"/>
                <w:smallCaps w:val="0"/>
                <w:color w:val="auto"/>
                <w:spacing w:val="0"/>
                <w:kern w:val="2"/>
                <w:sz w:val="20"/>
              </w:rPr>
              <w:t>注：采用建设工程完工履约保证保险保单保函的应符合《湖州市住房和城乡建设局等4部门关于开展建设工程综合保险试点工作的通知》湖建发【2018】211号、《湖州市建设工程综合保险项目共保体中标公示》等文件内容，由首席保险人出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9.5</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投诉</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hint="eastAsia" w:ascii="仿宋" w:hAnsi="仿宋" w:eastAsia="仿宋" w:cs="仿宋"/>
                <w:smallCaps w:val="0"/>
                <w:color w:val="auto"/>
                <w:spacing w:val="0"/>
                <w:kern w:val="2"/>
                <w:sz w:val="20"/>
                <w:lang w:eastAsia="zh-CN"/>
              </w:rPr>
            </w:pPr>
            <w:r>
              <w:rPr>
                <w:rFonts w:hint="eastAsia" w:ascii="仿宋" w:hAnsi="仿宋" w:eastAsia="仿宋" w:cs="仿宋"/>
                <w:smallCaps w:val="0"/>
                <w:color w:val="auto"/>
                <w:spacing w:val="0"/>
                <w:kern w:val="2"/>
                <w:sz w:val="20"/>
              </w:rPr>
              <w:t>投诉受理机构：</w:t>
            </w:r>
            <w:r>
              <w:rPr>
                <w:rFonts w:hint="eastAsia" w:ascii="仿宋" w:hAnsi="仿宋" w:eastAsia="仿宋" w:cs="仿宋"/>
                <w:smallCaps w:val="0"/>
                <w:color w:val="auto"/>
                <w:spacing w:val="0"/>
                <w:kern w:val="2"/>
                <w:sz w:val="20"/>
                <w:lang w:eastAsia="zh-CN"/>
              </w:rPr>
              <w:t>湖州市吴兴区公共资源交易管理办公室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76" w:type="dxa"/>
            <w:vAlign w:val="center"/>
          </w:tcPr>
          <w:p>
            <w:pPr>
              <w:tabs>
                <w:tab w:val="left" w:pos="10324"/>
              </w:tabs>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10</w:t>
            </w:r>
          </w:p>
        </w:tc>
        <w:tc>
          <w:tcPr>
            <w:tcW w:w="7960" w:type="dxa"/>
            <w:gridSpan w:val="2"/>
            <w:vAlign w:val="center"/>
          </w:tcPr>
          <w:p>
            <w:pPr>
              <w:tabs>
                <w:tab w:val="left" w:pos="10324"/>
              </w:tabs>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76" w:type="dxa"/>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10.1</w:t>
            </w:r>
          </w:p>
        </w:tc>
        <w:tc>
          <w:tcPr>
            <w:tcW w:w="2280" w:type="dxa"/>
            <w:vAlign w:val="center"/>
          </w:tcPr>
          <w:p>
            <w:pPr>
              <w:snapToGrid w:val="0"/>
              <w:jc w:val="center"/>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类似项目</w:t>
            </w:r>
          </w:p>
        </w:tc>
        <w:tc>
          <w:tcPr>
            <w:tcW w:w="5680" w:type="dxa"/>
            <w:vAlign w:val="center"/>
          </w:tcPr>
          <w:p>
            <w:pPr>
              <w:snapToGrid w:val="0"/>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详见招标需求。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76" w:type="dxa"/>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10.2</w:t>
            </w:r>
          </w:p>
        </w:tc>
        <w:tc>
          <w:tcPr>
            <w:tcW w:w="2280" w:type="dxa"/>
            <w:vAlign w:val="center"/>
          </w:tcPr>
          <w:p>
            <w:pPr>
              <w:widowControl/>
              <w:autoSpaceDE/>
              <w:autoSpaceDN/>
              <w:adjustRightInd/>
              <w:jc w:val="center"/>
              <w:textAlignment w:val="auto"/>
              <w:rPr>
                <w:rFonts w:ascii="仿宋" w:hAnsi="仿宋" w:eastAsia="仿宋" w:cs="仿宋"/>
                <w:smallCaps w:val="0"/>
                <w:color w:val="auto"/>
                <w:spacing w:val="0"/>
                <w:kern w:val="2"/>
                <w:sz w:val="20"/>
              </w:rPr>
            </w:pPr>
            <w:r>
              <w:rPr>
                <w:rFonts w:hint="eastAsia" w:ascii="仿宋" w:hAnsi="仿宋" w:eastAsia="仿宋" w:cs="仿宋"/>
                <w:smallCaps w:val="0"/>
                <w:snapToGrid w:val="0"/>
                <w:color w:val="auto"/>
                <w:spacing w:val="0"/>
                <w:kern w:val="2"/>
                <w:sz w:val="20"/>
              </w:rPr>
              <w:t>已标价工程量清单</w:t>
            </w:r>
          </w:p>
        </w:tc>
        <w:tc>
          <w:tcPr>
            <w:tcW w:w="5680" w:type="dxa"/>
            <w:vAlign w:val="center"/>
          </w:tcPr>
          <w:p>
            <w:pPr>
              <w:widowControl/>
              <w:autoSpaceDE/>
              <w:autoSpaceDN/>
              <w:adjustRightInd/>
              <w:textAlignment w:val="auto"/>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rPr>
              <w:t>各投标人需上传已标价的工程量清单电子扫描件。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76" w:type="dxa"/>
            <w:vAlign w:val="center"/>
          </w:tcPr>
          <w:p>
            <w:pPr>
              <w:widowControl/>
              <w:autoSpaceDE/>
              <w:autoSpaceDN/>
              <w:adjustRightInd/>
              <w:jc w:val="center"/>
              <w:textAlignment w:val="auto"/>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10.3</w:t>
            </w:r>
          </w:p>
        </w:tc>
        <w:tc>
          <w:tcPr>
            <w:tcW w:w="2280" w:type="dxa"/>
            <w:vAlign w:val="center"/>
          </w:tcPr>
          <w:p>
            <w:pPr>
              <w:jc w:val="center"/>
              <w:rPr>
                <w:rFonts w:hint="eastAsia" w:ascii="仿宋" w:hAnsi="仿宋" w:eastAsia="仿宋" w:cs="仿宋"/>
                <w:smallCaps w:val="0"/>
                <w:color w:val="auto"/>
                <w:spacing w:val="0"/>
                <w:kern w:val="2"/>
                <w:sz w:val="20"/>
                <w:lang w:eastAsia="zh-CN"/>
              </w:rPr>
            </w:pPr>
            <w:r>
              <w:rPr>
                <w:rFonts w:hint="eastAsia" w:ascii="仿宋" w:hAnsi="仿宋" w:eastAsia="仿宋" w:cs="仿宋"/>
                <w:smallCaps w:val="0"/>
                <w:snapToGrid w:val="0"/>
                <w:color w:val="auto"/>
                <w:spacing w:val="0"/>
                <w:kern w:val="2"/>
                <w:sz w:val="20"/>
                <w:lang w:eastAsia="zh-CN"/>
              </w:rPr>
              <w:t>资格审核资料</w:t>
            </w:r>
          </w:p>
        </w:tc>
        <w:tc>
          <w:tcPr>
            <w:tcW w:w="5680" w:type="dxa"/>
            <w:vAlign w:val="center"/>
          </w:tcPr>
          <w:p>
            <w:pPr>
              <w:snapToGrid w:val="0"/>
              <w:jc w:val="left"/>
              <w:textAlignment w:val="auto"/>
              <w:rPr>
                <w:rFonts w:ascii="仿宋" w:hAnsi="仿宋" w:eastAsia="仿宋" w:cs="仿宋"/>
                <w:b/>
                <w:bCs/>
                <w:smallCaps w:val="0"/>
                <w:color w:val="auto"/>
                <w:spacing w:val="0"/>
                <w:kern w:val="2"/>
                <w:sz w:val="20"/>
              </w:rPr>
            </w:pPr>
            <w:r>
              <w:rPr>
                <w:rFonts w:hint="eastAsia" w:ascii="仿宋" w:hAnsi="仿宋" w:eastAsia="仿宋" w:cs="仿宋"/>
                <w:b/>
                <w:bCs/>
                <w:smallCaps w:val="0"/>
                <w:snapToGrid w:val="0"/>
                <w:color w:val="auto"/>
                <w:spacing w:val="0"/>
                <w:kern w:val="2"/>
                <w:sz w:val="20"/>
              </w:rPr>
              <w:sym w:font="Wingdings 2" w:char="0052"/>
            </w:r>
            <w:r>
              <w:rPr>
                <w:rFonts w:hint="eastAsia" w:ascii="仿宋" w:hAnsi="仿宋" w:eastAsia="仿宋" w:cs="仿宋"/>
                <w:b/>
                <w:bCs/>
                <w:smallCaps w:val="0"/>
                <w:snapToGrid w:val="0"/>
                <w:color w:val="auto"/>
                <w:spacing w:val="0"/>
                <w:kern w:val="2"/>
                <w:sz w:val="20"/>
              </w:rPr>
              <w:t>扫描上传</w:t>
            </w:r>
            <w:r>
              <w:rPr>
                <w:rFonts w:hint="eastAsia" w:ascii="仿宋" w:hAnsi="仿宋" w:eastAsia="仿宋" w:cs="仿宋"/>
                <w:b/>
                <w:bCs/>
                <w:smallCaps w:val="0"/>
                <w:color w:val="auto"/>
                <w:spacing w:val="0"/>
                <w:kern w:val="2"/>
                <w:sz w:val="20"/>
              </w:rPr>
              <w:t>，且应遵守如下规定：</w:t>
            </w:r>
          </w:p>
          <w:p>
            <w:pPr>
              <w:snapToGrid w:val="0"/>
              <w:jc w:val="left"/>
              <w:textAlignment w:val="auto"/>
              <w:rPr>
                <w:rFonts w:ascii="仿宋" w:hAnsi="仿宋" w:eastAsia="仿宋" w:cs="仿宋"/>
                <w:b/>
                <w:bCs/>
                <w:smallCaps w:val="0"/>
                <w:color w:val="auto"/>
                <w:spacing w:val="0"/>
                <w:kern w:val="2"/>
                <w:sz w:val="20"/>
              </w:rPr>
            </w:pPr>
            <w:r>
              <w:rPr>
                <w:rFonts w:hint="eastAsia" w:ascii="仿宋" w:hAnsi="仿宋" w:eastAsia="仿宋" w:cs="仿宋"/>
                <w:b/>
                <w:bCs/>
                <w:smallCaps w:val="0"/>
                <w:color w:val="auto"/>
                <w:spacing w:val="0"/>
                <w:kern w:val="2"/>
                <w:sz w:val="20"/>
              </w:rPr>
              <w:t>1）与评审有关的原件扫描上传，投标人须确保上传原件扫描件的真实性。</w:t>
            </w:r>
          </w:p>
          <w:p>
            <w:pPr>
              <w:snapToGrid w:val="0"/>
              <w:ind w:firstLine="400" w:firstLineChars="200"/>
              <w:jc w:val="left"/>
              <w:textAlignment w:val="auto"/>
              <w:rPr>
                <w:rFonts w:ascii="仿宋" w:hAnsi="仿宋" w:eastAsia="仿宋" w:cs="仿宋"/>
                <w:smallCaps w:val="0"/>
                <w:color w:val="auto"/>
                <w:spacing w:val="0"/>
                <w:kern w:val="2"/>
                <w:sz w:val="20"/>
              </w:rPr>
            </w:pPr>
            <w:r>
              <w:rPr>
                <w:rFonts w:hint="eastAsia" w:ascii="仿宋" w:hAnsi="仿宋" w:eastAsia="仿宋" w:cs="仿宋"/>
                <w:smallCaps w:val="0"/>
                <w:color w:val="auto"/>
                <w:spacing w:val="0"/>
                <w:kern w:val="2"/>
                <w:sz w:val="20"/>
                <w:lang w:eastAsia="zh-CN"/>
              </w:rPr>
              <w:t>资格审核资料</w:t>
            </w:r>
            <w:r>
              <w:rPr>
                <w:rFonts w:hint="eastAsia" w:ascii="仿宋" w:hAnsi="仿宋" w:eastAsia="仿宋" w:cs="仿宋"/>
                <w:smallCaps w:val="0"/>
                <w:color w:val="auto"/>
                <w:spacing w:val="0"/>
                <w:kern w:val="2"/>
                <w:sz w:val="20"/>
              </w:rPr>
              <w:t>包括：</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 企业部分</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 营业执照；</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(2) 安全生产许可证；</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(3) 资质证书；</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(4) 法人代表的安全生产考核合格证书（A证）；</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(5) 总经理的安全生产考核合格证书（A证）；</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(6) 分管安全生产的副总经理安全生产考核合格证书（A证）和任命书；</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(7) 企业技术负责人的安全生产考核合格证书（A证）；</w:t>
            </w:r>
          </w:p>
          <w:p>
            <w:pPr>
              <w:tabs>
                <w:tab w:val="left" w:pos="10324"/>
              </w:tabs>
              <w:ind w:firstLine="394" w:firstLineChars="197"/>
              <w:rPr>
                <w:rFonts w:ascii="仿宋" w:hAnsi="仿宋" w:eastAsia="仿宋" w:cs="仿宋"/>
                <w:b/>
                <w:smallCaps w:val="0"/>
                <w:snapToGrid w:val="0"/>
                <w:color w:val="auto"/>
                <w:spacing w:val="0"/>
                <w:kern w:val="2"/>
                <w:sz w:val="20"/>
              </w:rPr>
            </w:pPr>
            <w:r>
              <w:rPr>
                <w:rFonts w:hint="eastAsia" w:ascii="仿宋" w:hAnsi="仿宋" w:eastAsia="仿宋" w:cs="仿宋"/>
                <w:smallCaps w:val="0"/>
                <w:snapToGrid w:val="0"/>
                <w:color w:val="auto"/>
                <w:spacing w:val="0"/>
                <w:kern w:val="2"/>
                <w:sz w:val="20"/>
              </w:rPr>
              <w:t xml:space="preserve"> (8)经会计师事务所或审计机构审计的财务会计报表，包括资产负债表、现金流量表、利润表和财务情况说明书；</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(9) 投标人在“浙江省水利建设市场信息平台” 公示本企业及拟投入本项目管理班子成员信息及外地进浙施工企业的委托代理人在“浙江省水利建设市场信息平台”上已经公示的授权的代理人的网页打印件（加盖单位公章）应装订在投标文件正本中；评审时应对信息进行复核，以投标截止日“浙江水利建设市场信息平台”公示信息为准；</w:t>
            </w:r>
          </w:p>
          <w:p>
            <w:pPr>
              <w:ind w:firstLine="39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 xml:space="preserve"> (10) 其他资料。</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2 项目部部分</w:t>
            </w:r>
          </w:p>
          <w:p>
            <w:pPr>
              <w:numPr>
                <w:ilvl w:val="0"/>
                <w:numId w:val="6"/>
              </w:num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项目负责人的水利水电工程贰级及以上建造师注册证书并在投标截止日不得在其他任何在建合同工程中担任项目负责人。其他在建合同工程的开始时间为合同工程中标通知书发出之日（不通过招标方式的，开始时间为合同签订之日），结束时间为该合同工程通过验收或合同解除之日；</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(2) 项目负责人的水利行业主管部门颁发的安全生产考核合格证书(B证)；</w:t>
            </w:r>
          </w:p>
          <w:p>
            <w:pPr>
              <w:ind w:firstLine="400" w:firstLineChars="200"/>
              <w:rPr>
                <w:rFonts w:hint="eastAsia" w:ascii="仿宋" w:hAnsi="仿宋" w:eastAsia="仿宋" w:cs="仿宋"/>
                <w:smallCaps w:val="0"/>
                <w:snapToGrid w:val="0"/>
                <w:color w:val="auto"/>
                <w:spacing w:val="0"/>
                <w:kern w:val="2"/>
                <w:sz w:val="20"/>
                <w:lang w:eastAsia="zh-CN"/>
              </w:rPr>
            </w:pPr>
            <w:r>
              <w:rPr>
                <w:rFonts w:hint="eastAsia" w:ascii="仿宋" w:hAnsi="仿宋" w:eastAsia="仿宋" w:cs="仿宋"/>
                <w:smallCaps w:val="0"/>
                <w:snapToGrid w:val="0"/>
                <w:color w:val="auto"/>
                <w:spacing w:val="0"/>
                <w:kern w:val="2"/>
                <w:sz w:val="20"/>
              </w:rPr>
              <w:t>(3) 项目技术负责人应持有水利水电工程专业的二级及以上建造师注册证书，且必须具有水利相关专业工程师及以上职称证书；（职称证书未注明专业的，要求提供毕业证书以满足水利类工程师的条件）</w:t>
            </w:r>
            <w:r>
              <w:rPr>
                <w:rFonts w:hint="eastAsia" w:ascii="仿宋" w:hAnsi="仿宋" w:eastAsia="仿宋" w:cs="仿宋"/>
                <w:smallCaps w:val="0"/>
                <w:snapToGrid w:val="0"/>
                <w:color w:val="auto"/>
                <w:spacing w:val="0"/>
                <w:kern w:val="2"/>
                <w:sz w:val="20"/>
                <w:lang w:eastAsia="zh-CN"/>
              </w:rPr>
              <w:t>；</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(4) 项目安全员、质量员和施工员必须持有省级及以上水利行政主管部门颁发或认可的上岗证；</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(5) 项目质量负责人的水利水电工程贰级及以上建造师注册证书；</w:t>
            </w:r>
          </w:p>
          <w:p>
            <w:pPr>
              <w:ind w:firstLine="400" w:firstLineChars="20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(6) 项目安全负责人的水利水电工程贰级及以上建造师注册证书；</w:t>
            </w:r>
          </w:p>
          <w:p>
            <w:pPr>
              <w:ind w:firstLine="42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(7) 项目专职安全生产管理人员的省级及以上水利行政主管部门颁发的安全生产考核合格证书(C证)；</w:t>
            </w:r>
          </w:p>
          <w:p>
            <w:pPr>
              <w:ind w:firstLine="42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(8) 委托代理人及拟派本工程的主要人员连续近3个月社保缴费证明；</w:t>
            </w:r>
          </w:p>
          <w:p>
            <w:pPr>
              <w:ind w:firstLine="420"/>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(9) 项目负责人无担任其他工程项目、无限制投标的不良行为记录承诺书；</w:t>
            </w:r>
          </w:p>
          <w:p>
            <w:pPr>
              <w:ind w:firstLine="420"/>
              <w:rPr>
                <w:rFonts w:hint="eastAsia"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(10)无欠薪承诺</w:t>
            </w:r>
            <w:r>
              <w:rPr>
                <w:rFonts w:hint="eastAsia" w:ascii="仿宋" w:hAnsi="仿宋" w:eastAsia="仿宋" w:cs="仿宋"/>
                <w:smallCaps w:val="0"/>
                <w:snapToGrid w:val="0"/>
                <w:color w:val="auto"/>
                <w:spacing w:val="0"/>
                <w:kern w:val="2"/>
                <w:sz w:val="20"/>
              </w:rPr>
              <w:t>；</w:t>
            </w:r>
          </w:p>
          <w:p>
            <w:pPr>
              <w:ind w:firstLine="420"/>
              <w:rPr>
                <w:rFonts w:hint="default" w:ascii="仿宋" w:hAnsi="仿宋" w:eastAsia="仿宋" w:cs="仿宋"/>
                <w:smallCaps w:val="0"/>
                <w:snapToGrid w:val="0"/>
                <w:color w:val="auto"/>
                <w:spacing w:val="0"/>
                <w:kern w:val="2"/>
                <w:sz w:val="20"/>
                <w:lang w:val="en-US" w:eastAsia="zh-CN"/>
              </w:rPr>
            </w:pPr>
            <w:r>
              <w:rPr>
                <w:rFonts w:hint="eastAsia" w:ascii="仿宋" w:hAnsi="仿宋" w:eastAsia="仿宋" w:cs="仿宋"/>
                <w:smallCaps w:val="0"/>
                <w:snapToGrid w:val="0"/>
                <w:color w:val="auto"/>
                <w:spacing w:val="0"/>
                <w:kern w:val="2"/>
                <w:sz w:val="20"/>
                <w:lang w:val="en-US" w:eastAsia="zh-CN"/>
              </w:rPr>
              <w:t>(12)其他</w:t>
            </w:r>
            <w:r>
              <w:rPr>
                <w:rFonts w:hint="eastAsia" w:ascii="仿宋" w:hAnsi="仿宋" w:eastAsia="仿宋" w:cs="仿宋"/>
                <w:smallCaps w:val="0"/>
                <w:snapToGrid w:val="0"/>
                <w:color w:val="auto"/>
                <w:spacing w:val="0"/>
                <w:kern w:val="2"/>
                <w:sz w:val="20"/>
                <w:szCs w:val="20"/>
              </w:rPr>
              <w:t>。</w:t>
            </w:r>
          </w:p>
          <w:p>
            <w:pPr>
              <w:pStyle w:val="59"/>
              <w:jc w:val="both"/>
              <w:rPr>
                <w:rFonts w:hint="default" w:ascii="仿宋" w:hAnsi="仿宋" w:eastAsia="仿宋" w:cs="仿宋"/>
                <w:b/>
                <w:bCs/>
                <w:smallCaps w:val="0"/>
                <w:color w:val="auto"/>
                <w:spacing w:val="0"/>
                <w:kern w:val="2"/>
                <w:sz w:val="20"/>
                <w:szCs w:val="20"/>
                <w:lang w:val="en-US" w:eastAsia="zh-CN"/>
              </w:rPr>
            </w:pPr>
            <w:r>
              <w:rPr>
                <w:rFonts w:hint="eastAsia" w:ascii="仿宋" w:hAnsi="仿宋" w:eastAsia="仿宋" w:cs="仿宋"/>
                <w:b/>
                <w:smallCaps w:val="0"/>
                <w:snapToGrid w:val="0"/>
                <w:color w:val="auto"/>
                <w:spacing w:val="0"/>
                <w:kern w:val="2"/>
                <w:sz w:val="20"/>
                <w:szCs w:val="20"/>
              </w:rPr>
              <w:t>备注：</w:t>
            </w:r>
            <w:r>
              <w:rPr>
                <w:rFonts w:hint="eastAsia" w:ascii="仿宋" w:hAnsi="仿宋" w:eastAsia="仿宋" w:cs="仿宋"/>
                <w:b/>
                <w:smallCaps w:val="0"/>
                <w:snapToGrid w:val="0"/>
                <w:color w:val="auto"/>
                <w:spacing w:val="0"/>
                <w:kern w:val="2"/>
                <w:sz w:val="20"/>
                <w:szCs w:val="20"/>
                <w:lang w:val="en-US" w:eastAsia="zh-CN"/>
              </w:rPr>
              <w:t>1.</w:t>
            </w:r>
            <w:r>
              <w:rPr>
                <w:rFonts w:hint="eastAsia" w:ascii="仿宋" w:hAnsi="仿宋" w:eastAsia="仿宋" w:cs="仿宋"/>
                <w:b/>
                <w:smallCaps w:val="0"/>
                <w:snapToGrid w:val="0"/>
                <w:color w:val="auto"/>
                <w:spacing w:val="0"/>
                <w:kern w:val="2"/>
                <w:sz w:val="20"/>
                <w:szCs w:val="20"/>
              </w:rPr>
              <w:t>如果安全生产许可证和建造师注册证书已用行政主管部门颁发的电子证书代替纸质证书的，可以使用电子证书打印件（加盖单位公章）作为原件。</w:t>
            </w:r>
            <w:r>
              <w:rPr>
                <w:rFonts w:hint="eastAsia" w:ascii="仿宋" w:hAnsi="仿宋" w:eastAsia="仿宋" w:cs="仿宋"/>
                <w:b/>
                <w:smallCaps w:val="0"/>
                <w:snapToGrid w:val="0"/>
                <w:color w:val="auto"/>
                <w:spacing w:val="0"/>
                <w:kern w:val="2"/>
                <w:sz w:val="20"/>
                <w:szCs w:val="20"/>
                <w:lang w:val="en-US" w:eastAsia="zh-CN"/>
              </w:rPr>
              <w:t>2.三类人员证书为电子证书（省外企业三类人员证书及水利部颁发的证书可以扫描件上传），否则视无效标处理。</w:t>
            </w:r>
          </w:p>
          <w:p>
            <w:pPr>
              <w:snapToGrid w:val="0"/>
              <w:jc w:val="left"/>
              <w:textAlignment w:val="auto"/>
              <w:rPr>
                <w:rFonts w:ascii="仿宋" w:hAnsi="仿宋" w:eastAsia="仿宋" w:cs="仿宋"/>
                <w:smallCaps w:val="0"/>
                <w:color w:val="auto"/>
                <w:spacing w:val="0"/>
                <w:kern w:val="2"/>
                <w:sz w:val="20"/>
              </w:rPr>
            </w:pPr>
            <w:r>
              <w:rPr>
                <w:rFonts w:hint="eastAsia" w:ascii="仿宋" w:hAnsi="仿宋" w:eastAsia="仿宋" w:cs="仿宋"/>
                <w:smallCaps w:val="0"/>
                <w:snapToGrid w:val="0"/>
                <w:color w:val="auto"/>
                <w:spacing w:val="0"/>
                <w:kern w:val="2"/>
                <w:sz w:val="20"/>
              </w:rPr>
              <w:t>□不提交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10.5</w:t>
            </w:r>
          </w:p>
        </w:tc>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招标人最高限价及安全施工费</w:t>
            </w:r>
          </w:p>
        </w:tc>
        <w:tc>
          <w:tcPr>
            <w:tcW w:w="5680" w:type="dxa"/>
            <w:tcBorders>
              <w:top w:val="single" w:color="auto" w:sz="4" w:space="0"/>
              <w:left w:val="single" w:color="auto" w:sz="4" w:space="0"/>
              <w:bottom w:val="single" w:color="auto" w:sz="4" w:space="0"/>
              <w:right w:val="single" w:color="auto" w:sz="8" w:space="0"/>
            </w:tcBorders>
            <w:vAlign w:val="center"/>
          </w:tcPr>
          <w:p>
            <w:pPr>
              <w:pStyle w:val="11"/>
              <w:rPr>
                <w:rFonts w:ascii="仿宋" w:hAnsi="仿宋" w:eastAsia="仿宋" w:cs="仿宋"/>
                <w:b/>
                <w:smallCaps w:val="0"/>
                <w:snapToGrid w:val="0"/>
                <w:color w:val="auto"/>
                <w:spacing w:val="0"/>
                <w:kern w:val="2"/>
                <w:sz w:val="20"/>
                <w:highlight w:val="yellow"/>
              </w:rPr>
            </w:pPr>
            <w:r>
              <w:rPr>
                <w:rFonts w:hint="eastAsia" w:ascii="仿宋" w:hAnsi="仿宋" w:eastAsia="仿宋" w:cs="仿宋"/>
                <w:b/>
                <w:smallCaps w:val="0"/>
                <w:snapToGrid w:val="0"/>
                <w:color w:val="auto"/>
                <w:spacing w:val="0"/>
                <w:kern w:val="2"/>
                <w:sz w:val="20"/>
                <w:highlight w:val="yellow"/>
              </w:rPr>
              <w:t>本项目最高限价为：4316638元</w:t>
            </w:r>
            <w:r>
              <w:rPr>
                <w:rFonts w:hint="eastAsia" w:ascii="仿宋" w:hAnsi="仿宋" w:eastAsia="仿宋" w:cs="仿宋"/>
                <w:b/>
                <w:smallCaps w:val="0"/>
                <w:snapToGrid w:val="0"/>
                <w:color w:val="auto"/>
                <w:spacing w:val="0"/>
                <w:kern w:val="2"/>
                <w:sz w:val="20"/>
                <w:highlight w:val="yellow"/>
                <w:lang w:eastAsia="zh-CN"/>
              </w:rPr>
              <w:t>，</w:t>
            </w:r>
            <w:r>
              <w:rPr>
                <w:rFonts w:hint="eastAsia" w:ascii="仿宋" w:hAnsi="仿宋" w:eastAsia="仿宋" w:cs="仿宋"/>
                <w:b/>
                <w:smallCaps w:val="0"/>
                <w:snapToGrid w:val="0"/>
                <w:color w:val="auto"/>
                <w:spacing w:val="0"/>
                <w:kern w:val="2"/>
                <w:sz w:val="20"/>
                <w:highlight w:val="yellow"/>
              </w:rPr>
              <w:t>安全文明施工费</w:t>
            </w:r>
            <w:r>
              <w:rPr>
                <w:rFonts w:hint="eastAsia" w:ascii="仿宋" w:hAnsi="仿宋" w:eastAsia="仿宋" w:cs="仿宋"/>
                <w:b/>
                <w:smallCaps w:val="0"/>
                <w:snapToGrid w:val="0"/>
                <w:color w:val="auto"/>
                <w:spacing w:val="0"/>
                <w:kern w:val="2"/>
                <w:sz w:val="20"/>
                <w:highlight w:val="yellow"/>
                <w:lang w:eastAsia="zh-CN"/>
              </w:rPr>
              <w:t>为</w:t>
            </w:r>
            <w:r>
              <w:rPr>
                <w:rFonts w:hint="eastAsia" w:ascii="仿宋" w:hAnsi="仿宋" w:eastAsia="仿宋" w:cs="仿宋"/>
                <w:b/>
                <w:smallCaps w:val="0"/>
                <w:snapToGrid w:val="0"/>
                <w:color w:val="auto"/>
                <w:spacing w:val="0"/>
                <w:kern w:val="2"/>
                <w:sz w:val="20"/>
                <w:highlight w:val="yellow"/>
                <w:lang w:val="en-US" w:eastAsia="zh-CN"/>
              </w:rPr>
              <w:t>42501</w:t>
            </w:r>
            <w:r>
              <w:rPr>
                <w:rFonts w:hint="eastAsia" w:ascii="仿宋" w:hAnsi="仿宋" w:eastAsia="仿宋" w:cs="仿宋"/>
                <w:b/>
                <w:smallCaps w:val="0"/>
                <w:snapToGrid w:val="0"/>
                <w:color w:val="auto"/>
                <w:spacing w:val="0"/>
                <w:kern w:val="2"/>
                <w:sz w:val="20"/>
                <w:highlight w:val="yellow"/>
              </w:rPr>
              <w:t>元，安全文明施工费不得作为竞争性费用（安全文明施工费统一计入水利工程其他项目的安全施工费中，执行水利工程安全文明施工费的计量支付规则）</w:t>
            </w:r>
            <w:r>
              <w:rPr>
                <w:rFonts w:hint="eastAsia" w:ascii="仿宋" w:hAnsi="仿宋" w:eastAsia="仿宋" w:cs="仿宋"/>
                <w:b/>
                <w:smallCaps w:val="0"/>
                <w:snapToGrid w:val="0"/>
                <w:color w:val="auto"/>
                <w:spacing w:val="0"/>
                <w:kern w:val="2"/>
                <w:sz w:val="20"/>
                <w:highlight w:val="yellow"/>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10.6</w:t>
            </w:r>
          </w:p>
        </w:tc>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行贿犯罪与不良行为档案记录查询</w:t>
            </w:r>
          </w:p>
        </w:tc>
        <w:tc>
          <w:tcPr>
            <w:tcW w:w="5680"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由投标人登录中国裁判文书网（http</w:t>
            </w:r>
            <w:r>
              <w:rPr>
                <w:rFonts w:hint="eastAsia" w:ascii="仿宋" w:hAnsi="仿宋" w:eastAsia="仿宋" w:cs="仿宋"/>
                <w:smallCaps w:val="0"/>
                <w:snapToGrid w:val="0"/>
                <w:color w:val="auto"/>
                <w:spacing w:val="0"/>
                <w:kern w:val="2"/>
                <w:sz w:val="20"/>
                <w:szCs w:val="20"/>
                <w:lang w:val="en-US" w:eastAsia="zh-CN"/>
              </w:rPr>
              <w:t>s</w:t>
            </w:r>
            <w:r>
              <w:rPr>
                <w:rFonts w:hint="eastAsia" w:ascii="仿宋" w:hAnsi="仿宋" w:eastAsia="仿宋" w:cs="仿宋"/>
                <w:smallCaps w:val="0"/>
                <w:snapToGrid w:val="0"/>
                <w:color w:val="auto"/>
                <w:spacing w:val="0"/>
                <w:kern w:val="2"/>
                <w:sz w:val="20"/>
                <w:szCs w:val="20"/>
              </w:rPr>
              <w:t>://wenshu.court.gov.cn/）自行查询行贿犯罪记录及有无被项目所在地区（</w:t>
            </w:r>
            <w:r>
              <w:rPr>
                <w:rFonts w:hint="eastAsia" w:ascii="仿宋" w:hAnsi="仿宋" w:eastAsia="仿宋" w:cs="仿宋"/>
                <w:smallCaps w:val="0"/>
                <w:snapToGrid w:val="0"/>
                <w:color w:val="auto"/>
                <w:spacing w:val="0"/>
                <w:kern w:val="2"/>
                <w:sz w:val="20"/>
                <w:szCs w:val="20"/>
                <w:lang w:eastAsia="zh-CN"/>
              </w:rPr>
              <w:t>吴兴区</w:t>
            </w:r>
            <w:r>
              <w:rPr>
                <w:rFonts w:hint="eastAsia" w:ascii="仿宋" w:hAnsi="仿宋" w:eastAsia="仿宋" w:cs="仿宋"/>
                <w:smallCaps w:val="0"/>
                <w:snapToGrid w:val="0"/>
                <w:color w:val="auto"/>
                <w:spacing w:val="0"/>
                <w:kern w:val="2"/>
                <w:sz w:val="20"/>
                <w:szCs w:val="20"/>
              </w:rPr>
              <w:t>）水利建设市场限制投标的不良行为档案记录查询。若发现存在水利建设市场主体不良行为档案记录，一律取消其中标资格，并没收投标保证金。</w:t>
            </w:r>
          </w:p>
          <w:p>
            <w:pPr>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中标候选人拟派本标段的项目负责人不得在其他任何在建合同工程中担任项目负责人，若发现其有的，一律取消其中标资格，并没收投标保证金。</w:t>
            </w:r>
          </w:p>
          <w:p>
            <w:pPr>
              <w:rPr>
                <w:rFonts w:ascii="仿宋" w:hAnsi="仿宋" w:eastAsia="仿宋" w:cs="仿宋"/>
                <w:smallCaps w:val="0"/>
                <w:snapToGrid w:val="0"/>
                <w:color w:val="auto"/>
                <w:spacing w:val="0"/>
                <w:kern w:val="2"/>
                <w:sz w:val="20"/>
                <w:szCs w:val="20"/>
              </w:rPr>
            </w:pPr>
            <w:r>
              <w:rPr>
                <w:rFonts w:hint="eastAsia" w:ascii="仿宋" w:hAnsi="仿宋" w:eastAsia="仿宋" w:cs="仿宋"/>
                <w:smallCaps w:val="0"/>
                <w:snapToGrid w:val="0"/>
                <w:color w:val="auto"/>
                <w:spacing w:val="0"/>
                <w:kern w:val="2"/>
                <w:sz w:val="20"/>
                <w:szCs w:val="20"/>
              </w:rPr>
              <w:t>评审委员会将在评审过程中对项目负责人在建情况进行查询，有在建的投标人将不予进入下一评审环节，招标人在定标前将对中标候选人拟派项目负责人在建情况做进一步查询。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10.7</w:t>
            </w:r>
          </w:p>
        </w:tc>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评标结果公示</w:t>
            </w:r>
          </w:p>
        </w:tc>
        <w:tc>
          <w:tcPr>
            <w:tcW w:w="5680"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smallCaps w:val="0"/>
                <w:snapToGrid w:val="0"/>
                <w:color w:val="auto"/>
                <w:spacing w:val="0"/>
                <w:kern w:val="2"/>
                <w:sz w:val="20"/>
              </w:rPr>
            </w:pPr>
            <w:r>
              <w:rPr>
                <w:rFonts w:hint="eastAsia" w:ascii="仿宋" w:hAnsi="仿宋" w:eastAsia="仿宋" w:cs="仿宋"/>
                <w:b/>
                <w:smallCaps w:val="0"/>
                <w:snapToGrid w:val="0"/>
                <w:color w:val="auto"/>
                <w:spacing w:val="0"/>
                <w:kern w:val="2"/>
                <w:sz w:val="20"/>
              </w:rPr>
              <w:t>推荐1-3名中标候选人。</w:t>
            </w:r>
            <w:r>
              <w:rPr>
                <w:rFonts w:hint="eastAsia" w:ascii="仿宋" w:hAnsi="仿宋" w:eastAsia="仿宋" w:cs="仿宋"/>
                <w:b/>
                <w:bCs/>
                <w:smallCaps w:val="0"/>
                <w:snapToGrid w:val="0"/>
                <w:color w:val="auto"/>
                <w:spacing w:val="0"/>
                <w:kern w:val="2"/>
                <w:sz w:val="20"/>
                <w:lang w:val="zh-TW"/>
              </w:rPr>
              <w:t>评标结束后，将评标结果在原发布招标公告网上公示3天，公示包括推荐中标候选人及其最终报价等。如果发现有弄虚作假的行为，取消中标资格，并建议政府主管部门予以通报</w:t>
            </w:r>
            <w:r>
              <w:rPr>
                <w:rFonts w:hint="eastAsia" w:ascii="仿宋" w:hAnsi="仿宋" w:eastAsia="仿宋" w:cs="仿宋"/>
                <w:smallCaps w:val="0"/>
                <w:snapToGrid w:val="0"/>
                <w:color w:val="auto"/>
                <w:spacing w:val="0"/>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876"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mallCaps w:val="0"/>
                <w:snapToGrid w:val="0"/>
                <w:color w:val="auto"/>
                <w:spacing w:val="0"/>
                <w:kern w:val="2"/>
                <w:sz w:val="20"/>
              </w:rPr>
            </w:pPr>
            <w:r>
              <w:rPr>
                <w:rFonts w:hint="eastAsia" w:ascii="仿宋" w:hAnsi="仿宋" w:eastAsia="仿宋" w:cs="仿宋"/>
                <w:smallCaps w:val="0"/>
                <w:snapToGrid w:val="0"/>
                <w:color w:val="auto"/>
                <w:spacing w:val="0"/>
                <w:kern w:val="2"/>
                <w:sz w:val="20"/>
              </w:rPr>
              <w:t>10.8</w:t>
            </w:r>
          </w:p>
        </w:tc>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投标人硬件设备要求</w:t>
            </w:r>
          </w:p>
        </w:tc>
        <w:tc>
          <w:tcPr>
            <w:tcW w:w="5680"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各投标人需要保障参与不见面开标的电脑硬件要求符合以下内容：</w:t>
            </w:r>
          </w:p>
          <w:p>
            <w:pP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1.具备摄像头与耳麦（用于接收代理公司开标指令）。</w:t>
            </w:r>
          </w:p>
          <w:p>
            <w:pP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2.要求使用ie浏览器11及以上版本。</w:t>
            </w:r>
          </w:p>
          <w:p>
            <w:pP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3.电脑操作系统要求在win7及以上。</w:t>
            </w:r>
          </w:p>
          <w:p>
            <w:pP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4.内存要求在4G以上。</w:t>
            </w:r>
          </w:p>
          <w:p>
            <w:pP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5.要求正确安装湖州市电子招投标驱动程序。</w:t>
            </w:r>
          </w:p>
          <w:p>
            <w:pPr>
              <w:rPr>
                <w:rFonts w:ascii="仿宋" w:hAnsi="仿宋" w:eastAsia="仿宋" w:cs="仿宋"/>
                <w:b/>
                <w:bCs/>
                <w:smallCaps w:val="0"/>
                <w:snapToGrid w:val="0"/>
                <w:color w:val="auto"/>
                <w:spacing w:val="0"/>
                <w:kern w:val="2"/>
                <w:sz w:val="20"/>
              </w:rPr>
            </w:pPr>
            <w:r>
              <w:rPr>
                <w:rFonts w:hint="eastAsia" w:ascii="仿宋" w:hAnsi="仿宋" w:eastAsia="仿宋" w:cs="仿宋"/>
                <w:b/>
                <w:bCs/>
                <w:smallCaps w:val="0"/>
                <w:snapToGrid w:val="0"/>
                <w:color w:val="auto"/>
                <w:spacing w:val="0"/>
                <w:kern w:val="2"/>
                <w:sz w:val="20"/>
              </w:rPr>
              <w:t>开标过程中不得随意离开摄像头范围，因投标单位自身原因造成未成功解密的，均按未提交投标文件处理。</w:t>
            </w:r>
          </w:p>
        </w:tc>
      </w:tr>
    </w:tbl>
    <w:p>
      <w:pPr>
        <w:pStyle w:val="7"/>
        <w:snapToGrid w:val="0"/>
        <w:spacing w:line="374" w:lineRule="exact"/>
        <w:jc w:val="both"/>
        <w:rPr>
          <w:rFonts w:ascii="仿宋" w:hAnsi="仿宋" w:eastAsia="仿宋" w:cs="仿宋"/>
          <w:smallCaps w:val="0"/>
          <w:snapToGrid w:val="0"/>
          <w:color w:val="auto"/>
          <w:spacing w:val="0"/>
          <w:sz w:val="21"/>
          <w:szCs w:val="21"/>
        </w:rPr>
      </w:pPr>
    </w:p>
    <w:p>
      <w:pPr>
        <w:pStyle w:val="7"/>
        <w:snapToGrid w:val="0"/>
        <w:spacing w:line="374" w:lineRule="exact"/>
        <w:jc w:val="both"/>
        <w:rPr>
          <w:rFonts w:ascii="仿宋" w:hAnsi="仿宋" w:eastAsia="仿宋" w:cs="仿宋"/>
          <w:smallCaps w:val="0"/>
          <w:snapToGrid w:val="0"/>
          <w:color w:val="auto"/>
          <w:spacing w:val="0"/>
          <w:sz w:val="21"/>
          <w:szCs w:val="21"/>
        </w:rPr>
      </w:pPr>
    </w:p>
    <w:p>
      <w:pPr>
        <w:pStyle w:val="7"/>
        <w:snapToGrid w:val="0"/>
        <w:spacing w:line="374" w:lineRule="exact"/>
        <w:jc w:val="both"/>
        <w:rPr>
          <w:rFonts w:ascii="仿宋" w:hAnsi="仿宋" w:eastAsia="仿宋" w:cs="仿宋"/>
          <w:smallCaps w:val="0"/>
          <w:snapToGrid w:val="0"/>
          <w:color w:val="auto"/>
          <w:spacing w:val="0"/>
          <w:sz w:val="21"/>
          <w:szCs w:val="21"/>
        </w:rPr>
      </w:pPr>
      <w:bookmarkStart w:id="38" w:name="_Toc18505"/>
      <w:r>
        <w:rPr>
          <w:rFonts w:hint="eastAsia" w:ascii="仿宋" w:hAnsi="仿宋" w:eastAsia="仿宋" w:cs="仿宋"/>
          <w:smallCaps w:val="0"/>
          <w:snapToGrid w:val="0"/>
          <w:color w:val="auto"/>
          <w:spacing w:val="0"/>
          <w:sz w:val="21"/>
          <w:szCs w:val="21"/>
        </w:rPr>
        <w:t>1总则</w:t>
      </w:r>
      <w:bookmarkEnd w:id="28"/>
      <w:bookmarkEnd w:id="29"/>
      <w:bookmarkEnd w:id="30"/>
      <w:bookmarkEnd w:id="31"/>
      <w:bookmarkEnd w:id="38"/>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1.1 项目概况</w:t>
      </w:r>
    </w:p>
    <w:p>
      <w:pPr>
        <w:snapToGrid w:val="0"/>
        <w:spacing w:line="374" w:lineRule="exact"/>
        <w:ind w:firstLine="420" w:firstLineChars="200"/>
        <w:rPr>
          <w:rFonts w:ascii="仿宋" w:hAnsi="仿宋" w:eastAsia="仿宋" w:cs="仿宋"/>
          <w:b/>
          <w:smallCaps w:val="0"/>
          <w:color w:val="auto"/>
          <w:spacing w:val="0"/>
          <w:sz w:val="21"/>
          <w:szCs w:val="21"/>
          <w:highlight w:val="magenta"/>
        </w:rPr>
      </w:pPr>
      <w:r>
        <w:rPr>
          <w:rFonts w:hint="eastAsia" w:ascii="仿宋" w:hAnsi="仿宋" w:eastAsia="仿宋" w:cs="仿宋"/>
          <w:smallCaps w:val="0"/>
          <w:color w:val="auto"/>
          <w:spacing w:val="0"/>
          <w:sz w:val="21"/>
          <w:szCs w:val="21"/>
        </w:rPr>
        <w:t>1.1.1 根据我市相关文件规定，本招标项目已具备招标条件，现对本标段施工进行招标；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1.1.2 本招标项目招标人：见投标人须知前附表；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1.1.3 本标段招标代理机构：见投标人须知前附表；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1.1.4 本招标项目名称：见投标人须知前附表；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1.1.5 本标段建设地点：见投标人须知前附表；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1.1.6 本招标项目现场管理机构：见投标人须知前附表；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1.1.7 本招标项目设计人：见投标人须知前附表；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1.1.8 本招标项目监理人：见投标人须知前附表。</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1.2 资金来源和落实情况</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1.2.1 本招标项目的资金来源：见投标人须知前附表；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1.2.2 本招标项目的出资比例：见投标人须知前附表；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1.2.3 本招标项目的资金落实情况：见投标人须知前附表。</w:t>
      </w:r>
    </w:p>
    <w:p>
      <w:pPr>
        <w:snapToGrid w:val="0"/>
        <w:spacing w:line="374" w:lineRule="exact"/>
        <w:rPr>
          <w:rFonts w:ascii="仿宋" w:hAnsi="仿宋" w:eastAsia="仿宋" w:cs="仿宋"/>
          <w:smallCaps w:val="0"/>
          <w:color w:val="auto"/>
          <w:spacing w:val="0"/>
          <w:sz w:val="21"/>
          <w:szCs w:val="21"/>
        </w:rPr>
      </w:pPr>
      <w:r>
        <w:rPr>
          <w:rFonts w:hint="eastAsia" w:ascii="仿宋" w:hAnsi="仿宋" w:eastAsia="仿宋" w:cs="仿宋"/>
          <w:b/>
          <w:smallCaps w:val="0"/>
          <w:color w:val="auto"/>
          <w:spacing w:val="0"/>
          <w:sz w:val="21"/>
          <w:szCs w:val="21"/>
        </w:rPr>
        <w:t>1.3 招标范围、计划工期和质量要求</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1.3.1 本次招标范围：见投标人须知前附表；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1.3.2 本标段的计划工期：见投标人须知前附表；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1.3.3 本标段的质量要求：见投标人须知前附表。</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1.4 投标人资格要求</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1.4.1 投标人应具备承担本标段施工的资质条件、能力和信誉；</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资质条件：见投标人须知前附表；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财务要求：见投标人须知前附表；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业绩要求：见投标人须知前附表；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 信誉要求：见投标人须知前附表；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 项目负责人资格：见投标人须知前附表；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 其他要求：见投标人须知前附表。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1.4.2 投标人须知前附表规定</w:t>
      </w:r>
      <w:r>
        <w:rPr>
          <w:rFonts w:hint="eastAsia" w:ascii="仿宋" w:hAnsi="仿宋" w:eastAsia="仿宋" w:cs="仿宋"/>
          <w:b/>
          <w:bCs/>
          <w:smallCaps w:val="0"/>
          <w:snapToGrid w:val="0"/>
          <w:color w:val="auto"/>
          <w:spacing w:val="0"/>
          <w:sz w:val="21"/>
          <w:szCs w:val="21"/>
        </w:rPr>
        <w:t>不接受</w:t>
      </w:r>
      <w:r>
        <w:rPr>
          <w:rFonts w:hint="eastAsia" w:ascii="仿宋" w:hAnsi="仿宋" w:eastAsia="仿宋" w:cs="仿宋"/>
          <w:smallCaps w:val="0"/>
          <w:snapToGrid w:val="0"/>
          <w:color w:val="auto"/>
          <w:spacing w:val="0"/>
          <w:sz w:val="21"/>
          <w:szCs w:val="21"/>
        </w:rPr>
        <w:t>联合体投标。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1.4.3 投标人不得存在下列情形之一：</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为招标人不具有独立法人资格的附属机构（单位）；</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为本标段前期准备提供设计或咨询服务的，但设计施工总承包的除外；</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为本标段的监理人；</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 为本标段的代建人；</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 为本标段提供招标代理服务的；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 与本标段的监理人或代建人或招标代理机构同为一个法定代表人的；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 与本标段的监理人或代建人或招标代理机构相互控股或参股的；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 与本标段的监理人或代建人或招标代理机构相互任职或工作的；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 被责令停业的；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(10) 被暂停或取消投标资格的；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 财产被接管或冻结的；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(12) 在最近3年内有骗取中标或严重违约或重大工程质量问题的；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(13)</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与招标人存在利害关系可能影响招标公正性的法人或者其他组织；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(14)</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单位负责人为同一人或者存在控股、管理关系的不同单位；</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(15)</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其它法律法规规定的情形。</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1.5 费用承担</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投标人准备和参加投标活动发生的费用自理。</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1.6 保密</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参与招标投标活动的各方应对招标文件和投标文件中的商业和技术等秘密保密，违者应对由此造成的后果承担法律责任。</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1.7 语言文字</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除专用术语外，与招标投标有关的语言均使用中文。必要时专用术语应附有中文注释。</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1.8 计量单位</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所有计量均采用中华人民共和国法定计量单位。</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1.9 踏勘现场</w:t>
      </w:r>
    </w:p>
    <w:p>
      <w:pPr>
        <w:snapToGrid w:val="0"/>
        <w:spacing w:line="374" w:lineRule="exact"/>
        <w:ind w:firstLine="420" w:firstLineChars="200"/>
        <w:rPr>
          <w:rFonts w:ascii="仿宋" w:hAnsi="仿宋" w:eastAsia="仿宋" w:cs="仿宋"/>
          <w:b/>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1.9.1</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不统一组织踏勘现场，投标人自行前往踏勘现场；</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1.9.2 投标人踏勘现场发生的费用自理；</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1.9.3 除招标人的原因外，投标人自行负责在踏勘现场中所发生的人员伤亡和财产损失；</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1.9.4 招标人在踏勘现场中介绍的工程场地和相关的周边环境情况，供投标人在编制投标文件时参考，招标人不对投标人据此作出的判断和决策负责。</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1.10 投标预备会</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 xml:space="preserve">1.10.1 </w:t>
      </w:r>
      <w:r>
        <w:rPr>
          <w:rFonts w:hint="eastAsia" w:ascii="仿宋" w:hAnsi="仿宋" w:eastAsia="仿宋" w:cs="仿宋"/>
          <w:b/>
          <w:smallCaps w:val="0"/>
          <w:snapToGrid w:val="0"/>
          <w:color w:val="auto"/>
          <w:spacing w:val="0"/>
          <w:sz w:val="21"/>
          <w:szCs w:val="21"/>
        </w:rPr>
        <w:t>不召开投标预备会</w:t>
      </w:r>
      <w:r>
        <w:rPr>
          <w:rFonts w:hint="eastAsia" w:ascii="仿宋" w:hAnsi="仿宋" w:eastAsia="仿宋" w:cs="仿宋"/>
          <w:smallCaps w:val="0"/>
          <w:snapToGrid w:val="0"/>
          <w:color w:val="auto"/>
          <w:spacing w:val="0"/>
          <w:sz w:val="21"/>
          <w:szCs w:val="21"/>
        </w:rPr>
        <w:t>。</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1.11 分包</w:t>
      </w:r>
    </w:p>
    <w:p>
      <w:pPr>
        <w:snapToGrid w:val="0"/>
        <w:spacing w:line="374" w:lineRule="exact"/>
        <w:ind w:firstLine="420" w:firstLineChars="200"/>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不允许分包。</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1.12 偏离</w:t>
      </w:r>
    </w:p>
    <w:p>
      <w:pPr>
        <w:pStyle w:val="5"/>
        <w:rPr>
          <w:rFonts w:ascii="仿宋" w:hAnsi="仿宋" w:eastAsia="仿宋" w:cs="仿宋"/>
          <w:smallCaps w:val="0"/>
          <w:snapToGrid w:val="0"/>
          <w:color w:val="auto"/>
          <w:spacing w:val="0"/>
          <w:sz w:val="21"/>
          <w:szCs w:val="21"/>
        </w:rPr>
      </w:pPr>
      <w:bookmarkStart w:id="39" w:name="_Toc450405868"/>
      <w:bookmarkStart w:id="40" w:name="_Toc452839259"/>
      <w:bookmarkStart w:id="41" w:name="_Toc271200544"/>
      <w:bookmarkStart w:id="42" w:name="_Toc271220710"/>
      <w:bookmarkStart w:id="43" w:name="_Toc251245629"/>
      <w:bookmarkStart w:id="44" w:name="_Toc261333112"/>
      <w:bookmarkStart w:id="45" w:name="_Toc251597984"/>
      <w:bookmarkStart w:id="46" w:name="_Toc259802191"/>
      <w:r>
        <w:rPr>
          <w:rFonts w:hint="eastAsia" w:ascii="仿宋" w:hAnsi="仿宋" w:eastAsia="仿宋" w:cs="仿宋"/>
          <w:smallCaps w:val="0"/>
          <w:snapToGrid w:val="0"/>
          <w:color w:val="auto"/>
          <w:spacing w:val="0"/>
          <w:sz w:val="21"/>
          <w:szCs w:val="21"/>
        </w:rPr>
        <w:t>投标文件不允许偏离招标文件的实质性要求和条件。投标文件偏离招标文件的非实质性要求和条件的，其处理方式见投标人须知前附表。</w:t>
      </w:r>
      <w:bookmarkEnd w:id="39"/>
      <w:bookmarkEnd w:id="40"/>
    </w:p>
    <w:p>
      <w:pPr>
        <w:pStyle w:val="7"/>
        <w:snapToGrid w:val="0"/>
        <w:spacing w:line="374" w:lineRule="exact"/>
        <w:jc w:val="both"/>
        <w:rPr>
          <w:rFonts w:ascii="仿宋" w:hAnsi="仿宋" w:eastAsia="仿宋" w:cs="仿宋"/>
          <w:smallCaps w:val="0"/>
          <w:snapToGrid w:val="0"/>
          <w:color w:val="auto"/>
          <w:spacing w:val="0"/>
          <w:sz w:val="21"/>
          <w:szCs w:val="21"/>
        </w:rPr>
      </w:pPr>
      <w:bookmarkStart w:id="47" w:name="_Toc16185"/>
      <w:bookmarkStart w:id="48" w:name="_Toc13929"/>
      <w:r>
        <w:rPr>
          <w:rFonts w:hint="eastAsia" w:ascii="仿宋" w:hAnsi="仿宋" w:eastAsia="仿宋" w:cs="仿宋"/>
          <w:smallCaps w:val="0"/>
          <w:snapToGrid w:val="0"/>
          <w:color w:val="auto"/>
          <w:spacing w:val="0"/>
          <w:sz w:val="21"/>
          <w:szCs w:val="21"/>
        </w:rPr>
        <w:t>2 招标文件</w:t>
      </w:r>
      <w:bookmarkEnd w:id="41"/>
      <w:bookmarkEnd w:id="42"/>
      <w:bookmarkEnd w:id="43"/>
      <w:bookmarkEnd w:id="44"/>
      <w:bookmarkEnd w:id="45"/>
      <w:bookmarkEnd w:id="46"/>
      <w:bookmarkEnd w:id="47"/>
      <w:bookmarkEnd w:id="48"/>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2.1 招标文件的组成</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本招标文件包括：</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 xml:space="preserve">(1) 招标公告； </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投标人须知；</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评审办法；</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 合同条款及格式；</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 工程量清单；</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 图纸；</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 技术标准和要求；</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 投标文件格式；</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 投标人须知前附表规定的其他材料。</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根据本章第1.10款、第2.2款和第2.3款对招标文件所作的澄清、修改，构成招标文件的组成部分。</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2.2 招标文件的澄清</w:t>
      </w:r>
    </w:p>
    <w:p>
      <w:pPr>
        <w:snapToGrid w:val="0"/>
        <w:spacing w:line="374" w:lineRule="exact"/>
        <w:ind w:firstLine="315" w:firstLineChars="1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2.2.1 投标人应仔细阅读和检查招标文件的全部内容。如发现缺页或附件不全，应及时向招标人提出，以便补齐。如有疑问，应在</w:t>
      </w:r>
      <w:r>
        <w:rPr>
          <w:smallCaps w:val="0"/>
          <w:color w:val="auto"/>
          <w:spacing w:val="0"/>
        </w:rPr>
        <w:fldChar w:fldCharType="begin"/>
      </w:r>
      <w:r>
        <w:rPr>
          <w:smallCaps w:val="0"/>
          <w:color w:val="auto"/>
          <w:spacing w:val="0"/>
        </w:rPr>
        <w:instrText xml:space="preserve"> HYPERLINK \l "_2.2_招标文件的澄清" </w:instrText>
      </w:r>
      <w:r>
        <w:rPr>
          <w:smallCaps w:val="0"/>
          <w:color w:val="auto"/>
          <w:spacing w:val="0"/>
        </w:rPr>
        <w:fldChar w:fldCharType="separate"/>
      </w:r>
      <w:r>
        <w:rPr>
          <w:rFonts w:hint="eastAsia" w:ascii="仿宋" w:hAnsi="仿宋" w:eastAsia="仿宋" w:cs="仿宋"/>
          <w:smallCaps w:val="0"/>
          <w:snapToGrid w:val="0"/>
          <w:color w:val="auto"/>
          <w:spacing w:val="0"/>
          <w:sz w:val="21"/>
          <w:szCs w:val="21"/>
          <w:u w:val="single"/>
        </w:rPr>
        <w:t>投标人须知前</w:t>
      </w:r>
      <w:bookmarkStart w:id="49" w:name="_Hlt454279010"/>
      <w:bookmarkStart w:id="50" w:name="_Hlt454279434"/>
      <w:bookmarkStart w:id="51" w:name="_Hlt454279009"/>
      <w:r>
        <w:rPr>
          <w:rFonts w:hint="eastAsia" w:ascii="仿宋" w:hAnsi="仿宋" w:eastAsia="仿宋" w:cs="仿宋"/>
          <w:smallCaps w:val="0"/>
          <w:snapToGrid w:val="0"/>
          <w:color w:val="auto"/>
          <w:spacing w:val="0"/>
          <w:sz w:val="21"/>
          <w:szCs w:val="21"/>
          <w:u w:val="single"/>
        </w:rPr>
        <w:t>附</w:t>
      </w:r>
      <w:bookmarkEnd w:id="49"/>
      <w:bookmarkEnd w:id="50"/>
      <w:bookmarkEnd w:id="51"/>
      <w:r>
        <w:rPr>
          <w:rFonts w:hint="eastAsia" w:ascii="仿宋" w:hAnsi="仿宋" w:eastAsia="仿宋" w:cs="仿宋"/>
          <w:smallCaps w:val="0"/>
          <w:snapToGrid w:val="0"/>
          <w:color w:val="auto"/>
          <w:spacing w:val="0"/>
          <w:sz w:val="21"/>
          <w:szCs w:val="21"/>
          <w:u w:val="single"/>
        </w:rPr>
        <w:t>表2.2.1</w:t>
      </w:r>
      <w:r>
        <w:rPr>
          <w:rFonts w:hint="eastAsia" w:ascii="仿宋" w:hAnsi="仿宋" w:eastAsia="仿宋" w:cs="仿宋"/>
          <w:smallCaps w:val="0"/>
          <w:snapToGrid w:val="0"/>
          <w:color w:val="auto"/>
          <w:spacing w:val="0"/>
          <w:sz w:val="21"/>
          <w:szCs w:val="21"/>
          <w:u w:val="single"/>
        </w:rPr>
        <w:fldChar w:fldCharType="end"/>
      </w:r>
      <w:r>
        <w:rPr>
          <w:rFonts w:hint="eastAsia" w:ascii="仿宋" w:hAnsi="仿宋" w:eastAsia="仿宋" w:cs="仿宋"/>
          <w:smallCaps w:val="0"/>
          <w:snapToGrid w:val="0"/>
          <w:color w:val="auto"/>
          <w:spacing w:val="0"/>
          <w:sz w:val="21"/>
          <w:szCs w:val="21"/>
        </w:rPr>
        <w:t>规定的时间前在</w:t>
      </w:r>
      <w:r>
        <w:rPr>
          <w:smallCaps w:val="0"/>
          <w:color w:val="auto"/>
          <w:spacing w:val="0"/>
        </w:rPr>
        <w:fldChar w:fldCharType="begin"/>
      </w:r>
      <w:r>
        <w:rPr>
          <w:smallCaps w:val="0"/>
          <w:color w:val="auto"/>
          <w:spacing w:val="0"/>
        </w:rPr>
        <w:instrText xml:space="preserve"> HYPERLINK \l "第二章投标人须知前附表第223项" </w:instrText>
      </w:r>
      <w:r>
        <w:rPr>
          <w:smallCaps w:val="0"/>
          <w:color w:val="auto"/>
          <w:spacing w:val="0"/>
        </w:rPr>
        <w:fldChar w:fldCharType="separate"/>
      </w:r>
      <w:r>
        <w:rPr>
          <w:rFonts w:hint="eastAsia" w:ascii="仿宋" w:hAnsi="仿宋" w:eastAsia="仿宋" w:cs="仿宋"/>
          <w:smallCaps w:val="0"/>
          <w:snapToGrid w:val="0"/>
          <w:color w:val="auto"/>
          <w:spacing w:val="0"/>
          <w:sz w:val="21"/>
          <w:szCs w:val="21"/>
          <w:u w:val="single"/>
        </w:rPr>
        <w:t>投标人须知前附表2.2.3</w:t>
      </w:r>
      <w:r>
        <w:rPr>
          <w:rFonts w:hint="eastAsia" w:ascii="仿宋" w:hAnsi="仿宋" w:eastAsia="仿宋" w:cs="仿宋"/>
          <w:smallCaps w:val="0"/>
          <w:snapToGrid w:val="0"/>
          <w:color w:val="auto"/>
          <w:spacing w:val="0"/>
          <w:sz w:val="21"/>
          <w:szCs w:val="21"/>
          <w:u w:val="single"/>
        </w:rPr>
        <w:fldChar w:fldCharType="end"/>
      </w:r>
      <w:r>
        <w:rPr>
          <w:rFonts w:hint="eastAsia" w:ascii="仿宋" w:hAnsi="仿宋" w:eastAsia="仿宋" w:cs="仿宋"/>
          <w:smallCaps w:val="0"/>
          <w:snapToGrid w:val="0"/>
          <w:color w:val="auto"/>
          <w:spacing w:val="0"/>
          <w:sz w:val="21"/>
          <w:szCs w:val="21"/>
        </w:rPr>
        <w:t>规定的方式进行提疑，要求招标人对招标文件予以澄清，超过截止日期的提疑不予受理。</w:t>
      </w:r>
    </w:p>
    <w:p>
      <w:pPr>
        <w:snapToGrid w:val="0"/>
        <w:spacing w:line="374" w:lineRule="exact"/>
        <w:ind w:firstLine="315" w:firstLineChars="150"/>
        <w:rPr>
          <w:rFonts w:ascii="仿宋" w:hAnsi="仿宋" w:eastAsia="仿宋" w:cs="仿宋"/>
          <w:smallCaps w:val="0"/>
          <w:snapToGrid w:val="0"/>
          <w:color w:val="auto"/>
          <w:spacing w:val="0"/>
          <w:sz w:val="21"/>
          <w:szCs w:val="21"/>
        </w:rPr>
      </w:pPr>
      <w:bookmarkStart w:id="52" w:name="第二章第222项"/>
      <w:r>
        <w:rPr>
          <w:rFonts w:hint="eastAsia" w:ascii="仿宋" w:hAnsi="仿宋" w:eastAsia="仿宋" w:cs="仿宋"/>
          <w:smallCaps w:val="0"/>
          <w:snapToGrid w:val="0"/>
          <w:color w:val="auto"/>
          <w:spacing w:val="0"/>
          <w:sz w:val="21"/>
          <w:szCs w:val="21"/>
        </w:rPr>
        <w:t>2.2.2</w:t>
      </w:r>
      <w:bookmarkEnd w:id="52"/>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招标人根据需要主动对招标文件进行必要的澄清，或是根据投标人的对招标文件提交的疑问，招标人都将作出统一解答或予以澄清，并以招标文件补充文件的形式在</w:t>
      </w:r>
      <w:r>
        <w:rPr>
          <w:smallCaps w:val="0"/>
          <w:color w:val="auto"/>
          <w:spacing w:val="0"/>
        </w:rPr>
        <w:fldChar w:fldCharType="begin"/>
      </w:r>
      <w:r>
        <w:rPr>
          <w:smallCaps w:val="0"/>
          <w:color w:val="auto"/>
          <w:spacing w:val="0"/>
        </w:rPr>
        <w:instrText xml:space="preserve"> HYPERLINK \l "第二章投标人须知前附表第223项" </w:instrText>
      </w:r>
      <w:r>
        <w:rPr>
          <w:smallCaps w:val="0"/>
          <w:color w:val="auto"/>
          <w:spacing w:val="0"/>
        </w:rPr>
        <w:fldChar w:fldCharType="separate"/>
      </w:r>
      <w:r>
        <w:rPr>
          <w:rFonts w:hint="eastAsia" w:ascii="仿宋" w:hAnsi="仿宋" w:eastAsia="仿宋" w:cs="仿宋"/>
          <w:smallCaps w:val="0"/>
          <w:snapToGrid w:val="0"/>
          <w:color w:val="auto"/>
          <w:spacing w:val="0"/>
          <w:sz w:val="21"/>
          <w:szCs w:val="21"/>
          <w:u w:val="single"/>
        </w:rPr>
        <w:t>投标人须</w:t>
      </w:r>
      <w:bookmarkStart w:id="53" w:name="_Hlt456020785"/>
      <w:r>
        <w:rPr>
          <w:rFonts w:hint="eastAsia" w:ascii="仿宋" w:hAnsi="仿宋" w:eastAsia="仿宋" w:cs="仿宋"/>
          <w:smallCaps w:val="0"/>
          <w:snapToGrid w:val="0"/>
          <w:color w:val="auto"/>
          <w:spacing w:val="0"/>
          <w:sz w:val="21"/>
          <w:szCs w:val="21"/>
          <w:u w:val="single"/>
        </w:rPr>
        <w:t>知</w:t>
      </w:r>
      <w:bookmarkEnd w:id="53"/>
      <w:r>
        <w:rPr>
          <w:rFonts w:hint="eastAsia" w:ascii="仿宋" w:hAnsi="仿宋" w:eastAsia="仿宋" w:cs="仿宋"/>
          <w:smallCaps w:val="0"/>
          <w:snapToGrid w:val="0"/>
          <w:color w:val="auto"/>
          <w:spacing w:val="0"/>
          <w:sz w:val="21"/>
          <w:szCs w:val="21"/>
          <w:u w:val="single"/>
        </w:rPr>
        <w:t>前附表2.2.3</w:t>
      </w:r>
      <w:r>
        <w:rPr>
          <w:rFonts w:hint="eastAsia" w:ascii="仿宋" w:hAnsi="仿宋" w:eastAsia="仿宋" w:cs="仿宋"/>
          <w:smallCaps w:val="0"/>
          <w:snapToGrid w:val="0"/>
          <w:color w:val="auto"/>
          <w:spacing w:val="0"/>
          <w:sz w:val="21"/>
          <w:szCs w:val="21"/>
          <w:u w:val="single"/>
        </w:rPr>
        <w:fldChar w:fldCharType="end"/>
      </w:r>
      <w:r>
        <w:rPr>
          <w:rFonts w:hint="eastAsia" w:ascii="仿宋" w:hAnsi="仿宋" w:eastAsia="仿宋" w:cs="仿宋"/>
          <w:smallCaps w:val="0"/>
          <w:snapToGrid w:val="0"/>
          <w:color w:val="auto"/>
          <w:spacing w:val="0"/>
          <w:sz w:val="21"/>
          <w:szCs w:val="21"/>
        </w:rPr>
        <w:t>规定的方式发布。如果澄清内容影响投标文件编制的，将相应延长投标截止时间。</w:t>
      </w:r>
    </w:p>
    <w:p>
      <w:pPr>
        <w:snapToGrid w:val="0"/>
        <w:spacing w:line="374" w:lineRule="exact"/>
        <w:ind w:firstLine="315" w:firstLineChars="1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2.2.3 提疑、答疑澄清信息将统一按</w:t>
      </w:r>
      <w:r>
        <w:rPr>
          <w:smallCaps w:val="0"/>
          <w:color w:val="auto"/>
          <w:spacing w:val="0"/>
        </w:rPr>
        <w:fldChar w:fldCharType="begin"/>
      </w:r>
      <w:r>
        <w:rPr>
          <w:smallCaps w:val="0"/>
          <w:color w:val="auto"/>
          <w:spacing w:val="0"/>
        </w:rPr>
        <w:instrText xml:space="preserve"> HYPERLINK \l "第二章投标人须知前附表第223项" </w:instrText>
      </w:r>
      <w:r>
        <w:rPr>
          <w:smallCaps w:val="0"/>
          <w:color w:val="auto"/>
          <w:spacing w:val="0"/>
        </w:rPr>
        <w:fldChar w:fldCharType="separate"/>
      </w:r>
      <w:r>
        <w:rPr>
          <w:rFonts w:hint="eastAsia" w:ascii="仿宋" w:hAnsi="仿宋" w:eastAsia="仿宋" w:cs="仿宋"/>
          <w:smallCaps w:val="0"/>
          <w:snapToGrid w:val="0"/>
          <w:color w:val="auto"/>
          <w:spacing w:val="0"/>
          <w:sz w:val="21"/>
          <w:szCs w:val="21"/>
          <w:u w:val="single"/>
        </w:rPr>
        <w:t>投标人须知前附表2.2.3</w:t>
      </w:r>
      <w:r>
        <w:rPr>
          <w:rFonts w:hint="eastAsia" w:ascii="仿宋" w:hAnsi="仿宋" w:eastAsia="仿宋" w:cs="仿宋"/>
          <w:smallCaps w:val="0"/>
          <w:snapToGrid w:val="0"/>
          <w:color w:val="auto"/>
          <w:spacing w:val="0"/>
          <w:sz w:val="21"/>
          <w:szCs w:val="21"/>
          <w:u w:val="single"/>
        </w:rPr>
        <w:fldChar w:fldCharType="end"/>
      </w:r>
      <w:r>
        <w:rPr>
          <w:rFonts w:hint="eastAsia" w:ascii="仿宋" w:hAnsi="仿宋" w:eastAsia="仿宋" w:cs="仿宋"/>
          <w:smallCaps w:val="0"/>
          <w:snapToGrid w:val="0"/>
          <w:color w:val="auto"/>
          <w:spacing w:val="0"/>
          <w:sz w:val="21"/>
          <w:szCs w:val="21"/>
        </w:rPr>
        <w:t>规定的方式进行发布。</w:t>
      </w:r>
    </w:p>
    <w:p>
      <w:pPr>
        <w:snapToGrid w:val="0"/>
        <w:spacing w:line="374" w:lineRule="exact"/>
        <w:ind w:firstLine="315" w:firstLineChars="1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2.2.4</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本项目（仅指电子投标）若发布了澄清文件（指招标文件补疑内容或工程量清单），投标人必须选择澄清文件进行投标文件制作，否则其投标文件将无法上传。</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2.3 招标文件的修改</w:t>
      </w:r>
    </w:p>
    <w:p>
      <w:pPr>
        <w:pStyle w:val="7"/>
        <w:snapToGrid w:val="0"/>
        <w:spacing w:line="374" w:lineRule="exact"/>
        <w:ind w:firstLine="420" w:firstLineChars="200"/>
        <w:jc w:val="both"/>
        <w:rPr>
          <w:rFonts w:ascii="仿宋" w:hAnsi="仿宋" w:eastAsia="仿宋" w:cs="仿宋"/>
          <w:b w:val="0"/>
          <w:smallCaps w:val="0"/>
          <w:snapToGrid w:val="0"/>
          <w:color w:val="auto"/>
          <w:spacing w:val="0"/>
          <w:sz w:val="21"/>
          <w:szCs w:val="21"/>
        </w:rPr>
      </w:pPr>
      <w:bookmarkStart w:id="54" w:name="_Toc4933"/>
      <w:bookmarkStart w:id="55" w:name="_Toc10632"/>
      <w:bookmarkStart w:id="56" w:name="_Toc18611"/>
      <w:bookmarkStart w:id="57" w:name="_Toc271220711"/>
      <w:bookmarkStart w:id="58" w:name="_Toc271200545"/>
      <w:bookmarkStart w:id="59" w:name="_Toc261333113"/>
      <w:bookmarkStart w:id="60" w:name="_Toc259802192"/>
      <w:bookmarkStart w:id="61" w:name="_Toc251245630"/>
      <w:bookmarkStart w:id="62" w:name="_Toc251597985"/>
      <w:r>
        <w:rPr>
          <w:rFonts w:hint="eastAsia" w:ascii="仿宋" w:hAnsi="仿宋" w:eastAsia="仿宋" w:cs="仿宋"/>
          <w:b w:val="0"/>
          <w:smallCaps w:val="0"/>
          <w:snapToGrid w:val="0"/>
          <w:color w:val="auto"/>
          <w:spacing w:val="0"/>
          <w:sz w:val="21"/>
          <w:szCs w:val="21"/>
        </w:rPr>
        <w:t>2.3.1</w:t>
      </w:r>
      <w:r>
        <w:rPr>
          <w:rFonts w:hint="eastAsia" w:ascii="仿宋" w:hAnsi="仿宋" w:eastAsia="仿宋" w:cs="仿宋"/>
          <w:b w:val="0"/>
          <w:smallCaps w:val="0"/>
          <w:snapToGrid w:val="0"/>
          <w:color w:val="auto"/>
          <w:spacing w:val="0"/>
          <w:sz w:val="21"/>
          <w:szCs w:val="21"/>
          <w:lang w:val="en-US" w:eastAsia="zh-CN"/>
        </w:rPr>
        <w:t xml:space="preserve"> </w:t>
      </w:r>
      <w:r>
        <w:rPr>
          <w:rFonts w:hint="eastAsia" w:ascii="仿宋" w:hAnsi="仿宋" w:eastAsia="仿宋" w:cs="仿宋"/>
          <w:b w:val="0"/>
          <w:smallCaps w:val="0"/>
          <w:snapToGrid w:val="0"/>
          <w:color w:val="auto"/>
          <w:spacing w:val="0"/>
          <w:sz w:val="21"/>
          <w:szCs w:val="21"/>
        </w:rPr>
        <w:t>招标人可对招标文件进行必要的澄清或修改，招标文件的修改内容作为招标文件的组成部分，具有约束作用。当招标文件、招标文件的澄清、修改、补充等在同一内容的表述上不一致时，以最后发出的文件为准。如果修改招标文件的时间距投标截止时间不足</w:t>
      </w:r>
      <w:r>
        <w:rPr>
          <w:rFonts w:hint="eastAsia" w:ascii="仿宋" w:hAnsi="仿宋" w:eastAsia="仿宋" w:cs="仿宋"/>
          <w:b w:val="0"/>
          <w:smallCaps w:val="0"/>
          <w:snapToGrid w:val="0"/>
          <w:color w:val="auto"/>
          <w:spacing w:val="0"/>
          <w:sz w:val="21"/>
          <w:szCs w:val="21"/>
          <w:lang w:val="en-US" w:eastAsia="zh-CN"/>
        </w:rPr>
        <w:t>1</w:t>
      </w:r>
      <w:r>
        <w:rPr>
          <w:rFonts w:hint="eastAsia" w:ascii="仿宋" w:hAnsi="仿宋" w:eastAsia="仿宋" w:cs="仿宋"/>
          <w:b w:val="0"/>
          <w:smallCaps w:val="0"/>
          <w:snapToGrid w:val="0"/>
          <w:color w:val="auto"/>
          <w:spacing w:val="0"/>
          <w:sz w:val="21"/>
          <w:szCs w:val="21"/>
        </w:rPr>
        <w:t>5天，并且修改内容影响投标文件编制的，将相应延长投标截止时间。</w:t>
      </w:r>
      <w:bookmarkEnd w:id="54"/>
      <w:bookmarkEnd w:id="55"/>
      <w:bookmarkEnd w:id="56"/>
    </w:p>
    <w:p>
      <w:pPr>
        <w:pStyle w:val="7"/>
        <w:snapToGrid w:val="0"/>
        <w:spacing w:line="374" w:lineRule="exact"/>
        <w:ind w:firstLine="420" w:firstLineChars="200"/>
        <w:jc w:val="both"/>
        <w:rPr>
          <w:rFonts w:ascii="仿宋" w:hAnsi="仿宋" w:eastAsia="仿宋" w:cs="仿宋"/>
          <w:b w:val="0"/>
          <w:smallCaps w:val="0"/>
          <w:snapToGrid w:val="0"/>
          <w:color w:val="auto"/>
          <w:spacing w:val="0"/>
          <w:sz w:val="21"/>
          <w:szCs w:val="21"/>
        </w:rPr>
      </w:pPr>
      <w:bookmarkStart w:id="63" w:name="_Toc15176"/>
      <w:bookmarkStart w:id="64" w:name="_Toc13084"/>
      <w:bookmarkStart w:id="65" w:name="_Toc19495"/>
      <w:r>
        <w:rPr>
          <w:rFonts w:hint="eastAsia" w:ascii="仿宋" w:hAnsi="仿宋" w:eastAsia="仿宋" w:cs="仿宋"/>
          <w:b w:val="0"/>
          <w:smallCaps w:val="0"/>
          <w:snapToGrid w:val="0"/>
          <w:color w:val="auto"/>
          <w:spacing w:val="0"/>
          <w:sz w:val="21"/>
          <w:szCs w:val="21"/>
        </w:rPr>
        <w:t>2.3.2 招标文件的修改将按</w:t>
      </w:r>
      <w:r>
        <w:rPr>
          <w:smallCaps w:val="0"/>
          <w:color w:val="auto"/>
          <w:spacing w:val="0"/>
        </w:rPr>
        <w:fldChar w:fldCharType="begin"/>
      </w:r>
      <w:r>
        <w:rPr>
          <w:smallCaps w:val="0"/>
          <w:color w:val="auto"/>
          <w:spacing w:val="0"/>
        </w:rPr>
        <w:instrText xml:space="preserve"> HYPERLINK \l "第二章投标人须知前附表第223项" </w:instrText>
      </w:r>
      <w:r>
        <w:rPr>
          <w:smallCaps w:val="0"/>
          <w:color w:val="auto"/>
          <w:spacing w:val="0"/>
        </w:rPr>
        <w:fldChar w:fldCharType="separate"/>
      </w:r>
      <w:r>
        <w:rPr>
          <w:rFonts w:hint="eastAsia" w:ascii="仿宋" w:hAnsi="仿宋" w:eastAsia="仿宋" w:cs="仿宋"/>
          <w:b w:val="0"/>
          <w:smallCaps w:val="0"/>
          <w:snapToGrid w:val="0"/>
          <w:color w:val="auto"/>
          <w:spacing w:val="0"/>
          <w:sz w:val="21"/>
          <w:szCs w:val="21"/>
        </w:rPr>
        <w:t>投标人须知前附表2.3.2</w:t>
      </w:r>
      <w:r>
        <w:rPr>
          <w:rFonts w:hint="eastAsia" w:ascii="仿宋" w:hAnsi="仿宋" w:eastAsia="仿宋" w:cs="仿宋"/>
          <w:b w:val="0"/>
          <w:smallCaps w:val="0"/>
          <w:snapToGrid w:val="0"/>
          <w:color w:val="auto"/>
          <w:spacing w:val="0"/>
          <w:sz w:val="21"/>
          <w:szCs w:val="21"/>
        </w:rPr>
        <w:fldChar w:fldCharType="end"/>
      </w:r>
      <w:r>
        <w:rPr>
          <w:rFonts w:hint="eastAsia" w:ascii="仿宋" w:hAnsi="仿宋" w:eastAsia="仿宋" w:cs="仿宋"/>
          <w:b w:val="0"/>
          <w:smallCaps w:val="0"/>
          <w:snapToGrid w:val="0"/>
          <w:color w:val="auto"/>
          <w:spacing w:val="0"/>
          <w:sz w:val="21"/>
          <w:szCs w:val="21"/>
        </w:rPr>
        <w:t>规定的方式进行发布。</w:t>
      </w:r>
      <w:bookmarkEnd w:id="63"/>
      <w:bookmarkEnd w:id="64"/>
      <w:bookmarkEnd w:id="65"/>
    </w:p>
    <w:p>
      <w:pPr>
        <w:pStyle w:val="7"/>
        <w:snapToGrid w:val="0"/>
        <w:spacing w:line="374" w:lineRule="exact"/>
        <w:jc w:val="both"/>
        <w:rPr>
          <w:rFonts w:ascii="仿宋" w:hAnsi="仿宋" w:eastAsia="仿宋" w:cs="仿宋"/>
          <w:smallCaps w:val="0"/>
          <w:snapToGrid w:val="0"/>
          <w:color w:val="auto"/>
          <w:spacing w:val="0"/>
          <w:sz w:val="21"/>
          <w:szCs w:val="21"/>
        </w:rPr>
      </w:pPr>
      <w:bookmarkStart w:id="66" w:name="_Toc26843"/>
      <w:bookmarkStart w:id="67" w:name="_Toc1438"/>
      <w:r>
        <w:rPr>
          <w:rFonts w:hint="eastAsia" w:ascii="仿宋" w:hAnsi="仿宋" w:eastAsia="仿宋" w:cs="仿宋"/>
          <w:smallCaps w:val="0"/>
          <w:snapToGrid w:val="0"/>
          <w:color w:val="auto"/>
          <w:spacing w:val="0"/>
          <w:sz w:val="21"/>
          <w:szCs w:val="21"/>
        </w:rPr>
        <w:t>3投标文件</w:t>
      </w:r>
      <w:bookmarkEnd w:id="57"/>
      <w:bookmarkEnd w:id="58"/>
      <w:bookmarkEnd w:id="59"/>
      <w:bookmarkEnd w:id="60"/>
      <w:bookmarkEnd w:id="61"/>
      <w:bookmarkEnd w:id="62"/>
      <w:bookmarkEnd w:id="66"/>
      <w:bookmarkEnd w:id="67"/>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3.1 投标文件的组成</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3.1.1投标文件应包括下列内容。</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商务文件包括：</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w:t>
      </w:r>
      <w:r>
        <w:rPr>
          <w:rFonts w:hint="eastAsia" w:ascii="仿宋" w:hAnsi="仿宋" w:eastAsia="仿宋" w:cs="仿宋"/>
          <w:smallCaps w:val="0"/>
          <w:snapToGrid w:val="0"/>
          <w:color w:val="auto"/>
          <w:spacing w:val="0"/>
          <w:sz w:val="21"/>
          <w:szCs w:val="21"/>
          <w:lang w:val="en-US" w:eastAsia="zh-CN"/>
        </w:rPr>
        <w:t>1</w:t>
      </w:r>
      <w:r>
        <w:rPr>
          <w:rFonts w:hint="eastAsia" w:ascii="仿宋" w:hAnsi="仿宋" w:eastAsia="仿宋" w:cs="仿宋"/>
          <w:smallCaps w:val="0"/>
          <w:snapToGrid w:val="0"/>
          <w:color w:val="auto"/>
          <w:spacing w:val="0"/>
          <w:sz w:val="21"/>
          <w:szCs w:val="21"/>
        </w:rPr>
        <w:t>)投标函及投标函附录；</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(2)已标价的工程量清单；</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(3)其他材料。</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技术文件包括：</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(1)技术文件特征值表；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(2)法定代表人身份证明或附有法定代表人身份证明的授权委托书；</w:t>
      </w:r>
    </w:p>
    <w:p>
      <w:pPr>
        <w:snapToGrid w:val="0"/>
        <w:spacing w:line="374" w:lineRule="exact"/>
        <w:ind w:firstLine="420" w:firstLineChars="200"/>
        <w:rPr>
          <w:rFonts w:hint="eastAsia" w:ascii="仿宋" w:hAnsi="仿宋" w:eastAsia="仿宋" w:cs="仿宋"/>
          <w:smallCaps w:val="0"/>
          <w:snapToGrid w:val="0"/>
          <w:color w:val="auto"/>
          <w:spacing w:val="0"/>
          <w:sz w:val="21"/>
          <w:szCs w:val="21"/>
          <w:lang w:eastAsia="zh-CN"/>
        </w:rPr>
      </w:pPr>
      <w:r>
        <w:rPr>
          <w:rFonts w:hint="eastAsia" w:ascii="仿宋" w:hAnsi="仿宋" w:eastAsia="仿宋" w:cs="仿宋"/>
          <w:smallCaps w:val="0"/>
          <w:snapToGrid w:val="0"/>
          <w:color w:val="auto"/>
          <w:spacing w:val="0"/>
          <w:sz w:val="21"/>
          <w:szCs w:val="21"/>
        </w:rPr>
        <w:t>(</w:t>
      </w:r>
      <w:r>
        <w:rPr>
          <w:rFonts w:hint="eastAsia" w:ascii="仿宋" w:hAnsi="仿宋" w:eastAsia="仿宋" w:cs="仿宋"/>
          <w:smallCaps w:val="0"/>
          <w:snapToGrid w:val="0"/>
          <w:color w:val="auto"/>
          <w:spacing w:val="0"/>
          <w:sz w:val="21"/>
          <w:szCs w:val="21"/>
          <w:lang w:val="en-US" w:eastAsia="zh-CN"/>
        </w:rPr>
        <w:t>3</w:t>
      </w:r>
      <w:r>
        <w:rPr>
          <w:rFonts w:hint="eastAsia" w:ascii="仿宋" w:hAnsi="仿宋" w:eastAsia="仿宋" w:cs="仿宋"/>
          <w:smallCaps w:val="0"/>
          <w:snapToGrid w:val="0"/>
          <w:color w:val="auto"/>
          <w:spacing w:val="0"/>
          <w:sz w:val="21"/>
          <w:szCs w:val="21"/>
        </w:rPr>
        <w:t>)投标保证金</w:t>
      </w:r>
      <w:r>
        <w:rPr>
          <w:rFonts w:hint="eastAsia" w:ascii="仿宋" w:hAnsi="仿宋" w:eastAsia="仿宋" w:cs="仿宋"/>
          <w:smallCaps w:val="0"/>
          <w:snapToGrid w:val="0"/>
          <w:color w:val="auto"/>
          <w:spacing w:val="0"/>
          <w:sz w:val="21"/>
          <w:szCs w:val="21"/>
          <w:lang w:eastAsia="zh-CN"/>
        </w:rPr>
        <w:t>；</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(4)施工组织设计；</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(5)项目管理机构；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(6)资格审查资料；</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(7)原件的扫描件或电子件；</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(8)其他材料。</w:t>
      </w:r>
    </w:p>
    <w:p>
      <w:pPr>
        <w:spacing w:line="500" w:lineRule="exact"/>
        <w:ind w:firstLine="440" w:firstLineChars="200"/>
        <w:rPr>
          <w:rFonts w:ascii="仿宋" w:hAnsi="仿宋" w:eastAsia="仿宋" w:cs="仿宋"/>
          <w:b/>
          <w:bCs/>
          <w:smallCaps w:val="0"/>
          <w:color w:val="auto"/>
          <w:spacing w:val="0"/>
          <w:sz w:val="22"/>
        </w:rPr>
      </w:pPr>
      <w:r>
        <w:rPr>
          <w:rFonts w:hint="eastAsia" w:ascii="仿宋" w:hAnsi="仿宋" w:eastAsia="仿宋" w:cs="仿宋"/>
          <w:b/>
          <w:bCs/>
          <w:smallCaps w:val="0"/>
          <w:color w:val="auto"/>
          <w:spacing w:val="0"/>
          <w:sz w:val="22"/>
        </w:rPr>
        <w:t>注：以上资料由投标人以扫描件形式上传至系统设置的模块中，投标人必须确保提供的扫描件清晰，届时若无法辨认的，由此造成的后果由投标人自行承担。</w:t>
      </w:r>
      <w:r>
        <w:rPr>
          <w:rFonts w:hint="eastAsia" w:ascii="仿宋" w:hAnsi="仿宋" w:eastAsia="仿宋" w:cs="仿宋"/>
          <w:b/>
          <w:bCs/>
          <w:smallCaps w:val="0"/>
          <w:color w:val="auto"/>
          <w:spacing w:val="0"/>
          <w:sz w:val="22"/>
          <w:lang w:val="en-US" w:eastAsia="zh-CN"/>
        </w:rPr>
        <w:t>三类人员证书为电子证书（省外企业三类人员证书及水利部颁发的证书可以扫描件上传），否则视无效标处理。</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3.2 投标报价</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3.2.1 投标人应按第5章“工程量清单”的要求填写相应表格；</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3.2.2 投标人在投标截止时间前修改投标函中的投标总报价，应同时修改第5章“工程量清单”中的相应报价。此修改须符合本章第4.3款的有关要求。</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3.3 投标有效期</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3.3.1 在投标人须知前附表规定的投标有效期内，投标人不得要求撤销或修改其投标文件；</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3.4 投标保证金</w:t>
      </w:r>
    </w:p>
    <w:p>
      <w:pPr>
        <w:snapToGrid w:val="0"/>
        <w:spacing w:line="374" w:lineRule="exact"/>
        <w:ind w:firstLine="420" w:firstLineChars="200"/>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3.4.1投标人应按投标人须知前附表3.4.1规定数额交纳投标保证金。</w:t>
      </w:r>
    </w:p>
    <w:p>
      <w:pPr>
        <w:snapToGrid w:val="0"/>
        <w:spacing w:line="374" w:lineRule="exact"/>
        <w:ind w:firstLine="420" w:firstLineChars="200"/>
        <w:rPr>
          <w:rFonts w:ascii="仿宋" w:hAnsi="仿宋" w:eastAsia="仿宋" w:cs="Times New Roman"/>
          <w:sz w:val="21"/>
          <w:szCs w:val="21"/>
        </w:rPr>
      </w:pPr>
      <w:r>
        <w:rPr>
          <w:rFonts w:hint="eastAsia" w:ascii="仿宋" w:hAnsi="仿宋" w:eastAsia="仿宋"/>
          <w:sz w:val="21"/>
          <w:szCs w:val="21"/>
        </w:rPr>
        <w:t>①网银或电汇形式：投标人登录系统→“保证金查询（吴兴区），”菜单→选择打款的标段→查看此标段对应的子账号及户名→网银足额打款→到账后点击“查询”并自动关联。投标保证金必须从投标人的银行基本</w:t>
      </w:r>
      <w:r>
        <w:rPr>
          <w:rFonts w:hint="eastAsia" w:ascii="仿宋" w:hAnsi="仿宋" w:eastAsia="仿宋"/>
          <w:sz w:val="21"/>
          <w:szCs w:val="21"/>
          <w:lang w:eastAsia="zh-CN"/>
        </w:rPr>
        <w:t>账户</w:t>
      </w:r>
      <w:r>
        <w:rPr>
          <w:rFonts w:hint="eastAsia" w:ascii="仿宋" w:hAnsi="仿宋" w:eastAsia="仿宋"/>
          <w:sz w:val="21"/>
          <w:szCs w:val="21"/>
        </w:rPr>
        <w:t>中转出，汇入此标段对应的子账号中，必须确保在投标文件提交截止时间前</w:t>
      </w:r>
      <w:r>
        <w:rPr>
          <w:rFonts w:hint="eastAsia" w:ascii="仿宋" w:hAnsi="仿宋" w:eastAsia="仿宋"/>
          <w:sz w:val="21"/>
          <w:szCs w:val="21"/>
          <w:lang w:eastAsia="zh-CN"/>
        </w:rPr>
        <w:t>到账</w:t>
      </w:r>
      <w:r>
        <w:rPr>
          <w:rFonts w:hint="eastAsia" w:ascii="仿宋" w:hAnsi="仿宋" w:eastAsia="仿宋"/>
          <w:sz w:val="21"/>
          <w:szCs w:val="21"/>
        </w:rPr>
        <w:t>。如实际</w:t>
      </w:r>
      <w:r>
        <w:rPr>
          <w:rFonts w:hint="eastAsia" w:ascii="仿宋" w:hAnsi="仿宋" w:eastAsia="仿宋"/>
          <w:sz w:val="21"/>
          <w:szCs w:val="21"/>
          <w:lang w:eastAsia="zh-CN"/>
        </w:rPr>
        <w:t>到账</w:t>
      </w:r>
      <w:r>
        <w:rPr>
          <w:rFonts w:hint="eastAsia" w:ascii="仿宋" w:hAnsi="仿宋" w:eastAsia="仿宋"/>
          <w:sz w:val="21"/>
          <w:szCs w:val="21"/>
        </w:rPr>
        <w:t>时间与关联时间不一致，以实际</w:t>
      </w:r>
      <w:r>
        <w:rPr>
          <w:rFonts w:hint="eastAsia" w:ascii="仿宋" w:hAnsi="仿宋" w:eastAsia="仿宋"/>
          <w:sz w:val="21"/>
          <w:szCs w:val="21"/>
          <w:lang w:eastAsia="zh-CN"/>
        </w:rPr>
        <w:t>到账</w:t>
      </w:r>
      <w:r>
        <w:rPr>
          <w:rFonts w:hint="eastAsia" w:ascii="仿宋" w:hAnsi="仿宋" w:eastAsia="仿宋"/>
          <w:sz w:val="21"/>
          <w:szCs w:val="21"/>
        </w:rPr>
        <w:t>时间为准</w:t>
      </w:r>
    </w:p>
    <w:p>
      <w:pPr>
        <w:snapToGrid w:val="0"/>
        <w:spacing w:line="374" w:lineRule="exact"/>
        <w:ind w:firstLine="420" w:firstLineChars="200"/>
        <w:rPr>
          <w:rFonts w:ascii="仿宋" w:hAnsi="仿宋" w:eastAsia="仿宋"/>
          <w:sz w:val="21"/>
          <w:szCs w:val="21"/>
        </w:rPr>
      </w:pPr>
      <w:r>
        <w:rPr>
          <w:rFonts w:hint="eastAsia" w:ascii="仿宋" w:hAnsi="仿宋" w:eastAsia="仿宋"/>
          <w:sz w:val="21"/>
          <w:szCs w:val="21"/>
        </w:rPr>
        <w:t>②电子保函：应在指定电子保单平台内申请投标保证金保函，承保金额须大于或等于本项目投标保证金金额。电子保函生成流程：投标人登录湖州市公共资源信息网→交易主体登录→“业务查询”模块点击“保单信息查看”→点击进入电子保函平台（或直接复制保单网址打开）→使用本单位CA锁登录平台→选择电子保函出具机构→点击“我要申请”并选择要投保的项目→确认收费标准并填写经办人相关信息→确认投标电子保函信息→签订协议并加盖电子公章→使用企业基本账户支付相关费用→电子保函生成并推送至交易平台（如有需要可下载PDF电子版）→电子保函信息（其中被保人须为招标人）可查看确认已发放的保单。</w:t>
      </w:r>
    </w:p>
    <w:p>
      <w:pPr>
        <w:snapToGrid w:val="0"/>
        <w:spacing w:line="374" w:lineRule="exact"/>
        <w:ind w:firstLine="420" w:firstLineChars="200"/>
        <w:rPr>
          <w:rFonts w:hint="eastAsia" w:ascii="仿宋" w:hAnsi="仿宋" w:eastAsia="仿宋" w:cs="仿宋"/>
          <w:bCs/>
          <w:sz w:val="21"/>
          <w:szCs w:val="21"/>
        </w:rPr>
      </w:pPr>
      <w:r>
        <w:rPr>
          <w:rFonts w:hint="eastAsia" w:ascii="仿宋" w:hAnsi="仿宋" w:eastAsia="仿宋" w:cs="仿宋"/>
          <w:bCs/>
          <w:sz w:val="21"/>
          <w:szCs w:val="21"/>
        </w:rPr>
        <w:t>投标保证金除投标人须知前附表3.4.1规定外，必须与本项目进行关联，如实际</w:t>
      </w:r>
      <w:r>
        <w:rPr>
          <w:rFonts w:hint="eastAsia" w:ascii="仿宋" w:hAnsi="仿宋" w:eastAsia="仿宋" w:cs="仿宋"/>
          <w:bCs/>
          <w:sz w:val="21"/>
          <w:szCs w:val="21"/>
          <w:lang w:eastAsia="zh-CN"/>
        </w:rPr>
        <w:t>到账</w:t>
      </w:r>
      <w:r>
        <w:rPr>
          <w:rFonts w:hint="eastAsia" w:ascii="仿宋" w:hAnsi="仿宋" w:eastAsia="仿宋" w:cs="仿宋"/>
          <w:bCs/>
          <w:sz w:val="21"/>
          <w:szCs w:val="21"/>
        </w:rPr>
        <w:t>时间与关联时间不一致，以实际</w:t>
      </w:r>
      <w:r>
        <w:rPr>
          <w:rFonts w:hint="eastAsia" w:ascii="仿宋" w:hAnsi="仿宋" w:eastAsia="仿宋" w:cs="仿宋"/>
          <w:bCs/>
          <w:sz w:val="21"/>
          <w:szCs w:val="21"/>
          <w:lang w:eastAsia="zh-CN"/>
        </w:rPr>
        <w:t>到账</w:t>
      </w:r>
      <w:r>
        <w:rPr>
          <w:rFonts w:hint="eastAsia" w:ascii="仿宋" w:hAnsi="仿宋" w:eastAsia="仿宋" w:cs="仿宋"/>
          <w:bCs/>
          <w:sz w:val="21"/>
          <w:szCs w:val="21"/>
        </w:rPr>
        <w:t>时间为准。如为联合体投标的应由联合体牵头人提交投标保证金。</w:t>
      </w:r>
    </w:p>
    <w:p>
      <w:pPr>
        <w:snapToGrid w:val="0"/>
        <w:spacing w:line="374" w:lineRule="exact"/>
        <w:ind w:firstLine="420" w:firstLineChars="200"/>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3.4.2投标保证金是投标文件的一个组成部分。投标人不按本章第3.4.1项要求提交投标保证金的，评标委员会将否决其投标。</w:t>
      </w:r>
    </w:p>
    <w:p>
      <w:pPr>
        <w:snapToGrid w:val="0"/>
        <w:spacing w:line="374" w:lineRule="exact"/>
        <w:ind w:firstLine="420" w:firstLineChars="200"/>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3.4.3 招标人与中标人签订合同后5日内，向未中标的投标人和中标人退还投标保证金。采用现金转账（网银或电汇）缴纳投标保证金的，支付银行同期存款利息。</w:t>
      </w:r>
    </w:p>
    <w:p>
      <w:pPr>
        <w:snapToGrid w:val="0"/>
        <w:spacing w:line="374" w:lineRule="exact"/>
        <w:ind w:firstLine="420" w:firstLineChars="200"/>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 xml:space="preserve">3.4.4 有下列情形之一的，投标保证金将不予退还： </w:t>
      </w:r>
    </w:p>
    <w:p>
      <w:pPr>
        <w:snapToGrid w:val="0"/>
        <w:spacing w:line="374" w:lineRule="exact"/>
        <w:ind w:firstLine="210" w:firstLineChars="100"/>
        <w:rPr>
          <w:rFonts w:hint="eastAsia"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（1）投标人在规定的投标有效期内撤销或修改其投标文件；</w:t>
      </w:r>
    </w:p>
    <w:p>
      <w:pPr>
        <w:snapToGrid w:val="0"/>
        <w:spacing w:line="374" w:lineRule="exact"/>
        <w:ind w:firstLine="210" w:firstLineChars="100"/>
        <w:rPr>
          <w:rFonts w:hint="eastAsia"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（2）投标人或项目负责人被项目所在地区（吴兴区）水利建设市场限制投标的。</w:t>
      </w:r>
    </w:p>
    <w:p>
      <w:pPr>
        <w:snapToGrid w:val="0"/>
        <w:spacing w:line="374" w:lineRule="exact"/>
        <w:ind w:firstLine="210" w:firstLineChars="100"/>
        <w:rPr>
          <w:rFonts w:hint="eastAsia"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（3）中标候选人或其法定代表人或拟派项目负责人自20</w:t>
      </w:r>
      <w:r>
        <w:rPr>
          <w:rFonts w:hint="eastAsia" w:ascii="仿宋" w:hAnsi="仿宋" w:eastAsia="仿宋" w:cs="仿宋"/>
          <w:bCs/>
          <w:smallCaps w:val="0"/>
          <w:color w:val="auto"/>
          <w:spacing w:val="0"/>
          <w:sz w:val="21"/>
          <w:szCs w:val="21"/>
          <w:lang w:val="en-US" w:eastAsia="zh-CN"/>
        </w:rPr>
        <w:t>19</w:t>
      </w:r>
      <w:r>
        <w:rPr>
          <w:rFonts w:hint="eastAsia" w:ascii="仿宋" w:hAnsi="仿宋" w:eastAsia="仿宋" w:cs="仿宋"/>
          <w:bCs/>
          <w:smallCaps w:val="0"/>
          <w:color w:val="auto"/>
          <w:spacing w:val="0"/>
          <w:sz w:val="21"/>
          <w:szCs w:val="21"/>
        </w:rPr>
        <w:t>年</w:t>
      </w:r>
      <w:r>
        <w:rPr>
          <w:rFonts w:hint="eastAsia" w:ascii="仿宋" w:hAnsi="仿宋" w:eastAsia="仿宋" w:cs="仿宋"/>
          <w:bCs/>
          <w:smallCaps w:val="0"/>
          <w:color w:val="auto"/>
          <w:spacing w:val="0"/>
          <w:sz w:val="21"/>
          <w:szCs w:val="21"/>
          <w:lang w:val="en-US" w:eastAsia="zh-CN"/>
        </w:rPr>
        <w:t>1</w:t>
      </w:r>
      <w:r>
        <w:rPr>
          <w:rFonts w:hint="eastAsia" w:ascii="仿宋" w:hAnsi="仿宋" w:eastAsia="仿宋" w:cs="仿宋"/>
          <w:bCs/>
          <w:smallCaps w:val="0"/>
          <w:color w:val="auto"/>
          <w:spacing w:val="0"/>
          <w:sz w:val="21"/>
          <w:szCs w:val="21"/>
        </w:rPr>
        <w:t>月1日至查询日有行贿犯罪档案记录的（以中国裁判文书网查询结果为准）。</w:t>
      </w:r>
    </w:p>
    <w:p>
      <w:pPr>
        <w:snapToGrid w:val="0"/>
        <w:spacing w:line="374" w:lineRule="exact"/>
        <w:ind w:firstLine="210" w:firstLineChars="100"/>
        <w:rPr>
          <w:rFonts w:hint="eastAsia"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（4）拟派项目负责人在投标截止日在建合同工程中担任项目负责人。</w:t>
      </w:r>
    </w:p>
    <w:p>
      <w:pPr>
        <w:snapToGrid w:val="0"/>
        <w:spacing w:line="374" w:lineRule="exact"/>
        <w:ind w:firstLine="210" w:firstLineChars="100"/>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（5）中标人在收到中标通知书后，无正当理由拒签合同协议书或未</w:t>
      </w:r>
      <w:r>
        <w:rPr>
          <w:rFonts w:hint="eastAsia" w:ascii="仿宋" w:hAnsi="仿宋" w:eastAsia="仿宋" w:cs="仿宋"/>
          <w:bCs/>
          <w:smallCaps w:val="0"/>
          <w:color w:val="auto"/>
          <w:spacing w:val="0"/>
          <w:sz w:val="21"/>
          <w:szCs w:val="21"/>
          <w:lang w:eastAsia="zh-CN"/>
        </w:rPr>
        <w:t>按照招标文件</w:t>
      </w:r>
      <w:r>
        <w:rPr>
          <w:rFonts w:hint="eastAsia" w:ascii="仿宋" w:hAnsi="仿宋" w:eastAsia="仿宋" w:cs="仿宋"/>
          <w:bCs/>
          <w:smallCaps w:val="0"/>
          <w:color w:val="auto"/>
          <w:spacing w:val="0"/>
          <w:sz w:val="21"/>
          <w:szCs w:val="21"/>
        </w:rPr>
        <w:t>规定提交履约担保。</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3.5 资格审查资料（适用于未进行资格预审的）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3.5.1 “投标人基本情况表”应附投标人营业执照副本、资质证书副本和安全生产许可证等材料的扫描件；</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3.5.2 “近年财务状况””应附流动资金来源证明及经会计师事务所或审计机构审计的财务会计报表，包括资产负债表、现金流量表、利润表和财务情况说明书的扫描件，具体年份要求见投标人须知前附表；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3.5.3</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“近年完成的类似项目情况表”、“正在施工和新承接的项目情况表” 应附中标（成交）通知书和（或）合同协议书扫描件。每张表格只填写一个项目，并标明序号；</w:t>
      </w:r>
    </w:p>
    <w:p>
      <w:pPr>
        <w:snapToGrid w:val="0"/>
        <w:spacing w:line="374"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snapToGrid w:val="0"/>
          <w:color w:val="auto"/>
          <w:spacing w:val="0"/>
          <w:sz w:val="21"/>
          <w:szCs w:val="21"/>
        </w:rPr>
        <w:t>3.5.4 “近年发生的诉讼及仲裁情况表”应说明相关情况，并附法院或仲裁机构作出的判决、裁决等有关法律文书扫描件，</w:t>
      </w:r>
      <w:r>
        <w:rPr>
          <w:rFonts w:hint="eastAsia" w:ascii="仿宋" w:hAnsi="仿宋" w:eastAsia="仿宋" w:cs="仿宋"/>
          <w:smallCaps w:val="0"/>
          <w:color w:val="auto"/>
          <w:spacing w:val="0"/>
          <w:sz w:val="21"/>
          <w:szCs w:val="21"/>
        </w:rPr>
        <w:t>具体年份要求见投标人须知前附表；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color w:val="auto"/>
          <w:spacing w:val="0"/>
          <w:sz w:val="21"/>
          <w:szCs w:val="21"/>
        </w:rPr>
        <w:t>3.5.5 投标人须知前附表规定接受联合体投标的，本章第3.5.1项～3.5.4项规定的表格。</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3.6 备选投标方案</w:t>
      </w:r>
    </w:p>
    <w:p>
      <w:pPr>
        <w:pStyle w:val="11"/>
        <w:ind w:firstLine="420" w:firstLineChars="200"/>
        <w:rPr>
          <w:rFonts w:ascii="仿宋" w:hAnsi="仿宋" w:eastAsia="仿宋" w:cs="仿宋"/>
          <w:smallCaps w:val="0"/>
          <w:color w:val="auto"/>
          <w:spacing w:val="0"/>
        </w:rPr>
      </w:pPr>
      <w:r>
        <w:rPr>
          <w:rFonts w:hint="eastAsia" w:ascii="仿宋" w:hAnsi="仿宋" w:eastAsia="仿宋" w:cs="仿宋"/>
          <w:smallCaps w:val="0"/>
          <w:snapToGrid w:val="0"/>
          <w:color w:val="auto"/>
          <w:spacing w:val="0"/>
          <w:sz w:val="21"/>
          <w:szCs w:val="21"/>
        </w:rPr>
        <w:t>投标人不得递交备选投标方案。</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3.7 投标文件的编制</w:t>
      </w:r>
    </w:p>
    <w:p>
      <w:pPr>
        <w:pStyle w:val="59"/>
        <w:spacing w:line="520" w:lineRule="exact"/>
        <w:ind w:firstLine="425"/>
        <w:jc w:val="both"/>
        <w:rPr>
          <w:rFonts w:ascii="仿宋" w:hAnsi="仿宋" w:eastAsia="仿宋" w:cs="仿宋"/>
          <w:smallCaps w:val="0"/>
          <w:snapToGrid w:val="0"/>
          <w:color w:val="auto"/>
          <w:spacing w:val="0"/>
          <w:sz w:val="21"/>
          <w:szCs w:val="21"/>
        </w:rPr>
      </w:pPr>
      <w:bookmarkStart w:id="68" w:name="_Toc271220712"/>
      <w:bookmarkStart w:id="69" w:name="_Toc251245631"/>
      <w:bookmarkStart w:id="70" w:name="_Toc251597986"/>
      <w:bookmarkStart w:id="71" w:name="_Toc259802193"/>
      <w:bookmarkStart w:id="72" w:name="_Toc271200546"/>
      <w:bookmarkStart w:id="73" w:name="_Toc261333114"/>
      <w:r>
        <w:rPr>
          <w:rFonts w:hint="eastAsia" w:ascii="仿宋" w:hAnsi="仿宋" w:eastAsia="仿宋" w:cs="仿宋"/>
          <w:smallCaps w:val="0"/>
          <w:snapToGrid w:val="0"/>
          <w:color w:val="auto"/>
          <w:spacing w:val="0"/>
          <w:sz w:val="21"/>
          <w:szCs w:val="21"/>
        </w:rPr>
        <w:t>3.7.1 CA加密电子投标文件应按第八章“投标文件格式”进行编写，如有必要，可以增加附页，作为投标文件的组成部分。</w:t>
      </w:r>
    </w:p>
    <w:p>
      <w:pPr>
        <w:pStyle w:val="59"/>
        <w:spacing w:line="520" w:lineRule="exact"/>
        <w:ind w:firstLine="425"/>
        <w:jc w:val="both"/>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3.7.2 CA加密电子投标文件应当对招标文件有关工期、投标有效期、质量要求、技术标准和要求、招标范围等实质性内容作出响应。</w:t>
      </w:r>
    </w:p>
    <w:p>
      <w:pPr>
        <w:pStyle w:val="59"/>
        <w:spacing w:line="520" w:lineRule="exact"/>
        <w:ind w:firstLine="425"/>
        <w:jc w:val="both"/>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3.7.3 CA加密电子投标文件应由投标单位进行电子签章盖章确认。</w:t>
      </w:r>
    </w:p>
    <w:p>
      <w:pPr>
        <w:pStyle w:val="59"/>
        <w:spacing w:line="520" w:lineRule="exact"/>
        <w:ind w:firstLine="425"/>
        <w:jc w:val="both"/>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3.7.4投标人编制的CA加密电子投标文件，必须是使用投标文件制作软件最新版（系统自带更新系统）生成的后缀名为“.HZTF”的CA加密电子投标文件。未按上述要求加密和数字证书认证的投标文件，将被视为无效投标文件。</w:t>
      </w:r>
    </w:p>
    <w:p>
      <w:pPr>
        <w:pStyle w:val="59"/>
        <w:spacing w:line="520" w:lineRule="exact"/>
        <w:ind w:firstLine="425"/>
        <w:jc w:val="both"/>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3.7.5电子投标流程如下：</w:t>
      </w:r>
    </w:p>
    <w:p>
      <w:pPr>
        <w:pStyle w:val="59"/>
        <w:spacing w:line="520" w:lineRule="exact"/>
        <w:ind w:firstLine="425"/>
        <w:jc w:val="both"/>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湖州市公共资源交易信息网→交易主体登录→下载招标文件（如果有答疑澄清文件，需要下载答疑澄清文件进行制作）→使用电子投标文件制作工具制作投标文件→系统完善投标信息（网上递交投标保证金并确保与本工程关联）→上传投标文件→点击“模拟解密”按钮→提示解密成功。</w:t>
      </w:r>
    </w:p>
    <w:p>
      <w:pPr>
        <w:pStyle w:val="7"/>
        <w:snapToGrid w:val="0"/>
        <w:spacing w:line="374" w:lineRule="exact"/>
        <w:jc w:val="both"/>
        <w:rPr>
          <w:rFonts w:ascii="仿宋" w:hAnsi="仿宋" w:eastAsia="仿宋" w:cs="仿宋"/>
          <w:smallCaps w:val="0"/>
          <w:snapToGrid w:val="0"/>
          <w:color w:val="auto"/>
          <w:spacing w:val="0"/>
          <w:sz w:val="21"/>
          <w:szCs w:val="21"/>
        </w:rPr>
      </w:pPr>
      <w:bookmarkStart w:id="74" w:name="_Toc25432"/>
      <w:bookmarkStart w:id="75" w:name="_Toc2843"/>
      <w:r>
        <w:rPr>
          <w:rFonts w:hint="eastAsia" w:ascii="仿宋" w:hAnsi="仿宋" w:eastAsia="仿宋" w:cs="仿宋"/>
          <w:smallCaps w:val="0"/>
          <w:snapToGrid w:val="0"/>
          <w:color w:val="auto"/>
          <w:spacing w:val="0"/>
          <w:sz w:val="21"/>
          <w:szCs w:val="21"/>
        </w:rPr>
        <w:t>4</w:t>
      </w:r>
      <w:bookmarkEnd w:id="68"/>
      <w:bookmarkEnd w:id="69"/>
      <w:bookmarkEnd w:id="70"/>
      <w:bookmarkEnd w:id="71"/>
      <w:bookmarkEnd w:id="72"/>
      <w:bookmarkEnd w:id="73"/>
      <w:r>
        <w:rPr>
          <w:rFonts w:hint="eastAsia" w:ascii="仿宋" w:hAnsi="仿宋" w:eastAsia="仿宋" w:cs="仿宋"/>
          <w:smallCaps w:val="0"/>
          <w:snapToGrid w:val="0"/>
          <w:color w:val="auto"/>
          <w:spacing w:val="0"/>
          <w:sz w:val="21"/>
          <w:szCs w:val="21"/>
        </w:rPr>
        <w:t>投标</w:t>
      </w:r>
      <w:bookmarkEnd w:id="74"/>
      <w:bookmarkEnd w:id="75"/>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4.1 投标文件的密封和标识</w:t>
      </w:r>
    </w:p>
    <w:p>
      <w:pPr>
        <w:spacing w:line="500" w:lineRule="exact"/>
        <w:ind w:firstLine="420" w:firstLineChars="200"/>
        <w:rPr>
          <w:rFonts w:ascii="仿宋" w:hAnsi="仿宋" w:eastAsia="仿宋" w:cs="仿宋"/>
          <w:smallCaps w:val="0"/>
          <w:color w:val="auto"/>
          <w:spacing w:val="0"/>
          <w:sz w:val="22"/>
        </w:rPr>
      </w:pPr>
      <w:bookmarkStart w:id="76" w:name="第二章第411项"/>
      <w:r>
        <w:rPr>
          <w:rFonts w:hint="eastAsia" w:ascii="仿宋" w:hAnsi="仿宋" w:eastAsia="仿宋" w:cs="仿宋"/>
          <w:smallCaps w:val="0"/>
          <w:snapToGrid w:val="0"/>
          <w:color w:val="auto"/>
          <w:spacing w:val="0"/>
          <w:sz w:val="21"/>
          <w:szCs w:val="21"/>
        </w:rPr>
        <w:t>4.1.1</w:t>
      </w:r>
      <w:bookmarkEnd w:id="76"/>
      <w:r>
        <w:rPr>
          <w:rFonts w:hint="eastAsia" w:ascii="仿宋" w:hAnsi="仿宋" w:eastAsia="仿宋" w:cs="仿宋"/>
          <w:b/>
          <w:smallCaps w:val="0"/>
          <w:color w:val="auto"/>
          <w:spacing w:val="0"/>
          <w:sz w:val="21"/>
          <w:szCs w:val="21"/>
        </w:rPr>
        <w:t>投标文件（CA加密后的电子投标文件）</w:t>
      </w:r>
      <w:r>
        <w:rPr>
          <w:rFonts w:hint="eastAsia" w:ascii="仿宋" w:hAnsi="仿宋" w:eastAsia="仿宋" w:cs="仿宋"/>
          <w:smallCaps w:val="0"/>
          <w:snapToGrid w:val="0"/>
          <w:color w:val="auto"/>
          <w:spacing w:val="0"/>
          <w:sz w:val="21"/>
          <w:szCs w:val="21"/>
        </w:rPr>
        <w:t>：在投标截止时间前</w:t>
      </w:r>
      <w:r>
        <w:rPr>
          <w:rFonts w:hint="eastAsia" w:ascii="仿宋" w:hAnsi="仿宋" w:eastAsia="仿宋" w:cs="仿宋"/>
          <w:smallCaps w:val="0"/>
          <w:snapToGrid w:val="0"/>
          <w:color w:val="auto"/>
          <w:spacing w:val="0"/>
          <w:sz w:val="21"/>
          <w:szCs w:val="21"/>
          <w:lang w:eastAsia="zh-CN"/>
        </w:rPr>
        <w:t>登录</w:t>
      </w:r>
      <w:r>
        <w:rPr>
          <w:rFonts w:hint="eastAsia" w:ascii="仿宋" w:hAnsi="仿宋" w:eastAsia="仿宋" w:cs="仿宋"/>
          <w:smallCaps w:val="0"/>
          <w:snapToGrid w:val="0"/>
          <w:color w:val="auto"/>
          <w:spacing w:val="0"/>
          <w:sz w:val="21"/>
          <w:szCs w:val="21"/>
        </w:rPr>
        <w:t>湖州市公共资源交易系统上的投标文件递交模块上传；</w:t>
      </w:r>
    </w:p>
    <w:p>
      <w:pPr>
        <w:spacing w:line="5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4.1.2 未按</w:t>
      </w:r>
      <w:r>
        <w:rPr>
          <w:smallCaps w:val="0"/>
          <w:color w:val="auto"/>
          <w:spacing w:val="0"/>
        </w:rPr>
        <w:fldChar w:fldCharType="begin"/>
      </w:r>
      <w:r>
        <w:rPr>
          <w:smallCaps w:val="0"/>
          <w:color w:val="auto"/>
          <w:spacing w:val="0"/>
        </w:rPr>
        <w:instrText xml:space="preserve"> HYPERLINK \l "第二章第412项" </w:instrText>
      </w:r>
      <w:r>
        <w:rPr>
          <w:smallCaps w:val="0"/>
          <w:color w:val="auto"/>
          <w:spacing w:val="0"/>
        </w:rPr>
        <w:fldChar w:fldCharType="separate"/>
      </w:r>
      <w:r>
        <w:rPr>
          <w:rFonts w:hint="eastAsia" w:ascii="仿宋" w:hAnsi="仿宋" w:eastAsia="仿宋" w:cs="仿宋"/>
          <w:smallCaps w:val="0"/>
          <w:snapToGrid w:val="0"/>
          <w:color w:val="auto"/>
          <w:spacing w:val="0"/>
          <w:sz w:val="21"/>
          <w:szCs w:val="21"/>
        </w:rPr>
        <w:t>投标人须知前附表4.1.1、4.1.2项</w:t>
      </w:r>
      <w:r>
        <w:rPr>
          <w:rFonts w:hint="eastAsia" w:ascii="仿宋" w:hAnsi="仿宋" w:eastAsia="仿宋" w:cs="仿宋"/>
          <w:smallCaps w:val="0"/>
          <w:snapToGrid w:val="0"/>
          <w:color w:val="auto"/>
          <w:spacing w:val="0"/>
          <w:sz w:val="21"/>
          <w:szCs w:val="21"/>
        </w:rPr>
        <w:fldChar w:fldCharType="end"/>
      </w:r>
      <w:r>
        <w:rPr>
          <w:rFonts w:hint="eastAsia" w:ascii="仿宋" w:hAnsi="仿宋" w:eastAsia="仿宋" w:cs="仿宋"/>
          <w:smallCaps w:val="0"/>
          <w:snapToGrid w:val="0"/>
          <w:color w:val="auto"/>
          <w:spacing w:val="0"/>
          <w:sz w:val="21"/>
          <w:szCs w:val="21"/>
        </w:rPr>
        <w:t>要求的，招标人应予拒收。</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4.2 投标文件的递交</w:t>
      </w:r>
    </w:p>
    <w:p>
      <w:pPr>
        <w:snapToGrid w:val="0"/>
        <w:spacing w:line="374" w:lineRule="exact"/>
        <w:ind w:firstLine="420" w:firstLineChars="200"/>
        <w:rPr>
          <w:rFonts w:ascii="仿宋" w:hAnsi="仿宋" w:eastAsia="仿宋" w:cs="仿宋"/>
          <w:b/>
          <w:smallCaps w:val="0"/>
          <w:color w:val="auto"/>
          <w:spacing w:val="0"/>
          <w:sz w:val="21"/>
          <w:szCs w:val="21"/>
        </w:rPr>
      </w:pPr>
      <w:r>
        <w:rPr>
          <w:rFonts w:hint="eastAsia" w:ascii="仿宋" w:hAnsi="仿宋" w:eastAsia="仿宋" w:cs="仿宋"/>
          <w:bCs/>
          <w:smallCaps w:val="0"/>
          <w:color w:val="auto"/>
          <w:spacing w:val="0"/>
          <w:sz w:val="21"/>
          <w:szCs w:val="21"/>
        </w:rPr>
        <w:t>4.2.1</w:t>
      </w:r>
      <w:r>
        <w:rPr>
          <w:rFonts w:hint="eastAsia" w:ascii="仿宋" w:hAnsi="仿宋" w:eastAsia="仿宋" w:cs="仿宋"/>
          <w:b/>
          <w:smallCaps w:val="0"/>
          <w:color w:val="auto"/>
          <w:spacing w:val="0"/>
          <w:sz w:val="21"/>
          <w:szCs w:val="21"/>
        </w:rPr>
        <w:t>投标文件（CA加密后的电子投标文件）</w:t>
      </w:r>
      <w:r>
        <w:rPr>
          <w:rFonts w:hint="eastAsia" w:ascii="仿宋" w:hAnsi="仿宋" w:eastAsia="仿宋" w:cs="仿宋"/>
          <w:bCs/>
          <w:smallCaps w:val="0"/>
          <w:color w:val="auto"/>
          <w:spacing w:val="0"/>
          <w:sz w:val="21"/>
          <w:szCs w:val="21"/>
        </w:rPr>
        <w:t>：投标人应在投标截止时间前</w:t>
      </w:r>
      <w:r>
        <w:rPr>
          <w:rFonts w:hint="eastAsia" w:ascii="仿宋" w:hAnsi="仿宋" w:eastAsia="仿宋" w:cs="仿宋"/>
          <w:bCs/>
          <w:smallCaps w:val="0"/>
          <w:color w:val="auto"/>
          <w:spacing w:val="0"/>
          <w:sz w:val="21"/>
          <w:szCs w:val="21"/>
          <w:lang w:eastAsia="zh-CN"/>
        </w:rPr>
        <w:t>登录</w:t>
      </w:r>
      <w:r>
        <w:rPr>
          <w:rFonts w:hint="eastAsia" w:ascii="仿宋" w:hAnsi="仿宋" w:eastAsia="仿宋" w:cs="仿宋"/>
          <w:bCs/>
          <w:smallCaps w:val="0"/>
          <w:color w:val="auto"/>
          <w:spacing w:val="0"/>
          <w:sz w:val="21"/>
          <w:szCs w:val="21"/>
        </w:rPr>
        <w:t>湖州市公共资源交易信息网平台上的投标文件递交模块上传CA加密后的电子投标文件；</w:t>
      </w:r>
    </w:p>
    <w:p>
      <w:pPr>
        <w:snapToGrid w:val="0"/>
        <w:spacing w:line="374" w:lineRule="exact"/>
        <w:ind w:firstLine="420" w:firstLineChars="200"/>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 xml:space="preserve">4.2.2到投标截止时间止，招标人收到的投标文件少于3个的，招标人将依法重新组织招标。 </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4.3 投标文件的修改与撤回</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4.3.1 在投标人须知前附表第2.2项规定的投标截止时间前，投标人可以修改或撤回已递交的投标文件，但应以书面形式通知招标人；</w:t>
      </w:r>
    </w:p>
    <w:p>
      <w:pPr>
        <w:pStyle w:val="7"/>
        <w:snapToGrid w:val="0"/>
        <w:spacing w:line="374" w:lineRule="exact"/>
        <w:jc w:val="both"/>
        <w:rPr>
          <w:rFonts w:ascii="仿宋" w:hAnsi="仿宋" w:eastAsia="仿宋" w:cs="仿宋"/>
          <w:smallCaps w:val="0"/>
          <w:snapToGrid w:val="0"/>
          <w:color w:val="auto"/>
          <w:spacing w:val="0"/>
          <w:sz w:val="21"/>
          <w:szCs w:val="21"/>
        </w:rPr>
      </w:pPr>
      <w:bookmarkStart w:id="77" w:name="_Toc259802194"/>
      <w:bookmarkStart w:id="78" w:name="_Toc271220713"/>
      <w:bookmarkStart w:id="79" w:name="_Toc18557"/>
      <w:bookmarkStart w:id="80" w:name="_Toc251245632"/>
      <w:bookmarkStart w:id="81" w:name="_Toc271200547"/>
      <w:bookmarkStart w:id="82" w:name="_Toc261333115"/>
      <w:bookmarkStart w:id="83" w:name="_Toc251597987"/>
      <w:bookmarkStart w:id="84" w:name="_Toc12958"/>
      <w:r>
        <w:rPr>
          <w:rFonts w:hint="eastAsia" w:ascii="仿宋" w:hAnsi="仿宋" w:eastAsia="仿宋" w:cs="仿宋"/>
          <w:smallCaps w:val="0"/>
          <w:snapToGrid w:val="0"/>
          <w:color w:val="auto"/>
          <w:spacing w:val="0"/>
          <w:sz w:val="21"/>
          <w:szCs w:val="21"/>
        </w:rPr>
        <w:t>5.开标</w:t>
      </w:r>
      <w:bookmarkEnd w:id="77"/>
      <w:bookmarkEnd w:id="78"/>
      <w:bookmarkEnd w:id="79"/>
      <w:bookmarkEnd w:id="80"/>
      <w:bookmarkEnd w:id="81"/>
      <w:bookmarkEnd w:id="82"/>
      <w:bookmarkEnd w:id="83"/>
      <w:bookmarkEnd w:id="84"/>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5.1 开标时间和地点</w:t>
      </w:r>
    </w:p>
    <w:p>
      <w:pPr>
        <w:snapToGrid w:val="0"/>
        <w:spacing w:line="374" w:lineRule="exact"/>
        <w:ind w:firstLine="420" w:firstLineChars="200"/>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5.1.1招标人在规定的投标截止时间和规定的地点公开开标，所有投标人应在投标截止时间前</w:t>
      </w:r>
      <w:r>
        <w:rPr>
          <w:rFonts w:hint="eastAsia" w:ascii="仿宋" w:hAnsi="仿宋" w:eastAsia="仿宋" w:cs="仿宋"/>
          <w:b/>
          <w:smallCaps w:val="0"/>
          <w:color w:val="auto"/>
          <w:spacing w:val="0"/>
          <w:sz w:val="21"/>
          <w:szCs w:val="21"/>
          <w:lang w:eastAsia="zh-CN"/>
        </w:rPr>
        <w:t>登录</w:t>
      </w:r>
      <w:r>
        <w:rPr>
          <w:rFonts w:hint="eastAsia" w:ascii="仿宋" w:hAnsi="仿宋" w:eastAsia="仿宋" w:cs="仿宋"/>
          <w:b/>
          <w:smallCaps w:val="0"/>
          <w:color w:val="auto"/>
          <w:spacing w:val="0"/>
          <w:sz w:val="21"/>
          <w:szCs w:val="21"/>
        </w:rPr>
        <w:t>网上开标大厅参加开标，具体要求见投标人须知前附表第5.2项规定。</w:t>
      </w:r>
    </w:p>
    <w:p>
      <w:pPr>
        <w:snapToGrid w:val="0"/>
        <w:spacing w:line="374" w:lineRule="exact"/>
        <w:ind w:firstLine="420" w:firstLineChars="200"/>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5.1.2投标人应在投标截止时间之前，</w:t>
      </w:r>
      <w:r>
        <w:rPr>
          <w:rFonts w:hint="eastAsia" w:ascii="仿宋" w:hAnsi="仿宋" w:eastAsia="仿宋" w:cs="仿宋"/>
          <w:b/>
          <w:smallCaps w:val="0"/>
          <w:color w:val="auto"/>
          <w:spacing w:val="0"/>
          <w:sz w:val="21"/>
          <w:szCs w:val="21"/>
          <w:lang w:eastAsia="zh-CN"/>
        </w:rPr>
        <w:t>登录</w:t>
      </w:r>
      <w:r>
        <w:rPr>
          <w:rFonts w:hint="eastAsia" w:ascii="仿宋" w:hAnsi="仿宋" w:eastAsia="仿宋" w:cs="仿宋"/>
          <w:b/>
          <w:smallCaps w:val="0"/>
          <w:color w:val="auto"/>
          <w:spacing w:val="0"/>
          <w:sz w:val="21"/>
          <w:szCs w:val="21"/>
        </w:rPr>
        <w:t>湖州市公共资源交易信息网—交易主体登录—电子招投标交易平台—上传投标文件模块，上传“CA加密后的电子投标文件”</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5.2 开标程序</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1、</w:t>
      </w:r>
      <w:bookmarkStart w:id="85" w:name="_Toc261333116"/>
      <w:bookmarkStart w:id="86" w:name="_Toc271220714"/>
      <w:bookmarkStart w:id="87" w:name="_Toc251597988"/>
      <w:bookmarkStart w:id="88" w:name="_Toc251245633"/>
      <w:bookmarkStart w:id="89" w:name="_Toc259802195"/>
      <w:bookmarkStart w:id="90" w:name="_Toc271200548"/>
      <w:r>
        <w:rPr>
          <w:rFonts w:hint="eastAsia" w:ascii="仿宋" w:hAnsi="仿宋" w:eastAsia="仿宋" w:cs="仿宋"/>
          <w:smallCaps w:val="0"/>
          <w:snapToGrid w:val="0"/>
          <w:color w:val="auto"/>
          <w:spacing w:val="0"/>
          <w:kern w:val="0"/>
          <w:sz w:val="21"/>
          <w:szCs w:val="21"/>
        </w:rPr>
        <w:t>投标截止前30分钟，由招标代理机构登录网上不见面开标大厅系统，做好网上不见面开标准备；</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2、各投标人应于投标截止时间前使用加密锁自行</w:t>
      </w:r>
      <w:r>
        <w:rPr>
          <w:rFonts w:hint="eastAsia" w:ascii="仿宋" w:hAnsi="仿宋" w:eastAsia="仿宋" w:cs="仿宋"/>
          <w:smallCaps w:val="0"/>
          <w:snapToGrid w:val="0"/>
          <w:color w:val="auto"/>
          <w:spacing w:val="0"/>
          <w:kern w:val="0"/>
          <w:sz w:val="21"/>
          <w:szCs w:val="21"/>
          <w:lang w:eastAsia="zh-CN"/>
        </w:rPr>
        <w:t>登录</w:t>
      </w:r>
      <w:r>
        <w:rPr>
          <w:rFonts w:hint="eastAsia" w:ascii="仿宋" w:hAnsi="仿宋" w:eastAsia="仿宋" w:cs="仿宋"/>
          <w:smallCaps w:val="0"/>
          <w:snapToGrid w:val="0"/>
          <w:color w:val="auto"/>
          <w:spacing w:val="0"/>
          <w:kern w:val="0"/>
          <w:sz w:val="21"/>
          <w:szCs w:val="21"/>
        </w:rPr>
        <w:t>不见面开标大厅并完成在线签到，否则视为在线不到场，投标文件开启解密时将被拒绝解密；</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3、投标截止时间，由招标代理机构公布投标人情况、解密要求、在线公布现场监督、见证人员；</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4、投标人需在系统开启投标文件解密时间后30分钟内对投标文件进行网上在线解密，未在规定时间内完成的，其投标将被拒绝；</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5、招标人在开标现场抽取招标文件中规定的系数；</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6、招标人现场解密、投标文件导入等全程操作；</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7、对网上开标过程有异议的，投标人应当直接在线提疑，同时由招标人在线进行回复；</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8、宣布开标结束。</w:t>
      </w:r>
    </w:p>
    <w:p>
      <w:pPr>
        <w:snapToGrid w:val="0"/>
        <w:spacing w:line="374" w:lineRule="exact"/>
        <w:ind w:firstLine="210" w:firstLineChars="1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注：1.在开标过程中招标人及招标代理机构全程操作必须在直播视频中完成，不得随意离开。交易中心见证人员、现场监督人员做好相关工作并签字。</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rPr>
        <w:t>2.电子交易平台遇网络故障、设备故障、断电等意外情况，导致无法正常开标、招标人无法解密等情形，2小时内能够恢复正常，待恢复正常后继续开标，原定解密时间重新计算，2小时内不能恢复正常由招标人确定另行开标时间；</w:t>
      </w:r>
    </w:p>
    <w:p>
      <w:pPr>
        <w:snapToGrid w:val="0"/>
        <w:spacing w:line="374" w:lineRule="exact"/>
        <w:ind w:firstLine="420" w:firstLineChars="200"/>
        <w:rPr>
          <w:rFonts w:hint="eastAsia" w:ascii="仿宋" w:hAnsi="仿宋" w:eastAsia="仿宋" w:cs="仿宋"/>
          <w:smallCaps w:val="0"/>
          <w:snapToGrid w:val="0"/>
          <w:color w:val="auto"/>
          <w:spacing w:val="0"/>
          <w:kern w:val="0"/>
          <w:sz w:val="21"/>
          <w:szCs w:val="21"/>
        </w:rPr>
      </w:pPr>
      <w:r>
        <w:rPr>
          <w:rFonts w:hint="eastAsia" w:ascii="仿宋" w:hAnsi="仿宋" w:eastAsia="仿宋" w:cs="仿宋"/>
          <w:smallCaps w:val="0"/>
          <w:snapToGrid w:val="0"/>
          <w:color w:val="auto"/>
          <w:spacing w:val="0"/>
          <w:kern w:val="0"/>
          <w:sz w:val="21"/>
          <w:szCs w:val="21"/>
          <w:lang w:val="en-US" w:eastAsia="zh-CN"/>
        </w:rPr>
        <w:t>3.</w:t>
      </w:r>
      <w:r>
        <w:rPr>
          <w:rFonts w:hint="eastAsia" w:ascii="仿宋" w:hAnsi="仿宋" w:eastAsia="仿宋" w:cs="仿宋"/>
          <w:smallCaps w:val="0"/>
          <w:snapToGrid w:val="0"/>
          <w:color w:val="auto"/>
          <w:spacing w:val="0"/>
          <w:kern w:val="0"/>
          <w:sz w:val="21"/>
          <w:szCs w:val="21"/>
        </w:rPr>
        <w:t>电子交易平台网络不畅导致投标人不能在规定时间内完成解密，招标人相应延长解密时间，超出相应延长解密时间仍然未解密的，视做撤销投标文件。</w:t>
      </w:r>
    </w:p>
    <w:p>
      <w:pPr>
        <w:snapToGrid w:val="0"/>
        <w:spacing w:line="374" w:lineRule="exact"/>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6</w:t>
      </w:r>
      <w:bookmarkEnd w:id="85"/>
      <w:bookmarkEnd w:id="86"/>
      <w:bookmarkEnd w:id="87"/>
      <w:bookmarkEnd w:id="88"/>
      <w:bookmarkEnd w:id="89"/>
      <w:bookmarkEnd w:id="90"/>
      <w:r>
        <w:rPr>
          <w:rFonts w:hint="eastAsia" w:ascii="仿宋" w:hAnsi="仿宋" w:eastAsia="仿宋" w:cs="仿宋"/>
          <w:b/>
          <w:smallCaps w:val="0"/>
          <w:snapToGrid w:val="0"/>
          <w:color w:val="auto"/>
          <w:spacing w:val="0"/>
          <w:sz w:val="21"/>
          <w:szCs w:val="21"/>
        </w:rPr>
        <w:t>评审</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6.1 评审委员会</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6.1.1 评审由招标人依法组建的评审委员会负责。评审委员会由有关技术、经济等方面的专家组成。评审委员会成员人数以及专家的确定方式见投标人须知前附表；</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6.1.2 评审委员会成员有下列情形之一的，应当回避：</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招标人或投标人的主要负责人的近亲属；</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项目主管部门或者行政监督部门的人员；</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与投标人有经济利益关系，可能影响对投标公正评审的；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 曾因在招标、评审以及其他与招标投标有关活动中从事违法行为而受过行政处罚或刑事处罚的；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 法律、法规、规章规定应当回避的其他情形。</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6.2 评审原则</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评审活动遵循公平、公正、科学和择优的原则；</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6.3 评审</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评审委员会按照第三章“评审办法”规定的方法、评审因素、标准和程序对投标文件进行评审。第三章“评审办法”没有规定的方法、评审因素和标准，不作为评审依据。</w:t>
      </w:r>
    </w:p>
    <w:p>
      <w:pPr>
        <w:pStyle w:val="7"/>
        <w:snapToGrid w:val="0"/>
        <w:spacing w:line="374" w:lineRule="exact"/>
        <w:jc w:val="both"/>
        <w:rPr>
          <w:rFonts w:ascii="仿宋" w:hAnsi="仿宋" w:eastAsia="仿宋" w:cs="仿宋"/>
          <w:smallCaps w:val="0"/>
          <w:snapToGrid w:val="0"/>
          <w:color w:val="auto"/>
          <w:spacing w:val="0"/>
          <w:sz w:val="21"/>
          <w:szCs w:val="21"/>
        </w:rPr>
      </w:pPr>
      <w:bookmarkStart w:id="91" w:name="_Toc251245634"/>
      <w:bookmarkStart w:id="92" w:name="_Toc259802196"/>
      <w:bookmarkStart w:id="93" w:name="_Toc2056"/>
      <w:bookmarkStart w:id="94" w:name="_Toc271200549"/>
      <w:bookmarkStart w:id="95" w:name="_Toc251597989"/>
      <w:bookmarkStart w:id="96" w:name="_Toc261333117"/>
      <w:bookmarkStart w:id="97" w:name="_Toc271220715"/>
      <w:bookmarkStart w:id="98" w:name="_Toc9151"/>
      <w:r>
        <w:rPr>
          <w:rFonts w:hint="eastAsia" w:ascii="仿宋" w:hAnsi="仿宋" w:eastAsia="仿宋" w:cs="仿宋"/>
          <w:smallCaps w:val="0"/>
          <w:snapToGrid w:val="0"/>
          <w:color w:val="auto"/>
          <w:spacing w:val="0"/>
          <w:sz w:val="21"/>
          <w:szCs w:val="21"/>
        </w:rPr>
        <w:t>7合同授予</w:t>
      </w:r>
      <w:bookmarkEnd w:id="91"/>
      <w:bookmarkEnd w:id="92"/>
      <w:bookmarkEnd w:id="93"/>
      <w:bookmarkEnd w:id="94"/>
      <w:bookmarkEnd w:id="95"/>
      <w:bookmarkEnd w:id="96"/>
      <w:bookmarkEnd w:id="97"/>
      <w:bookmarkEnd w:id="98"/>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7.1 定标方式</w:t>
      </w:r>
    </w:p>
    <w:p>
      <w:pPr>
        <w:snapToGrid w:val="0"/>
        <w:spacing w:line="374"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7.1.1招标人依据评标委员会推荐的中标候选人确定中标人。</w:t>
      </w:r>
    </w:p>
    <w:p>
      <w:pPr>
        <w:snapToGrid w:val="0"/>
        <w:spacing w:line="374"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7.1.2依法必须招标的项目，中标候选人放弃中标、因不可抗力提出不能履行合同，或者招标文件规定应当提交履约保证金而在规定的期限内未能提交，或者被查实存在影响中标结果的违法行为等情形，不符合中标条件的，取消其中标资格。</w:t>
      </w:r>
    </w:p>
    <w:p>
      <w:pPr>
        <w:snapToGrid w:val="0"/>
        <w:spacing w:line="374"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7.1.3 招标人在定标前，应向 “中国裁判文书网”（http</w:t>
      </w:r>
      <w:r>
        <w:rPr>
          <w:rFonts w:hint="eastAsia" w:ascii="仿宋" w:hAnsi="仿宋" w:eastAsia="仿宋" w:cs="仿宋"/>
          <w:smallCaps w:val="0"/>
          <w:snapToGrid w:val="0"/>
          <w:color w:val="auto"/>
          <w:spacing w:val="0"/>
          <w:sz w:val="21"/>
          <w:szCs w:val="21"/>
          <w:lang w:val="en-US" w:eastAsia="zh-CN"/>
        </w:rPr>
        <w:t>s</w:t>
      </w:r>
      <w:r>
        <w:rPr>
          <w:rFonts w:hint="eastAsia" w:ascii="仿宋" w:hAnsi="仿宋" w:eastAsia="仿宋" w:cs="仿宋"/>
          <w:smallCaps w:val="0"/>
          <w:snapToGrid w:val="0"/>
          <w:color w:val="auto"/>
          <w:spacing w:val="0"/>
          <w:sz w:val="21"/>
          <w:szCs w:val="21"/>
        </w:rPr>
        <w:t>://wenshu.court.gov.cn）查询中标候选人及其拟派项目负责人的行贿犯罪档案，若发现有未如实填报或隐瞒不报情况的，一律取消其中标资格并上报行政主管部门，由行政主管部门列为不良行为记录。</w:t>
      </w:r>
    </w:p>
    <w:p>
      <w:pPr>
        <w:snapToGrid w:val="0"/>
        <w:spacing w:line="374"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7.1.4 招标人在定标前，应查询中标候选人及拟派项目负责人的水利建设市场主体限制投标记录，若发现有未如实填报或隐瞒不报情况的，一律取消其中标资格并上报行政主管部门，由行政主管部门列为不良行为记录。</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7.1.5 出现本章7.1.2款～7.1.4款情形被取消中标资格的，招标人应根据7.2.1款实行。</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7.2</w:t>
      </w:r>
      <w:r>
        <w:rPr>
          <w:rFonts w:hint="eastAsia" w:ascii="仿宋" w:hAnsi="仿宋" w:eastAsia="仿宋" w:cs="仿宋"/>
          <w:b/>
          <w:smallCaps w:val="0"/>
          <w:color w:val="auto"/>
          <w:spacing w:val="0"/>
          <w:sz w:val="21"/>
          <w:szCs w:val="21"/>
          <w:lang w:val="en-US" w:eastAsia="zh-CN"/>
        </w:rPr>
        <w:t xml:space="preserve"> </w:t>
      </w:r>
      <w:r>
        <w:rPr>
          <w:rFonts w:hint="eastAsia" w:ascii="仿宋" w:hAnsi="仿宋" w:eastAsia="仿宋" w:cs="仿宋"/>
          <w:b/>
          <w:smallCaps w:val="0"/>
          <w:color w:val="auto"/>
          <w:spacing w:val="0"/>
          <w:sz w:val="21"/>
          <w:szCs w:val="21"/>
        </w:rPr>
        <w:t>中标通知</w:t>
      </w:r>
    </w:p>
    <w:p>
      <w:pPr>
        <w:snapToGrid w:val="0"/>
        <w:spacing w:line="374" w:lineRule="exact"/>
        <w:ind w:firstLine="315" w:firstLineChars="1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7.2.1评审结果公示结束后，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审委员会提出的排名第二的中标候选人为中标人，排名第二的中标候选人因同样原因的，可以确定排名第三的中标候选人为中标人，招标人也可以重新招标。</w:t>
      </w:r>
    </w:p>
    <w:p>
      <w:pPr>
        <w:snapToGrid w:val="0"/>
        <w:spacing w:line="374" w:lineRule="exact"/>
        <w:ind w:firstLine="315" w:firstLineChars="1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7.2.2在本章第3.3条规定的投标有效期内， 招标人将招标投标情况和决标结果报</w:t>
      </w:r>
      <w:r>
        <w:rPr>
          <w:rFonts w:hint="eastAsia" w:ascii="仿宋" w:hAnsi="仿宋" w:eastAsia="仿宋" w:cs="仿宋"/>
          <w:smallCaps w:val="0"/>
          <w:snapToGrid w:val="0"/>
          <w:color w:val="auto"/>
          <w:spacing w:val="0"/>
          <w:sz w:val="21"/>
          <w:szCs w:val="21"/>
          <w:u w:val="single"/>
        </w:rPr>
        <w:t>湖州</w:t>
      </w:r>
      <w:r>
        <w:rPr>
          <w:rFonts w:hint="eastAsia" w:ascii="仿宋" w:hAnsi="仿宋" w:eastAsia="仿宋" w:cs="仿宋"/>
          <w:smallCaps w:val="0"/>
          <w:snapToGrid w:val="0"/>
          <w:color w:val="auto"/>
          <w:spacing w:val="0"/>
          <w:sz w:val="21"/>
          <w:szCs w:val="21"/>
          <w:u w:val="single"/>
          <w:lang w:eastAsia="zh-CN"/>
        </w:rPr>
        <w:t>吴兴区</w:t>
      </w:r>
      <w:r>
        <w:rPr>
          <w:rFonts w:hint="eastAsia" w:ascii="仿宋" w:hAnsi="仿宋" w:eastAsia="仿宋" w:cs="仿宋"/>
          <w:smallCaps w:val="0"/>
          <w:snapToGrid w:val="0"/>
          <w:color w:val="auto"/>
          <w:spacing w:val="0"/>
          <w:sz w:val="21"/>
          <w:szCs w:val="21"/>
          <w:u w:val="single"/>
        </w:rPr>
        <w:t>公共资源交易管理办公室</w:t>
      </w:r>
      <w:r>
        <w:rPr>
          <w:rFonts w:hint="eastAsia" w:ascii="仿宋" w:hAnsi="仿宋" w:eastAsia="仿宋" w:cs="仿宋"/>
          <w:smallCaps w:val="0"/>
          <w:snapToGrid w:val="0"/>
          <w:color w:val="auto"/>
          <w:spacing w:val="0"/>
          <w:sz w:val="21"/>
          <w:szCs w:val="21"/>
        </w:rPr>
        <w:t>备案后，以书面形式向中标人发出中标通知书。</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7.3 履约担保</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7.3.1 在签订合同前，中标人应按投标人须知前附表规定的金额、担保形式和招标文件第4章“合同条款及格式”规定的履约担保格式向招标人提交履约担保。联合体中标的，其履约担保由牵头人递交，并应符合投标人须知前附表规定的金额、担保形式和招标文件第4章“合同条款及格式”规定的履约担保格式要求；</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7.3.2 中标人不能按本章第7.3.1项要求提交履约担保的，视为放弃中标，其投标保证金不予退还，给招标人造成的损失超过投标保证金数额的，中标人还应当对超过部分予以赔偿。</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7.4 签订合同</w:t>
      </w:r>
    </w:p>
    <w:p>
      <w:pPr>
        <w:snapToGrid w:val="0"/>
        <w:spacing w:line="374"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7.4.1</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7.4.2 发出中标通知书后，招标人无正当理由拒签合同的，招标人向中标人退还投标保证金，并按投标保证金双倍的金额补偿投标人损失。</w:t>
      </w:r>
    </w:p>
    <w:p>
      <w:pPr>
        <w:pStyle w:val="7"/>
        <w:snapToGrid w:val="0"/>
        <w:spacing w:line="374" w:lineRule="exact"/>
        <w:jc w:val="both"/>
        <w:rPr>
          <w:rFonts w:ascii="仿宋" w:hAnsi="仿宋" w:eastAsia="仿宋" w:cs="仿宋"/>
          <w:smallCaps w:val="0"/>
          <w:snapToGrid w:val="0"/>
          <w:color w:val="auto"/>
          <w:spacing w:val="0"/>
          <w:sz w:val="21"/>
          <w:szCs w:val="21"/>
        </w:rPr>
      </w:pPr>
      <w:bookmarkStart w:id="99" w:name="_Toc271200550"/>
      <w:bookmarkStart w:id="100" w:name="_Toc251597990"/>
      <w:bookmarkStart w:id="101" w:name="_Toc259802197"/>
      <w:bookmarkStart w:id="102" w:name="_Toc251245635"/>
      <w:bookmarkStart w:id="103" w:name="_Toc271220716"/>
      <w:bookmarkStart w:id="104" w:name="_Toc261333118"/>
      <w:bookmarkStart w:id="105" w:name="_Toc32421"/>
      <w:bookmarkStart w:id="106" w:name="_Toc8717"/>
      <w:r>
        <w:rPr>
          <w:rFonts w:hint="eastAsia" w:ascii="仿宋" w:hAnsi="仿宋" w:eastAsia="仿宋" w:cs="仿宋"/>
          <w:smallCaps w:val="0"/>
          <w:snapToGrid w:val="0"/>
          <w:color w:val="auto"/>
          <w:spacing w:val="0"/>
          <w:sz w:val="21"/>
          <w:szCs w:val="21"/>
        </w:rPr>
        <w:t>8重新招标和不再</w:t>
      </w:r>
      <w:bookmarkEnd w:id="99"/>
      <w:bookmarkEnd w:id="100"/>
      <w:bookmarkEnd w:id="101"/>
      <w:bookmarkEnd w:id="102"/>
      <w:bookmarkEnd w:id="103"/>
      <w:bookmarkEnd w:id="104"/>
      <w:r>
        <w:rPr>
          <w:rFonts w:hint="eastAsia" w:ascii="仿宋" w:hAnsi="仿宋" w:eastAsia="仿宋" w:cs="仿宋"/>
          <w:smallCaps w:val="0"/>
          <w:snapToGrid w:val="0"/>
          <w:color w:val="auto"/>
          <w:spacing w:val="0"/>
          <w:sz w:val="21"/>
          <w:szCs w:val="21"/>
        </w:rPr>
        <w:t>公开招标</w:t>
      </w:r>
      <w:bookmarkEnd w:id="105"/>
      <w:bookmarkEnd w:id="106"/>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8.1 重新招标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有下列情形之一的，招标人将重新招标：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(1)投标截止时间止，参加投标的潜在投标人少于3个的；或投标截止时间止，投标人少于3个的；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(2)经评审委员会评审后否决所有投标的；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(3)评审委员会否决不合格投标或者界定为否决投标后因有效投标不足3个使得投标明显缺乏竞争，评审委员会决定否决全部投标的；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(4)同意延长投标有效期的投标人少于3个的；</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(5)中标候选人均未与招标人签订合同的。</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8.2 不再公开招标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重新招标后，仍出现本章8.1款规定情形之一的，属于必要审批的水利工程建设项目，经行政监督部门批准后不再进行公开招标。</w:t>
      </w:r>
    </w:p>
    <w:p>
      <w:pPr>
        <w:pStyle w:val="7"/>
        <w:snapToGrid w:val="0"/>
        <w:spacing w:line="374" w:lineRule="exact"/>
        <w:jc w:val="both"/>
        <w:rPr>
          <w:rFonts w:ascii="仿宋" w:hAnsi="仿宋" w:eastAsia="仿宋" w:cs="仿宋"/>
          <w:smallCaps w:val="0"/>
          <w:snapToGrid w:val="0"/>
          <w:color w:val="auto"/>
          <w:spacing w:val="0"/>
          <w:sz w:val="21"/>
          <w:szCs w:val="21"/>
        </w:rPr>
      </w:pPr>
      <w:bookmarkStart w:id="107" w:name="_Toc13440"/>
      <w:bookmarkStart w:id="108" w:name="_Toc261333119"/>
      <w:bookmarkStart w:id="109" w:name="_Toc259802198"/>
      <w:bookmarkStart w:id="110" w:name="_Toc251245636"/>
      <w:bookmarkStart w:id="111" w:name="_Toc271200551"/>
      <w:bookmarkStart w:id="112" w:name="_Toc271220717"/>
      <w:bookmarkStart w:id="113" w:name="_Toc251597991"/>
      <w:bookmarkStart w:id="114" w:name="_Toc22529"/>
      <w:r>
        <w:rPr>
          <w:rFonts w:hint="eastAsia" w:ascii="仿宋" w:hAnsi="仿宋" w:eastAsia="仿宋" w:cs="仿宋"/>
          <w:smallCaps w:val="0"/>
          <w:snapToGrid w:val="0"/>
          <w:color w:val="auto"/>
          <w:spacing w:val="0"/>
          <w:sz w:val="21"/>
          <w:szCs w:val="21"/>
        </w:rPr>
        <w:t>9纪律和监督</w:t>
      </w:r>
      <w:bookmarkEnd w:id="107"/>
      <w:bookmarkEnd w:id="108"/>
      <w:bookmarkEnd w:id="109"/>
      <w:bookmarkEnd w:id="110"/>
      <w:bookmarkEnd w:id="111"/>
      <w:bookmarkEnd w:id="112"/>
      <w:bookmarkEnd w:id="113"/>
      <w:bookmarkEnd w:id="114"/>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9.1 对招标人的纪律要求</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招标人</w:t>
      </w:r>
      <w:r>
        <w:rPr>
          <w:rFonts w:hint="eastAsia" w:ascii="仿宋" w:hAnsi="仿宋" w:eastAsia="仿宋" w:cs="仿宋"/>
          <w:smallCaps w:val="0"/>
          <w:snapToGrid w:val="0"/>
          <w:color w:val="auto"/>
          <w:spacing w:val="0"/>
          <w:sz w:val="21"/>
          <w:szCs w:val="21"/>
          <w:lang w:eastAsia="zh-CN"/>
        </w:rPr>
        <w:t>不得泄露</w:t>
      </w:r>
      <w:r>
        <w:rPr>
          <w:rFonts w:hint="eastAsia" w:ascii="仿宋" w:hAnsi="仿宋" w:eastAsia="仿宋" w:cs="仿宋"/>
          <w:smallCaps w:val="0"/>
          <w:snapToGrid w:val="0"/>
          <w:color w:val="auto"/>
          <w:spacing w:val="0"/>
          <w:sz w:val="21"/>
          <w:szCs w:val="21"/>
        </w:rPr>
        <w:t>招标投标活动中应当保密的情况和资料，不得与投标人串通损害国家利益、社会公共利益或者他人合法权益。</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下列行为均属招标人与投标人串通投标：</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⑴招标人在开标前开启投标文件并将有关信息泄露给其他投标人；</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⑵招标人直接或者间接向投标人泄露标底、评审委员会成员等信息；</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⑶招标人明示或者暗示投标人压低或者抬高投标报价；</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⑷招标人授意投标人撤换、修改投标文件；</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⑸招标人明示或者暗示投标人为特定投标人中标提供方便；</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⑹招标人与投标人为谋求特定投标人中标而采取的其他串通行为。</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9.2 对投标人的纪律要求</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投标人不得相互串通投标或者与招标人串通投标，不得向招标人或者评审委员会成员行贿谋取中标，不得以他人名义投标或者以其它方式弄虚作假骗取中标；投标人不得以任何方式干扰、影响评审工作。</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授权委托人作为被询标人，专家询标时15分钟内不能回复，视为自动放弃。</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9.2.1 下列行为均属以他人名义投标：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投标人挂靠其它施工单位；</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投标人从其它施工单位通过转让或租借的方式获取资格或资质证书；</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由其它单位及法定代表在自己编制的投标文件上加盖印章或签字的行为。</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9.2.2 下列行为，视为允许他人以本单位名义承揽工程：</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投标人的法定代表人的委托代理人不是投标人本单位人员；</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投标人拟在施工现场所设项目管理机构的项目负责人、技术负责人、质量负责人、安全负责人、专职安全生产管理人员、施工员、质量员、安全员不是本单位人员。</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投标人本单位人员，必须同时满足以下条件：</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聘任合同必须由投标人单位与之签订；</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与投标人单位有合法的工资关系；</w:t>
      </w:r>
    </w:p>
    <w:p>
      <w:pPr>
        <w:snapToGrid w:val="0"/>
        <w:spacing w:line="374" w:lineRule="exact"/>
        <w:ind w:firstLine="420" w:firstLineChars="200"/>
        <w:rPr>
          <w:rFonts w:ascii="仿宋" w:hAnsi="仿宋" w:eastAsia="仿宋" w:cs="仿宋"/>
          <w:bCs/>
          <w:smallCaps w:val="0"/>
          <w:snapToGrid w:val="0"/>
          <w:color w:val="auto"/>
          <w:spacing w:val="0"/>
          <w:sz w:val="21"/>
          <w:szCs w:val="21"/>
        </w:rPr>
      </w:pPr>
      <w:r>
        <w:rPr>
          <w:rFonts w:hint="eastAsia" w:ascii="仿宋" w:hAnsi="仿宋" w:eastAsia="仿宋" w:cs="仿宋"/>
          <w:bCs/>
          <w:smallCaps w:val="0"/>
          <w:snapToGrid w:val="0"/>
          <w:color w:val="auto"/>
          <w:spacing w:val="0"/>
          <w:sz w:val="21"/>
          <w:szCs w:val="21"/>
        </w:rPr>
        <w:t>(3) 投标人单位为其办理社会保险关系，或具有其它有效证明其为本单位人员身份的文件。</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9.2.3 下列行为均属投标人串通投标报价：</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(1)投标人之间协商投标报价等投标文件的实质性内容；</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(2)投标人之间约定中标人；</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(3)投标人之间约定部分投标人放弃投标或者中标；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(4)属于同一集团、协会、商会等组织成员的投标人按照该组织要求协同投标；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(5)投标人之间为谋取中标或者排斥特定投标人而采取的其他联合行动。</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9.2.4 下列行为均视为投标人相互串通投标：</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(1)不同投标人的投标文件由同一单位或者个人编制；</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(2)不同投标人委托同一单位或者个人办理投标事宜；</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(3)不同投标人的投标文件载明的项目管理成员为同一人；</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(4)不同投标人的投标文件异常一致或者投标报价呈规律性差异；</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(5)不同投标人的投标文件相互混装；</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(6)不同投标人的投标保证金从同一单位或者个人的账户转出。</w:t>
      </w:r>
    </w:p>
    <w:p>
      <w:pPr>
        <w:snapToGrid w:val="0"/>
        <w:spacing w:line="374"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（7）不同投标人的采用同一台电脑进行编制投标文件（如采用同一MAC地址、硬盘号、主板号、CPU号、或同一造价工具加密器等）。</w:t>
      </w:r>
    </w:p>
    <w:p>
      <w:pPr>
        <w:snapToGrid w:val="0"/>
        <w:spacing w:line="374" w:lineRule="exact"/>
        <w:ind w:firstLine="420" w:firstLineChars="200"/>
        <w:rPr>
          <w:rFonts w:hint="default" w:ascii="仿宋" w:hAnsi="仿宋" w:eastAsia="仿宋" w:cs="仿宋"/>
          <w:smallCaps w:val="0"/>
          <w:snapToGrid w:val="0"/>
          <w:color w:val="auto"/>
          <w:spacing w:val="0"/>
          <w:sz w:val="21"/>
          <w:szCs w:val="21"/>
          <w:lang w:val="en-US" w:eastAsia="zh-CN"/>
        </w:rPr>
      </w:pPr>
      <w:r>
        <w:rPr>
          <w:rFonts w:hint="eastAsia" w:ascii="仿宋" w:hAnsi="仿宋" w:eastAsia="仿宋" w:cs="仿宋"/>
          <w:smallCaps w:val="0"/>
          <w:snapToGrid w:val="0"/>
          <w:color w:val="auto"/>
          <w:spacing w:val="0"/>
          <w:sz w:val="21"/>
          <w:szCs w:val="21"/>
        </w:rPr>
        <w:t>（</w:t>
      </w:r>
      <w:r>
        <w:rPr>
          <w:rFonts w:hint="eastAsia" w:ascii="仿宋" w:hAnsi="仿宋" w:eastAsia="仿宋" w:cs="仿宋"/>
          <w:smallCaps w:val="0"/>
          <w:snapToGrid w:val="0"/>
          <w:color w:val="auto"/>
          <w:spacing w:val="0"/>
          <w:sz w:val="21"/>
          <w:szCs w:val="21"/>
          <w:lang w:val="en-US" w:eastAsia="zh-CN"/>
        </w:rPr>
        <w:t>8</w:t>
      </w:r>
      <w:r>
        <w:rPr>
          <w:rFonts w:hint="eastAsia" w:ascii="仿宋" w:hAnsi="仿宋" w:eastAsia="仿宋" w:cs="仿宋"/>
          <w:smallCaps w:val="0"/>
          <w:snapToGrid w:val="0"/>
          <w:color w:val="auto"/>
          <w:spacing w:val="0"/>
          <w:sz w:val="21"/>
          <w:szCs w:val="21"/>
        </w:rPr>
        <w:t>）</w:t>
      </w:r>
      <w:r>
        <w:rPr>
          <w:rFonts w:hint="default" w:ascii="仿宋" w:hAnsi="仿宋" w:eastAsia="仿宋" w:cs="仿宋"/>
          <w:smallCaps w:val="0"/>
          <w:snapToGrid w:val="0"/>
          <w:color w:val="auto"/>
          <w:spacing w:val="0"/>
          <w:sz w:val="21"/>
          <w:szCs w:val="21"/>
          <w:lang w:val="en-US" w:eastAsia="zh-CN"/>
        </w:rPr>
        <w:t>不同投标人的电子投标文件的文件制作机器码或文件创建标识码相同的；</w:t>
      </w:r>
    </w:p>
    <w:p>
      <w:pPr>
        <w:snapToGrid w:val="0"/>
        <w:spacing w:line="374" w:lineRule="exact"/>
        <w:ind w:firstLine="420" w:firstLineChars="200"/>
        <w:rPr>
          <w:rFonts w:hint="default" w:ascii="仿宋" w:hAnsi="仿宋" w:eastAsia="仿宋" w:cs="仿宋"/>
          <w:smallCaps w:val="0"/>
          <w:snapToGrid w:val="0"/>
          <w:color w:val="auto"/>
          <w:spacing w:val="0"/>
          <w:sz w:val="21"/>
          <w:szCs w:val="21"/>
          <w:lang w:val="en-US" w:eastAsia="zh-CN"/>
        </w:rPr>
      </w:pPr>
      <w:r>
        <w:rPr>
          <w:rFonts w:hint="eastAsia" w:ascii="仿宋" w:hAnsi="仿宋" w:eastAsia="仿宋" w:cs="仿宋"/>
          <w:smallCaps w:val="0"/>
          <w:snapToGrid w:val="0"/>
          <w:color w:val="auto"/>
          <w:spacing w:val="0"/>
          <w:sz w:val="21"/>
          <w:szCs w:val="21"/>
          <w:lang w:val="en-US" w:eastAsia="zh-CN"/>
        </w:rPr>
        <w:t>（9）</w:t>
      </w:r>
      <w:r>
        <w:rPr>
          <w:rFonts w:hint="default" w:ascii="仿宋" w:hAnsi="仿宋" w:eastAsia="仿宋" w:cs="仿宋"/>
          <w:smallCaps w:val="0"/>
          <w:snapToGrid w:val="0"/>
          <w:color w:val="auto"/>
          <w:spacing w:val="0"/>
          <w:sz w:val="21"/>
          <w:szCs w:val="21"/>
          <w:lang w:val="en-US" w:eastAsia="zh-CN"/>
        </w:rPr>
        <w:t>不同投标人从同一投标单位或同一自然人的ＩＰ地址下载招标文件、上传投标文件、购买电子保函或参加投标活动的人员为同一标段其他投标人的在职人员的；</w:t>
      </w:r>
    </w:p>
    <w:p>
      <w:pPr>
        <w:snapToGrid w:val="0"/>
        <w:spacing w:line="374" w:lineRule="exact"/>
        <w:ind w:firstLine="420" w:firstLineChars="200"/>
        <w:rPr>
          <w:rFonts w:hint="default" w:ascii="仿宋" w:hAnsi="仿宋" w:eastAsia="仿宋" w:cs="仿宋"/>
          <w:smallCaps w:val="0"/>
          <w:snapToGrid w:val="0"/>
          <w:color w:val="auto"/>
          <w:spacing w:val="0"/>
          <w:sz w:val="21"/>
          <w:szCs w:val="21"/>
          <w:lang w:val="en-US" w:eastAsia="zh-CN"/>
        </w:rPr>
      </w:pPr>
      <w:r>
        <w:rPr>
          <w:rFonts w:hint="eastAsia" w:ascii="仿宋" w:hAnsi="仿宋" w:eastAsia="仿宋" w:cs="仿宋"/>
          <w:smallCaps w:val="0"/>
          <w:snapToGrid w:val="0"/>
          <w:color w:val="auto"/>
          <w:spacing w:val="0"/>
          <w:sz w:val="21"/>
          <w:szCs w:val="21"/>
          <w:lang w:val="en-US" w:eastAsia="zh-CN"/>
        </w:rPr>
        <w:t>（10）</w:t>
      </w:r>
      <w:r>
        <w:rPr>
          <w:rFonts w:hint="default" w:ascii="仿宋" w:hAnsi="仿宋" w:eastAsia="仿宋" w:cs="仿宋"/>
          <w:smallCaps w:val="0"/>
          <w:snapToGrid w:val="0"/>
          <w:color w:val="auto"/>
          <w:spacing w:val="0"/>
          <w:sz w:val="21"/>
          <w:szCs w:val="21"/>
          <w:lang w:val="en-US" w:eastAsia="zh-CN"/>
        </w:rPr>
        <w:t>不同投标人通过同一单位或者个人账户购买电子保函的。</w:t>
      </w:r>
    </w:p>
    <w:p>
      <w:pPr>
        <w:snapToGrid w:val="0"/>
        <w:spacing w:line="374"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9.2.5 下列行为均属于投标人弄虚作假的行为：</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(1)使用伪造、变造的许可证件；</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(2)提供虚假的财务状况或者业绩；</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(3)提供虚假的项目负责人或者主要技术人员简历、劳动关系证明；</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(4)提供虚假的信用状况；</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(5)其他弄虚作假的行为。</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9.2.6 评审结束后，招标人将有串标嫌疑的投标文件送有关部门进行后续调查，即使最终无法</w:t>
      </w:r>
    </w:p>
    <w:p>
      <w:pPr>
        <w:snapToGrid w:val="0"/>
        <w:spacing w:line="374" w:lineRule="exact"/>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认定串通投标行为成立，也不影响其按无效投标处理的结果。</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9.3 对评审委员会成员的纪律要求</w:t>
      </w:r>
    </w:p>
    <w:p>
      <w:pPr>
        <w:snapToGrid w:val="0"/>
        <w:spacing w:line="374" w:lineRule="exact"/>
        <w:ind w:firstLine="42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评审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9.4 对与评审活动有关的工作人员的纪律要求</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9.5 投诉</w:t>
      </w:r>
    </w:p>
    <w:p>
      <w:pPr>
        <w:pStyle w:val="5"/>
        <w:ind w:firstLine="420" w:firstLineChars="200"/>
        <w:jc w:val="left"/>
        <w:rPr>
          <w:rFonts w:ascii="仿宋" w:hAnsi="仿宋" w:eastAsia="仿宋" w:cs="仿宋"/>
          <w:smallCaps w:val="0"/>
          <w:snapToGrid w:val="0"/>
          <w:color w:val="auto"/>
          <w:spacing w:val="0"/>
          <w:sz w:val="21"/>
          <w:szCs w:val="21"/>
        </w:rPr>
      </w:pPr>
      <w:bookmarkStart w:id="115" w:name="_Toc261333120"/>
      <w:bookmarkStart w:id="116" w:name="_Toc251245637"/>
      <w:bookmarkStart w:id="117" w:name="_Toc271220718"/>
      <w:bookmarkStart w:id="118" w:name="_Toc271200552"/>
      <w:bookmarkStart w:id="119" w:name="_Toc259802199"/>
      <w:bookmarkStart w:id="120" w:name="_Toc251597992"/>
      <w:r>
        <w:rPr>
          <w:rFonts w:hint="eastAsia" w:ascii="仿宋" w:hAnsi="仿宋" w:eastAsia="仿宋" w:cs="仿宋"/>
          <w:smallCaps w:val="0"/>
          <w:snapToGrid w:val="0"/>
          <w:color w:val="auto"/>
          <w:spacing w:val="0"/>
          <w:sz w:val="21"/>
          <w:szCs w:val="21"/>
        </w:rPr>
        <w:t>投标人和其他利害关系人认为本次招标活动违反法律、法规和规章规定的，有权按照《中华人民共和国招标投标法实施条例》等规定提出书面异议和投诉。投诉受理机构见投标人须知前附表。</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10其他内容</w:t>
      </w:r>
      <w:bookmarkEnd w:id="115"/>
      <w:bookmarkEnd w:id="116"/>
      <w:bookmarkEnd w:id="117"/>
      <w:bookmarkEnd w:id="118"/>
      <w:bookmarkEnd w:id="119"/>
      <w:bookmarkEnd w:id="120"/>
    </w:p>
    <w:p>
      <w:pPr>
        <w:pStyle w:val="42"/>
        <w:rPr>
          <w:rFonts w:ascii="仿宋" w:hAnsi="仿宋" w:eastAsia="仿宋" w:cs="仿宋"/>
          <w:b/>
          <w:smallCaps w:val="0"/>
          <w:color w:val="auto"/>
          <w:spacing w:val="0"/>
          <w:sz w:val="21"/>
          <w:szCs w:val="21"/>
        </w:rPr>
      </w:pPr>
      <w:r>
        <w:rPr>
          <w:rFonts w:hint="eastAsia" w:ascii="仿宋" w:hAnsi="仿宋" w:eastAsia="仿宋" w:cs="仿宋"/>
          <w:b/>
          <w:bCs/>
          <w:smallCaps w:val="0"/>
          <w:snapToGrid w:val="0"/>
          <w:color w:val="auto"/>
          <w:spacing w:val="0"/>
          <w:sz w:val="21"/>
          <w:szCs w:val="21"/>
        </w:rPr>
        <w:t>10.2</w:t>
      </w:r>
      <w:r>
        <w:rPr>
          <w:rFonts w:hint="eastAsia" w:ascii="仿宋" w:hAnsi="仿宋" w:eastAsia="仿宋" w:cs="仿宋"/>
          <w:b/>
          <w:smallCaps w:val="0"/>
          <w:color w:val="auto"/>
          <w:spacing w:val="0"/>
          <w:sz w:val="21"/>
          <w:szCs w:val="21"/>
        </w:rPr>
        <w:t>已标价工程量清单电子版</w:t>
      </w:r>
    </w:p>
    <w:p>
      <w:pPr>
        <w:snapToGrid w:val="0"/>
        <w:spacing w:line="374" w:lineRule="exact"/>
        <w:ind w:firstLine="525" w:firstLineChars="250"/>
        <w:rPr>
          <w:rFonts w:ascii="仿宋" w:hAnsi="仿宋" w:eastAsia="仿宋" w:cs="仿宋"/>
          <w:b/>
          <w:smallCaps w:val="0"/>
          <w:color w:val="auto"/>
          <w:spacing w:val="0"/>
          <w:sz w:val="21"/>
          <w:szCs w:val="21"/>
        </w:rPr>
      </w:pPr>
      <w:r>
        <w:rPr>
          <w:rFonts w:hint="eastAsia" w:ascii="仿宋" w:hAnsi="仿宋" w:eastAsia="仿宋" w:cs="仿宋"/>
          <w:smallCaps w:val="0"/>
          <w:snapToGrid w:val="0"/>
          <w:color w:val="auto"/>
          <w:spacing w:val="0"/>
          <w:sz w:val="21"/>
          <w:szCs w:val="21"/>
        </w:rPr>
        <w:t>各投标人需上传已标价的工程量清单电子扫描件。</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10.3 原件</w:t>
      </w:r>
    </w:p>
    <w:p>
      <w:pPr>
        <w:snapToGrid w:val="0"/>
        <w:spacing w:line="374"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投标人应按投标人须知前附表规定，将原件的扫描件上传。</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10.4 中标人的投标文件</w:t>
      </w:r>
    </w:p>
    <w:p>
      <w:pPr>
        <w:snapToGrid w:val="0"/>
        <w:spacing w:line="374" w:lineRule="exact"/>
        <w:ind w:firstLine="420" w:firstLineChars="200"/>
        <w:rPr>
          <w:rFonts w:ascii="仿宋" w:hAnsi="仿宋" w:eastAsia="仿宋" w:cs="仿宋"/>
          <w:smallCaps w:val="0"/>
          <w:color w:val="auto"/>
          <w:spacing w:val="0"/>
        </w:rPr>
      </w:pPr>
      <w:r>
        <w:rPr>
          <w:rFonts w:hint="eastAsia" w:ascii="仿宋" w:hAnsi="仿宋" w:eastAsia="仿宋" w:cs="仿宋"/>
          <w:smallCaps w:val="0"/>
          <w:snapToGrid w:val="0"/>
          <w:color w:val="auto"/>
          <w:spacing w:val="0"/>
          <w:sz w:val="21"/>
          <w:szCs w:val="21"/>
        </w:rPr>
        <w:t>中标人须在签订合同前向招标人另行提交投标人须知前附表规定份数的投标文件；</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10.5 招标人最高限价</w:t>
      </w:r>
    </w:p>
    <w:p>
      <w:pPr>
        <w:snapToGrid w:val="0"/>
        <w:spacing w:line="374" w:lineRule="exact"/>
        <w:ind w:firstLine="420"/>
        <w:rPr>
          <w:rFonts w:ascii="仿宋" w:hAnsi="仿宋" w:eastAsia="仿宋" w:cs="仿宋"/>
          <w:b/>
          <w:smallCaps w:val="0"/>
          <w:color w:val="auto"/>
          <w:spacing w:val="0"/>
          <w:sz w:val="21"/>
          <w:szCs w:val="21"/>
        </w:rPr>
      </w:pPr>
      <w:r>
        <w:rPr>
          <w:rFonts w:hint="eastAsia" w:ascii="仿宋" w:hAnsi="仿宋" w:eastAsia="仿宋" w:cs="仿宋"/>
          <w:smallCaps w:val="0"/>
          <w:snapToGrid w:val="0"/>
          <w:color w:val="auto"/>
          <w:spacing w:val="0"/>
          <w:sz w:val="21"/>
          <w:szCs w:val="21"/>
        </w:rPr>
        <w:t>招标人最高限价见投标人须知前附表；</w:t>
      </w:r>
    </w:p>
    <w:p>
      <w:pPr>
        <w:snapToGrid w:val="0"/>
        <w:spacing w:line="374"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10.6 行贿犯罪与不良行为档案记录查询</w:t>
      </w:r>
    </w:p>
    <w:p>
      <w:pPr>
        <w:pStyle w:val="42"/>
        <w:ind w:firstLine="420" w:firstLineChars="200"/>
        <w:rPr>
          <w:rFonts w:ascii="仿宋" w:hAnsi="仿宋" w:eastAsia="仿宋" w:cs="仿宋"/>
          <w:smallCaps w:val="0"/>
          <w:color w:val="auto"/>
          <w:spacing w:val="0"/>
        </w:rPr>
      </w:pPr>
      <w:r>
        <w:rPr>
          <w:rFonts w:hint="eastAsia" w:ascii="仿宋" w:hAnsi="仿宋" w:eastAsia="仿宋" w:cs="仿宋"/>
          <w:smallCaps w:val="0"/>
          <w:color w:val="auto"/>
          <w:spacing w:val="0"/>
          <w:sz w:val="21"/>
          <w:szCs w:val="21"/>
        </w:rPr>
        <w:t>行贿犯罪与不良行为档案记录查询详见投标人须知前附表；</w:t>
      </w:r>
    </w:p>
    <w:p>
      <w:pPr>
        <w:snapToGrid w:val="0"/>
        <w:spacing w:line="374" w:lineRule="exact"/>
        <w:rPr>
          <w:rFonts w:ascii="仿宋" w:hAnsi="仿宋" w:eastAsia="仿宋" w:cs="仿宋"/>
          <w:smallCaps w:val="0"/>
          <w:snapToGrid w:val="0"/>
          <w:color w:val="auto"/>
          <w:spacing w:val="0"/>
          <w:sz w:val="21"/>
          <w:szCs w:val="21"/>
        </w:rPr>
      </w:pPr>
      <w:r>
        <w:rPr>
          <w:rFonts w:hint="eastAsia" w:ascii="仿宋" w:hAnsi="仿宋" w:eastAsia="仿宋" w:cs="仿宋"/>
          <w:b/>
          <w:smallCaps w:val="0"/>
          <w:color w:val="auto"/>
          <w:spacing w:val="0"/>
          <w:sz w:val="21"/>
          <w:szCs w:val="21"/>
        </w:rPr>
        <w:t>10.7 评审结果公示</w:t>
      </w:r>
    </w:p>
    <w:p>
      <w:pPr>
        <w:snapToGrid w:val="0"/>
        <w:spacing w:line="374"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评审结果公示详见投标人须知前附表。</w:t>
      </w:r>
    </w:p>
    <w:p>
      <w:pPr>
        <w:pStyle w:val="2"/>
        <w:ind w:left="0" w:leftChars="0" w:firstLine="0" w:firstLineChars="0"/>
        <w:rPr>
          <w:rFonts w:hint="eastAsia" w:ascii="仿宋" w:hAnsi="仿宋" w:eastAsia="仿宋" w:cs="仿宋"/>
          <w:b/>
          <w:smallCaps w:val="0"/>
          <w:color w:val="auto"/>
          <w:spacing w:val="0"/>
          <w:sz w:val="21"/>
          <w:szCs w:val="21"/>
          <w:lang w:val="en-US" w:eastAsia="zh-CN" w:bidi="ar-SA"/>
        </w:rPr>
      </w:pPr>
      <w:r>
        <w:rPr>
          <w:rFonts w:hint="eastAsia" w:ascii="仿宋" w:hAnsi="仿宋" w:eastAsia="仿宋" w:cs="仿宋"/>
          <w:b/>
          <w:smallCaps w:val="0"/>
          <w:color w:val="auto"/>
          <w:spacing w:val="0"/>
          <w:sz w:val="21"/>
          <w:szCs w:val="21"/>
          <w:lang w:val="en-US" w:eastAsia="zh-CN" w:bidi="ar-SA"/>
        </w:rPr>
        <w:t>10.8 需要补充的内容</w:t>
      </w:r>
    </w:p>
    <w:p>
      <w:pPr>
        <w:pStyle w:val="2"/>
        <w:ind w:left="0" w:leftChars="0" w:firstLine="420" w:firstLineChars="200"/>
        <w:rPr>
          <w:rFonts w:hint="eastAsia" w:ascii="仿宋" w:hAnsi="仿宋" w:eastAsia="仿宋" w:cs="仿宋"/>
          <w:smallCaps w:val="0"/>
          <w:snapToGrid w:val="0"/>
          <w:color w:val="auto"/>
          <w:spacing w:val="0"/>
          <w:sz w:val="21"/>
          <w:szCs w:val="21"/>
          <w:lang w:val="en-US" w:eastAsia="zh-CN" w:bidi="ar-SA"/>
        </w:rPr>
      </w:pPr>
      <w:r>
        <w:rPr>
          <w:rFonts w:hint="eastAsia" w:ascii="仿宋" w:hAnsi="仿宋" w:eastAsia="仿宋" w:cs="仿宋"/>
          <w:smallCaps w:val="0"/>
          <w:snapToGrid w:val="0"/>
          <w:color w:val="auto"/>
          <w:spacing w:val="0"/>
          <w:sz w:val="21"/>
          <w:szCs w:val="21"/>
          <w:lang w:val="en-US" w:eastAsia="zh-CN" w:bidi="ar-SA"/>
        </w:rPr>
        <w:t>1、如项目负责人有在建工程，除取消中标资格外，业主将上报行政主管部门，并建议列入不良行为记录一次。</w:t>
      </w:r>
    </w:p>
    <w:p>
      <w:pPr>
        <w:pStyle w:val="42"/>
        <w:rPr>
          <w:rFonts w:ascii="仿宋" w:hAnsi="仿宋" w:eastAsia="仿宋" w:cs="仿宋"/>
          <w:smallCaps w:val="0"/>
          <w:color w:val="auto"/>
          <w:spacing w:val="0"/>
        </w:rPr>
      </w:pPr>
    </w:p>
    <w:p>
      <w:pPr>
        <w:pStyle w:val="4"/>
        <w:jc w:val="both"/>
        <w:rPr>
          <w:rFonts w:ascii="仿宋" w:hAnsi="仿宋" w:eastAsia="仿宋" w:cs="仿宋"/>
          <w:b/>
          <w:smallCaps w:val="0"/>
          <w:color w:val="auto"/>
          <w:spacing w:val="0"/>
          <w:sz w:val="24"/>
          <w:szCs w:val="24"/>
        </w:rPr>
      </w:pPr>
      <w:bookmarkStart w:id="121" w:name="_Toc319618857"/>
      <w:bookmarkStart w:id="122" w:name="_Toc318751935"/>
      <w:bookmarkStart w:id="123" w:name="_Toc452839268"/>
      <w:bookmarkStart w:id="124" w:name="_Toc339482446"/>
      <w:bookmarkStart w:id="125" w:name="_Toc22922"/>
      <w:bookmarkStart w:id="126" w:name="_Toc405378471"/>
      <w:bookmarkStart w:id="127" w:name="_Toc234382644"/>
      <w:bookmarkStart w:id="128" w:name="_Toc322370057"/>
      <w:bookmarkStart w:id="129" w:name="_Toc29117"/>
      <w:r>
        <w:rPr>
          <w:rFonts w:hint="eastAsia" w:ascii="仿宋" w:hAnsi="仿宋" w:eastAsia="仿宋" w:cs="仿宋"/>
          <w:b/>
          <w:smallCaps w:val="0"/>
          <w:color w:val="auto"/>
          <w:spacing w:val="0"/>
          <w:sz w:val="24"/>
          <w:szCs w:val="24"/>
        </w:rPr>
        <w:t>附表一：开标记录表</w:t>
      </w:r>
      <w:bookmarkEnd w:id="121"/>
      <w:bookmarkEnd w:id="122"/>
      <w:bookmarkEnd w:id="123"/>
      <w:bookmarkEnd w:id="124"/>
      <w:bookmarkEnd w:id="125"/>
      <w:bookmarkEnd w:id="126"/>
      <w:bookmarkEnd w:id="127"/>
      <w:bookmarkEnd w:id="128"/>
      <w:bookmarkEnd w:id="129"/>
      <w:bookmarkStart w:id="130" w:name="_Toc234382645"/>
      <w:bookmarkStart w:id="131" w:name="_Toc319618858"/>
      <w:bookmarkStart w:id="132" w:name="_Toc318751936"/>
    </w:p>
    <w:p>
      <w:pPr>
        <w:jc w:val="center"/>
        <w:rPr>
          <w:rFonts w:ascii="仿宋" w:hAnsi="仿宋" w:eastAsia="仿宋" w:cs="仿宋"/>
          <w:b/>
          <w:bCs/>
          <w:smallCaps w:val="0"/>
          <w:color w:val="auto"/>
          <w:spacing w:val="0"/>
          <w:kern w:val="44"/>
          <w:sz w:val="28"/>
          <w:szCs w:val="28"/>
        </w:rPr>
      </w:pPr>
    </w:p>
    <w:p>
      <w:pPr>
        <w:jc w:val="center"/>
        <w:rPr>
          <w:rFonts w:ascii="仿宋" w:hAnsi="仿宋" w:eastAsia="仿宋" w:cs="仿宋"/>
          <w:b/>
          <w:bCs/>
          <w:smallCaps w:val="0"/>
          <w:color w:val="auto"/>
          <w:spacing w:val="0"/>
          <w:kern w:val="44"/>
          <w:sz w:val="28"/>
          <w:szCs w:val="28"/>
        </w:rPr>
      </w:pPr>
      <w:r>
        <w:rPr>
          <w:rFonts w:hint="eastAsia" w:ascii="仿宋" w:hAnsi="仿宋" w:eastAsia="仿宋" w:cs="仿宋"/>
          <w:b/>
          <w:bCs/>
          <w:smallCaps w:val="0"/>
          <w:color w:val="auto"/>
          <w:spacing w:val="0"/>
          <w:kern w:val="44"/>
          <w:sz w:val="28"/>
          <w:szCs w:val="28"/>
        </w:rPr>
        <w:t>技术文件开标记录</w:t>
      </w:r>
      <w:bookmarkEnd w:id="130"/>
      <w:bookmarkEnd w:id="131"/>
      <w:bookmarkEnd w:id="132"/>
    </w:p>
    <w:p>
      <w:pPr>
        <w:ind w:firstLine="359" w:firstLineChars="171"/>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xml:space="preserve">项目名称：                                    开标时间： </w:t>
      </w:r>
    </w:p>
    <w:p>
      <w:pPr>
        <w:ind w:firstLine="359" w:firstLineChars="171"/>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xml:space="preserve">招标单位：                                    开标地点： </w:t>
      </w:r>
    </w:p>
    <w:tbl>
      <w:tblPr>
        <w:tblStyle w:val="25"/>
        <w:tblW w:w="8908" w:type="dxa"/>
        <w:jc w:val="center"/>
        <w:tblLayout w:type="fixed"/>
        <w:tblCellMar>
          <w:top w:w="0" w:type="dxa"/>
          <w:left w:w="0" w:type="dxa"/>
          <w:bottom w:w="0" w:type="dxa"/>
          <w:right w:w="0" w:type="dxa"/>
        </w:tblCellMar>
      </w:tblPr>
      <w:tblGrid>
        <w:gridCol w:w="899"/>
        <w:gridCol w:w="2120"/>
        <w:gridCol w:w="1045"/>
        <w:gridCol w:w="1046"/>
        <w:gridCol w:w="1266"/>
        <w:gridCol w:w="1266"/>
        <w:gridCol w:w="1266"/>
      </w:tblGrid>
      <w:tr>
        <w:tblPrEx>
          <w:tblCellMar>
            <w:top w:w="0" w:type="dxa"/>
            <w:left w:w="0" w:type="dxa"/>
            <w:bottom w:w="0" w:type="dxa"/>
            <w:right w:w="0" w:type="dxa"/>
          </w:tblCellMar>
        </w:tblPrEx>
        <w:trPr>
          <w:trHeight w:val="726"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序号</w:t>
            </w:r>
          </w:p>
        </w:tc>
        <w:tc>
          <w:tcPr>
            <w:tcW w:w="21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投标单位名称</w:t>
            </w:r>
          </w:p>
        </w:tc>
        <w:tc>
          <w:tcPr>
            <w:tcW w:w="104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项目负</w:t>
            </w:r>
          </w:p>
          <w:p>
            <w:pPr>
              <w:snapToGrid w:val="0"/>
              <w:jc w:val="cente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责人</w:t>
            </w:r>
          </w:p>
        </w:tc>
        <w:tc>
          <w:tcPr>
            <w:tcW w:w="1046"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工期</w:t>
            </w:r>
          </w:p>
        </w:tc>
        <w:tc>
          <w:tcPr>
            <w:tcW w:w="12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报价</w:t>
            </w:r>
          </w:p>
        </w:tc>
        <w:tc>
          <w:tcPr>
            <w:tcW w:w="12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质量目标</w:t>
            </w:r>
          </w:p>
        </w:tc>
        <w:tc>
          <w:tcPr>
            <w:tcW w:w="12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授权代表</w:t>
            </w:r>
          </w:p>
          <w:p>
            <w:pPr>
              <w:snapToGrid w:val="0"/>
              <w:jc w:val="cente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资格</w:t>
            </w:r>
          </w:p>
        </w:tc>
      </w:tr>
      <w:tr>
        <w:tblPrEx>
          <w:tblCellMar>
            <w:top w:w="0" w:type="dxa"/>
            <w:left w:w="0" w:type="dxa"/>
            <w:bottom w:w="0" w:type="dxa"/>
            <w:right w:w="0" w:type="dxa"/>
          </w:tblCellMar>
        </w:tblPrEx>
        <w:trPr>
          <w:trHeight w:val="615"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212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04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046"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r>
      <w:tr>
        <w:tblPrEx>
          <w:tblCellMar>
            <w:top w:w="0" w:type="dxa"/>
            <w:left w:w="0" w:type="dxa"/>
            <w:bottom w:w="0" w:type="dxa"/>
            <w:right w:w="0" w:type="dxa"/>
          </w:tblCellMar>
        </w:tblPrEx>
        <w:trPr>
          <w:trHeight w:val="615"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212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04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046"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r>
      <w:tr>
        <w:tblPrEx>
          <w:tblCellMar>
            <w:top w:w="0" w:type="dxa"/>
            <w:left w:w="0" w:type="dxa"/>
            <w:bottom w:w="0" w:type="dxa"/>
            <w:right w:w="0" w:type="dxa"/>
          </w:tblCellMar>
        </w:tblPrEx>
        <w:trPr>
          <w:trHeight w:val="615"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212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04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046"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r>
      <w:tr>
        <w:tblPrEx>
          <w:tblCellMar>
            <w:top w:w="0" w:type="dxa"/>
            <w:left w:w="0" w:type="dxa"/>
            <w:bottom w:w="0" w:type="dxa"/>
            <w:right w:w="0" w:type="dxa"/>
          </w:tblCellMar>
        </w:tblPrEx>
        <w:trPr>
          <w:trHeight w:val="615" w:hRule="atLeast"/>
          <w:jc w:val="center"/>
        </w:trPr>
        <w:tc>
          <w:tcPr>
            <w:tcW w:w="899"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212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04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046"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mallCaps w:val="0"/>
                <w:color w:val="auto"/>
                <w:spacing w:val="0"/>
                <w:kern w:val="2"/>
                <w:sz w:val="21"/>
                <w:szCs w:val="21"/>
              </w:rPr>
            </w:pPr>
          </w:p>
        </w:tc>
      </w:tr>
    </w:tbl>
    <w:p>
      <w:pPr>
        <w:snapToGrid w:val="0"/>
        <w:jc w:val="center"/>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开标人：                唱标人：              记录人：</w:t>
      </w:r>
    </w:p>
    <w:p>
      <w:pPr>
        <w:ind w:firstLine="105" w:firstLineChars="50"/>
        <w:rPr>
          <w:rFonts w:ascii="仿宋" w:hAnsi="仿宋" w:eastAsia="仿宋" w:cs="仿宋"/>
          <w:smallCaps w:val="0"/>
          <w:color w:val="auto"/>
          <w:spacing w:val="0"/>
          <w:sz w:val="21"/>
          <w:szCs w:val="21"/>
        </w:rPr>
      </w:pPr>
    </w:p>
    <w:p>
      <w:pPr>
        <w:jc w:val="center"/>
        <w:rPr>
          <w:rFonts w:ascii="仿宋" w:hAnsi="仿宋" w:eastAsia="仿宋" w:cs="仿宋"/>
          <w:b/>
          <w:bCs/>
          <w:smallCaps w:val="0"/>
          <w:color w:val="auto"/>
          <w:spacing w:val="0"/>
          <w:kern w:val="44"/>
          <w:sz w:val="28"/>
          <w:szCs w:val="28"/>
        </w:rPr>
      </w:pPr>
    </w:p>
    <w:bookmarkEnd w:id="32"/>
    <w:bookmarkEnd w:id="33"/>
    <w:bookmarkEnd w:id="34"/>
    <w:p>
      <w:pPr>
        <w:pStyle w:val="10"/>
        <w:jc w:val="both"/>
        <w:rPr>
          <w:rFonts w:ascii="仿宋" w:hAnsi="仿宋" w:eastAsia="仿宋" w:cs="仿宋"/>
          <w:smallCaps w:val="0"/>
          <w:color w:val="auto"/>
          <w:spacing w:val="0"/>
        </w:rPr>
      </w:pPr>
      <w:bookmarkStart w:id="133" w:name="_Toc350451068"/>
      <w:bookmarkStart w:id="134" w:name="_Toc343003316"/>
      <w:bookmarkStart w:id="135" w:name="_Toc350184878"/>
      <w:bookmarkStart w:id="136" w:name="_Toc271200565"/>
      <w:bookmarkStart w:id="137" w:name="_Toc156888429"/>
      <w:bookmarkStart w:id="138" w:name="_Toc167677945"/>
      <w:bookmarkStart w:id="139" w:name="_Toc271220731"/>
      <w:bookmarkStart w:id="140" w:name="_Toc156749830"/>
      <w:bookmarkStart w:id="141" w:name="_Toc167678238"/>
      <w:bookmarkStart w:id="142" w:name="_Toc160351546"/>
      <w:bookmarkStart w:id="143" w:name="_Toc261333158"/>
    </w:p>
    <w:p>
      <w:pPr>
        <w:jc w:val="center"/>
        <w:rPr>
          <w:rFonts w:ascii="宋体" w:hAnsi="宋体" w:cs="宋体"/>
          <w:b/>
          <w:bCs/>
          <w:smallCaps w:val="0"/>
          <w:color w:val="auto"/>
          <w:spacing w:val="0"/>
          <w:kern w:val="44"/>
          <w:sz w:val="28"/>
          <w:szCs w:val="28"/>
        </w:rPr>
      </w:pPr>
      <w:r>
        <w:rPr>
          <w:rFonts w:hint="eastAsia" w:ascii="宋体" w:hAnsi="宋体" w:cs="宋体"/>
          <w:b/>
          <w:bCs/>
          <w:smallCaps w:val="0"/>
          <w:color w:val="auto"/>
          <w:spacing w:val="0"/>
          <w:kern w:val="44"/>
          <w:sz w:val="28"/>
          <w:szCs w:val="28"/>
        </w:rPr>
        <w:t>商务标开标记录</w:t>
      </w:r>
    </w:p>
    <w:p>
      <w:pPr>
        <w:ind w:firstLine="359" w:firstLineChars="171"/>
        <w:rPr>
          <w:rFonts w:ascii="宋体" w:hAnsi="宋体" w:cs="宋体"/>
          <w:smallCaps w:val="0"/>
          <w:color w:val="auto"/>
          <w:spacing w:val="0"/>
          <w:sz w:val="21"/>
          <w:szCs w:val="21"/>
        </w:rPr>
      </w:pPr>
      <w:r>
        <w:rPr>
          <w:rFonts w:hint="eastAsia" w:ascii="宋体" w:hAnsi="宋体" w:cs="宋体"/>
          <w:smallCaps w:val="0"/>
          <w:color w:val="auto"/>
          <w:spacing w:val="0"/>
          <w:sz w:val="21"/>
          <w:szCs w:val="21"/>
        </w:rPr>
        <w:t>项目名称：                                                    开标时间：</w:t>
      </w:r>
    </w:p>
    <w:p>
      <w:pPr>
        <w:ind w:firstLine="359" w:firstLineChars="171"/>
        <w:rPr>
          <w:rFonts w:ascii="宋体" w:hAnsi="宋体" w:cs="宋体"/>
          <w:smallCaps w:val="0"/>
          <w:color w:val="auto"/>
          <w:spacing w:val="0"/>
          <w:sz w:val="21"/>
          <w:szCs w:val="21"/>
        </w:rPr>
      </w:pPr>
      <w:r>
        <w:rPr>
          <w:rFonts w:hint="eastAsia" w:ascii="宋体" w:hAnsi="宋体" w:cs="宋体"/>
          <w:smallCaps w:val="0"/>
          <w:color w:val="auto"/>
          <w:spacing w:val="0"/>
          <w:sz w:val="21"/>
          <w:szCs w:val="21"/>
        </w:rPr>
        <w:t>招标单位：                                                    开标地点：</w:t>
      </w:r>
    </w:p>
    <w:tbl>
      <w:tblPr>
        <w:tblStyle w:val="25"/>
        <w:tblW w:w="8808" w:type="dxa"/>
        <w:jc w:val="center"/>
        <w:tblLayout w:type="fixed"/>
        <w:tblCellMar>
          <w:top w:w="0" w:type="dxa"/>
          <w:left w:w="0" w:type="dxa"/>
          <w:bottom w:w="0" w:type="dxa"/>
          <w:right w:w="0" w:type="dxa"/>
        </w:tblCellMar>
      </w:tblPr>
      <w:tblGrid>
        <w:gridCol w:w="890"/>
        <w:gridCol w:w="3780"/>
        <w:gridCol w:w="1895"/>
        <w:gridCol w:w="2243"/>
      </w:tblGrid>
      <w:tr>
        <w:trPr>
          <w:trHeight w:val="861"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宋体"/>
                <w:smallCaps w:val="0"/>
                <w:color w:val="auto"/>
                <w:spacing w:val="0"/>
                <w:kern w:val="2"/>
                <w:sz w:val="21"/>
                <w:szCs w:val="21"/>
              </w:rPr>
            </w:pPr>
            <w:r>
              <w:rPr>
                <w:rFonts w:hint="eastAsia" w:ascii="宋体" w:hAnsi="宋体" w:cs="宋体"/>
                <w:smallCaps w:val="0"/>
                <w:color w:val="auto"/>
                <w:spacing w:val="0"/>
                <w:kern w:val="2"/>
                <w:sz w:val="21"/>
                <w:szCs w:val="21"/>
              </w:rPr>
              <w:t>序号</w:t>
            </w:r>
          </w:p>
        </w:tc>
        <w:tc>
          <w:tcPr>
            <w:tcW w:w="37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smallCaps w:val="0"/>
                <w:color w:val="auto"/>
                <w:spacing w:val="0"/>
                <w:kern w:val="2"/>
                <w:sz w:val="21"/>
                <w:szCs w:val="21"/>
              </w:rPr>
            </w:pPr>
            <w:r>
              <w:rPr>
                <w:rFonts w:hint="eastAsia" w:ascii="宋体" w:hAnsi="宋体" w:cs="宋体"/>
                <w:smallCaps w:val="0"/>
                <w:color w:val="auto"/>
                <w:spacing w:val="0"/>
                <w:kern w:val="2"/>
                <w:sz w:val="21"/>
                <w:szCs w:val="21"/>
              </w:rPr>
              <w:t>投标单位名称</w:t>
            </w:r>
          </w:p>
        </w:tc>
        <w:tc>
          <w:tcPr>
            <w:tcW w:w="189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smallCaps w:val="0"/>
                <w:color w:val="auto"/>
                <w:spacing w:val="0"/>
                <w:kern w:val="2"/>
                <w:sz w:val="21"/>
                <w:szCs w:val="21"/>
              </w:rPr>
            </w:pPr>
            <w:r>
              <w:rPr>
                <w:rFonts w:hint="eastAsia" w:ascii="宋体" w:hAnsi="宋体" w:cs="宋体"/>
                <w:smallCaps w:val="0"/>
                <w:color w:val="auto"/>
                <w:spacing w:val="0"/>
                <w:kern w:val="2"/>
                <w:sz w:val="21"/>
                <w:szCs w:val="21"/>
              </w:rPr>
              <w:t>投标报价</w:t>
            </w:r>
          </w:p>
          <w:p>
            <w:pPr>
              <w:snapToGrid w:val="0"/>
              <w:jc w:val="center"/>
              <w:rPr>
                <w:rFonts w:ascii="宋体" w:hAnsi="宋体" w:cs="宋体"/>
                <w:smallCaps w:val="0"/>
                <w:color w:val="auto"/>
                <w:spacing w:val="0"/>
                <w:kern w:val="2"/>
                <w:sz w:val="21"/>
                <w:szCs w:val="21"/>
              </w:rPr>
            </w:pPr>
            <w:r>
              <w:rPr>
                <w:rFonts w:hint="eastAsia" w:ascii="宋体" w:hAnsi="宋体" w:cs="宋体"/>
                <w:smallCaps w:val="0"/>
                <w:color w:val="auto"/>
                <w:spacing w:val="0"/>
                <w:kern w:val="2"/>
                <w:sz w:val="21"/>
                <w:szCs w:val="21"/>
              </w:rPr>
              <w:t>（万元）</w:t>
            </w:r>
          </w:p>
        </w:tc>
        <w:tc>
          <w:tcPr>
            <w:tcW w:w="22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smallCaps w:val="0"/>
                <w:color w:val="auto"/>
                <w:spacing w:val="0"/>
                <w:kern w:val="2"/>
                <w:sz w:val="21"/>
                <w:szCs w:val="21"/>
              </w:rPr>
            </w:pPr>
            <w:r>
              <w:rPr>
                <w:rFonts w:hint="eastAsia" w:ascii="宋体" w:hAnsi="宋体" w:cs="宋体"/>
                <w:smallCaps w:val="0"/>
                <w:color w:val="auto"/>
                <w:spacing w:val="0"/>
                <w:kern w:val="2"/>
                <w:sz w:val="21"/>
                <w:szCs w:val="21"/>
              </w:rPr>
              <w:t>投标人法定代表人或委托代理人签字</w:t>
            </w: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37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22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37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22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37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22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r>
      <w:tr>
        <w:trPr>
          <w:trHeight w:val="615" w:hRule="atLeast"/>
          <w:jc w:val="center"/>
        </w:trPr>
        <w:tc>
          <w:tcPr>
            <w:tcW w:w="890"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r>
              <w:rPr>
                <w:rFonts w:hint="eastAsia" w:ascii="宋体" w:hAnsi="宋体" w:cs="宋体"/>
                <w:smallCaps w:val="0"/>
                <w:color w:val="auto"/>
                <w:spacing w:val="0"/>
                <w:kern w:val="2"/>
                <w:sz w:val="21"/>
                <w:szCs w:val="21"/>
              </w:rPr>
              <w:t>最高限价</w:t>
            </w:r>
          </w:p>
        </w:tc>
        <w:tc>
          <w:tcPr>
            <w:tcW w:w="37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r>
              <w:rPr>
                <w:rFonts w:hint="eastAsia" w:ascii="宋体" w:hAnsi="宋体" w:cs="宋体"/>
                <w:smallCaps w:val="0"/>
                <w:color w:val="auto"/>
                <w:spacing w:val="0"/>
                <w:kern w:val="2"/>
                <w:sz w:val="21"/>
                <w:szCs w:val="21"/>
              </w:rPr>
              <w:t>下浮系数</w:t>
            </w:r>
          </w:p>
        </w:tc>
        <w:tc>
          <w:tcPr>
            <w:tcW w:w="22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mallCaps w:val="0"/>
                <w:color w:val="auto"/>
                <w:spacing w:val="0"/>
                <w:kern w:val="2"/>
                <w:sz w:val="21"/>
                <w:szCs w:val="21"/>
              </w:rPr>
            </w:pPr>
          </w:p>
        </w:tc>
      </w:tr>
    </w:tbl>
    <w:p>
      <w:pPr>
        <w:snapToGrid w:val="0"/>
        <w:jc w:val="center"/>
        <w:rPr>
          <w:rFonts w:ascii="宋体" w:hAnsi="宋体"/>
          <w:smallCaps w:val="0"/>
          <w:color w:val="auto"/>
          <w:spacing w:val="0"/>
          <w:sz w:val="21"/>
          <w:szCs w:val="21"/>
        </w:rPr>
      </w:pPr>
      <w:r>
        <w:rPr>
          <w:rFonts w:hint="eastAsia" w:ascii="宋体" w:hAnsi="宋体"/>
          <w:smallCaps w:val="0"/>
          <w:color w:val="auto"/>
          <w:spacing w:val="0"/>
          <w:sz w:val="21"/>
          <w:szCs w:val="21"/>
        </w:rPr>
        <w:t>开标人：                唱标人：              记录人：</w:t>
      </w:r>
    </w:p>
    <w:p>
      <w:pPr>
        <w:snapToGrid w:val="0"/>
        <w:ind w:firstLine="315" w:firstLineChars="150"/>
        <w:rPr>
          <w:rFonts w:ascii="宋体" w:hAnsi="宋体" w:cs="宋体"/>
          <w:smallCaps w:val="0"/>
          <w:color w:val="auto"/>
          <w:spacing w:val="0"/>
          <w:sz w:val="21"/>
          <w:szCs w:val="21"/>
        </w:rPr>
      </w:pPr>
    </w:p>
    <w:p>
      <w:pPr>
        <w:rPr>
          <w:smallCaps w:val="0"/>
          <w:color w:val="auto"/>
          <w:spacing w:val="0"/>
        </w:rPr>
      </w:pPr>
    </w:p>
    <w:p>
      <w:pPr>
        <w:pStyle w:val="4"/>
        <w:jc w:val="both"/>
        <w:rPr>
          <w:rFonts w:ascii="仿宋" w:hAnsi="仿宋" w:eastAsia="仿宋" w:cs="仿宋"/>
          <w:b/>
          <w:smallCaps w:val="0"/>
          <w:color w:val="auto"/>
          <w:spacing w:val="0"/>
          <w:sz w:val="24"/>
          <w:szCs w:val="24"/>
        </w:rPr>
      </w:pPr>
      <w:bookmarkStart w:id="144" w:name="_Toc7048"/>
      <w:bookmarkStart w:id="145" w:name="_Toc18228"/>
      <w:r>
        <w:rPr>
          <w:rFonts w:hint="eastAsia" w:ascii="仿宋" w:hAnsi="仿宋" w:eastAsia="仿宋" w:cs="仿宋"/>
          <w:b/>
          <w:smallCaps w:val="0"/>
          <w:color w:val="auto"/>
          <w:spacing w:val="0"/>
          <w:sz w:val="24"/>
          <w:szCs w:val="24"/>
        </w:rPr>
        <w:t>附表二：投标通知书</w:t>
      </w:r>
      <w:bookmarkEnd w:id="144"/>
      <w:bookmarkEnd w:id="145"/>
    </w:p>
    <w:p>
      <w:pPr>
        <w:jc w:val="right"/>
        <w:rPr>
          <w:rFonts w:ascii="仿宋" w:hAnsi="仿宋" w:eastAsia="仿宋" w:cs="仿宋"/>
          <w:smallCaps w:val="0"/>
          <w:color w:val="auto"/>
          <w:spacing w:val="0"/>
        </w:rPr>
      </w:pPr>
      <w:r>
        <w:rPr>
          <w:rFonts w:hint="eastAsia" w:ascii="仿宋" w:hAnsi="仿宋" w:eastAsia="仿宋" w:cs="仿宋"/>
          <w:smallCaps w:val="0"/>
          <w:color w:val="auto"/>
          <w:spacing w:val="0"/>
        </w:rPr>
        <w:t>项目编码：</w:t>
      </w:r>
    </w:p>
    <w:p>
      <w:pPr>
        <w:jc w:val="center"/>
        <w:rPr>
          <w:rFonts w:ascii="仿宋" w:hAnsi="仿宋" w:eastAsia="仿宋" w:cs="仿宋"/>
          <w:b/>
          <w:bCs/>
          <w:smallCaps w:val="0"/>
          <w:color w:val="auto"/>
          <w:spacing w:val="0"/>
          <w:kern w:val="44"/>
          <w:sz w:val="28"/>
          <w:szCs w:val="28"/>
        </w:rPr>
      </w:pPr>
      <w:r>
        <w:rPr>
          <w:rFonts w:hint="eastAsia" w:ascii="仿宋" w:hAnsi="仿宋" w:eastAsia="仿宋" w:cs="仿宋"/>
          <w:b/>
          <w:bCs/>
          <w:smallCaps w:val="0"/>
          <w:color w:val="auto"/>
          <w:spacing w:val="0"/>
          <w:kern w:val="44"/>
          <w:sz w:val="28"/>
          <w:szCs w:val="28"/>
        </w:rPr>
        <w:t>中标通知书</w:t>
      </w:r>
    </w:p>
    <w:p>
      <w:pPr>
        <w:rPr>
          <w:rFonts w:ascii="仿宋" w:hAnsi="仿宋" w:eastAsia="仿宋" w:cs="仿宋"/>
          <w:smallCaps w:val="0"/>
          <w:color w:val="auto"/>
          <w:spacing w:val="0"/>
          <w:kern w:val="2"/>
        </w:rPr>
      </w:pPr>
    </w:p>
    <w:p>
      <w:pPr>
        <w:spacing w:line="360" w:lineRule="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（中标人名称）：</w:t>
      </w:r>
    </w:p>
    <w:p>
      <w:pPr>
        <w:spacing w:line="360" w:lineRule="auto"/>
        <w:rPr>
          <w:rFonts w:ascii="仿宋" w:hAnsi="仿宋" w:eastAsia="仿宋" w:cs="仿宋"/>
          <w:smallCaps w:val="0"/>
          <w:color w:val="auto"/>
          <w:spacing w:val="0"/>
          <w:sz w:val="21"/>
          <w:szCs w:val="21"/>
        </w:rPr>
      </w:pPr>
    </w:p>
    <w:p>
      <w:pPr>
        <w:spacing w:line="360" w:lineRule="auto"/>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你方于</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（投标日期）所递交的</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（项目名称）</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标段施工投标文件已被我方接受，并被确定为中标人。</w:t>
      </w:r>
    </w:p>
    <w:p>
      <w:pPr>
        <w:spacing w:line="360" w:lineRule="auto"/>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中标价：</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w:t>
      </w:r>
    </w:p>
    <w:p>
      <w:pPr>
        <w:spacing w:line="360" w:lineRule="auto"/>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工期：</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个月。（或日历天）</w:t>
      </w:r>
    </w:p>
    <w:p>
      <w:pPr>
        <w:spacing w:line="360" w:lineRule="auto"/>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工程质量：符合</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 xml:space="preserve">标准。 </w:t>
      </w:r>
    </w:p>
    <w:p>
      <w:pPr>
        <w:spacing w:line="360" w:lineRule="auto"/>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项目负责人：</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（姓名）。</w:t>
      </w:r>
    </w:p>
    <w:p>
      <w:pPr>
        <w:spacing w:line="360" w:lineRule="auto"/>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请你方在接到本通知书后的</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日内到</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（详细地址）与我方签订施工中标合同协议书，在此之前按照招标文件第二章“投标人须知”第7.3款规定向我方提交履约担保。</w:t>
      </w:r>
    </w:p>
    <w:p>
      <w:pPr>
        <w:spacing w:line="360" w:lineRule="auto"/>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特此通知。</w:t>
      </w:r>
    </w:p>
    <w:p>
      <w:pPr>
        <w:spacing w:line="360" w:lineRule="auto"/>
        <w:rPr>
          <w:rFonts w:ascii="仿宋" w:hAnsi="仿宋" w:eastAsia="仿宋" w:cs="仿宋"/>
          <w:smallCaps w:val="0"/>
          <w:color w:val="auto"/>
          <w:spacing w:val="0"/>
          <w:sz w:val="21"/>
          <w:szCs w:val="21"/>
        </w:rPr>
      </w:pPr>
    </w:p>
    <w:p>
      <w:pPr>
        <w:spacing w:line="360" w:lineRule="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xml:space="preserve">                                    招标人：</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 xml:space="preserve">（盖单位章） </w:t>
      </w:r>
    </w:p>
    <w:p>
      <w:pPr>
        <w:spacing w:line="360" w:lineRule="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xml:space="preserve">                                    招标代理：</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（盖单位章）</w:t>
      </w:r>
    </w:p>
    <w:p>
      <w:pPr>
        <w:spacing w:line="360" w:lineRule="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xml:space="preserve">                                                 </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年</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月</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日</w:t>
      </w:r>
    </w:p>
    <w:p>
      <w:pPr>
        <w:pStyle w:val="6"/>
        <w:spacing w:line="360" w:lineRule="auto"/>
        <w:jc w:val="center"/>
        <w:rPr>
          <w:rFonts w:ascii="仿宋" w:hAnsi="仿宋" w:eastAsia="仿宋" w:cs="仿宋"/>
          <w:smallCaps w:val="0"/>
          <w:color w:val="auto"/>
          <w:spacing w:val="0"/>
        </w:rPr>
      </w:pPr>
    </w:p>
    <w:p>
      <w:pPr>
        <w:pStyle w:val="5"/>
        <w:rPr>
          <w:rFonts w:ascii="仿宋" w:hAnsi="仿宋" w:eastAsia="仿宋" w:cs="仿宋"/>
          <w:smallCaps w:val="0"/>
          <w:color w:val="auto"/>
          <w:spacing w:val="0"/>
        </w:rPr>
      </w:pPr>
    </w:p>
    <w:p>
      <w:pPr>
        <w:pStyle w:val="5"/>
        <w:rPr>
          <w:rFonts w:ascii="仿宋" w:hAnsi="仿宋" w:eastAsia="仿宋" w:cs="仿宋"/>
          <w:smallCaps w:val="0"/>
          <w:color w:val="auto"/>
          <w:spacing w:val="0"/>
        </w:rPr>
      </w:pPr>
    </w:p>
    <w:bookmarkEnd w:id="133"/>
    <w:bookmarkEnd w:id="134"/>
    <w:bookmarkEnd w:id="135"/>
    <w:p>
      <w:pPr>
        <w:pStyle w:val="6"/>
        <w:spacing w:line="360" w:lineRule="auto"/>
        <w:jc w:val="center"/>
        <w:rPr>
          <w:rFonts w:ascii="仿宋" w:hAnsi="仿宋" w:eastAsia="仿宋" w:cs="仿宋"/>
          <w:smallCaps w:val="0"/>
          <w:color w:val="auto"/>
          <w:spacing w:val="0"/>
          <w:szCs w:val="30"/>
        </w:rPr>
      </w:pPr>
      <w:bookmarkStart w:id="146" w:name="_Toc29551"/>
      <w:bookmarkStart w:id="147" w:name="_Toc7803"/>
      <w:bookmarkStart w:id="148" w:name="_Toc30214"/>
      <w:bookmarkStart w:id="149" w:name="_Toc292906465"/>
      <w:bookmarkStart w:id="150" w:name="_Toc243899830"/>
      <w:bookmarkStart w:id="151" w:name="_Toc14665"/>
      <w:r>
        <w:rPr>
          <w:rFonts w:hint="eastAsia" w:ascii="仿宋" w:hAnsi="仿宋" w:eastAsia="仿宋" w:cs="仿宋"/>
          <w:smallCaps w:val="0"/>
          <w:color w:val="auto"/>
          <w:spacing w:val="0"/>
        </w:rPr>
        <w:t>第三章评审办法及评分标准（技术通过制的综合评估法）</w:t>
      </w:r>
      <w:bookmarkEnd w:id="146"/>
      <w:bookmarkEnd w:id="147"/>
    </w:p>
    <w:p>
      <w:pPr>
        <w:pStyle w:val="7"/>
        <w:snapToGrid w:val="0"/>
        <w:spacing w:line="380" w:lineRule="exact"/>
        <w:ind w:firstLine="480" w:firstLineChars="200"/>
        <w:rPr>
          <w:rFonts w:ascii="仿宋" w:hAnsi="仿宋" w:eastAsia="仿宋" w:cs="仿宋"/>
          <w:smallCaps w:val="0"/>
          <w:snapToGrid w:val="0"/>
          <w:color w:val="auto"/>
          <w:spacing w:val="0"/>
          <w:szCs w:val="24"/>
        </w:rPr>
      </w:pPr>
      <w:bookmarkStart w:id="152" w:name="_Toc16009"/>
      <w:bookmarkStart w:id="153" w:name="_Toc4754"/>
      <w:r>
        <w:rPr>
          <w:rFonts w:hint="eastAsia" w:ascii="仿宋" w:hAnsi="仿宋" w:eastAsia="仿宋" w:cs="仿宋"/>
          <w:smallCaps w:val="0"/>
          <w:snapToGrid w:val="0"/>
          <w:color w:val="auto"/>
          <w:spacing w:val="0"/>
          <w:szCs w:val="24"/>
        </w:rPr>
        <w:t>1  依据</w:t>
      </w:r>
      <w:bookmarkEnd w:id="152"/>
      <w:bookmarkEnd w:id="153"/>
    </w:p>
    <w:p>
      <w:pPr>
        <w:ind w:firstLine="480" w:firstLineChars="200"/>
        <w:rPr>
          <w:rFonts w:ascii="仿宋" w:hAnsi="仿宋" w:eastAsia="仿宋" w:cs="仿宋"/>
          <w:smallCaps w:val="0"/>
          <w:snapToGrid w:val="0"/>
          <w:color w:val="auto"/>
          <w:spacing w:val="0"/>
          <w:szCs w:val="24"/>
        </w:rPr>
      </w:pPr>
      <w:bookmarkStart w:id="154" w:name="_Toc450405881"/>
      <w:bookmarkStart w:id="155" w:name="_Toc452839272"/>
      <w:bookmarkStart w:id="156" w:name="_Toc350184879"/>
      <w:bookmarkStart w:id="157" w:name="_Toc343003317"/>
      <w:bookmarkStart w:id="158" w:name="_Toc312311412"/>
      <w:bookmarkStart w:id="159" w:name="_Toc321759225"/>
      <w:bookmarkStart w:id="160" w:name="_Toc350451069"/>
      <w:bookmarkStart w:id="161" w:name="_Toc309661360"/>
      <w:r>
        <w:rPr>
          <w:rFonts w:hint="eastAsia" w:ascii="仿宋" w:hAnsi="仿宋" w:eastAsia="仿宋" w:cs="仿宋"/>
          <w:smallCaps w:val="0"/>
          <w:snapToGrid w:val="0"/>
          <w:color w:val="auto"/>
          <w:spacing w:val="0"/>
          <w:szCs w:val="24"/>
        </w:rPr>
        <w:t>为规范招标的评标工作，根据《中华人民共和国招标投标法》、《中华人民共和国招标投标法实施条例》、《评标委员会和评标办法暂行规定》（原国家发展计划委员会等七部委令第12号）、《工程建设项目施工招标投标办法》（原国家发展计划委员会等七部委令第30号）、《关于废止和修改部分招标投标规章和规范性文件的决定》（九部委第23号令）、《浙江省招标投标条例》等有关的法律、法规和规章制度规定，制定本评标办法。</w:t>
      </w:r>
      <w:bookmarkEnd w:id="154"/>
      <w:bookmarkEnd w:id="155"/>
    </w:p>
    <w:p>
      <w:pPr>
        <w:pStyle w:val="7"/>
        <w:snapToGrid w:val="0"/>
        <w:spacing w:line="380" w:lineRule="exact"/>
        <w:ind w:firstLine="480" w:firstLineChars="200"/>
        <w:rPr>
          <w:rFonts w:ascii="仿宋" w:hAnsi="仿宋" w:eastAsia="仿宋" w:cs="仿宋"/>
          <w:b w:val="0"/>
          <w:smallCaps w:val="0"/>
          <w:color w:val="auto"/>
          <w:spacing w:val="0"/>
          <w:szCs w:val="24"/>
        </w:rPr>
      </w:pPr>
      <w:bookmarkStart w:id="162" w:name="_Toc8060"/>
      <w:bookmarkStart w:id="163" w:name="_Toc1461"/>
      <w:r>
        <w:rPr>
          <w:rFonts w:hint="eastAsia" w:ascii="仿宋" w:hAnsi="仿宋" w:eastAsia="仿宋" w:cs="仿宋"/>
          <w:smallCaps w:val="0"/>
          <w:snapToGrid w:val="0"/>
          <w:color w:val="auto"/>
          <w:spacing w:val="0"/>
          <w:szCs w:val="24"/>
        </w:rPr>
        <w:t>2  评审原则</w:t>
      </w:r>
      <w:bookmarkEnd w:id="156"/>
      <w:bookmarkEnd w:id="157"/>
      <w:bookmarkEnd w:id="158"/>
      <w:bookmarkEnd w:id="159"/>
      <w:bookmarkEnd w:id="160"/>
      <w:bookmarkEnd w:id="161"/>
      <w:bookmarkEnd w:id="162"/>
      <w:bookmarkEnd w:id="163"/>
    </w:p>
    <w:p>
      <w:pPr>
        <w:snapToGrid w:val="0"/>
        <w:spacing w:line="380" w:lineRule="exact"/>
        <w:ind w:firstLine="480" w:firstLineChars="200"/>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t>评审应遵循公平、公正、科学、择优的原则。</w:t>
      </w:r>
    </w:p>
    <w:p>
      <w:pPr>
        <w:pStyle w:val="7"/>
        <w:numPr>
          <w:ilvl w:val="0"/>
          <w:numId w:val="7"/>
        </w:numPr>
        <w:snapToGrid w:val="0"/>
        <w:spacing w:line="380" w:lineRule="exact"/>
        <w:rPr>
          <w:rFonts w:ascii="仿宋" w:hAnsi="仿宋" w:eastAsia="仿宋" w:cs="仿宋"/>
          <w:smallCaps w:val="0"/>
          <w:snapToGrid w:val="0"/>
          <w:color w:val="auto"/>
          <w:spacing w:val="0"/>
          <w:szCs w:val="24"/>
        </w:rPr>
      </w:pPr>
      <w:bookmarkStart w:id="164" w:name="_Toc309661361"/>
      <w:bookmarkStart w:id="165" w:name="_Toc17866"/>
      <w:bookmarkStart w:id="166" w:name="_Toc321759226"/>
      <w:bookmarkStart w:id="167" w:name="_Toc312311413"/>
      <w:bookmarkStart w:id="168" w:name="_Toc343003318"/>
      <w:bookmarkStart w:id="169" w:name="_Toc350184880"/>
      <w:bookmarkStart w:id="170" w:name="_Toc350451070"/>
      <w:bookmarkStart w:id="171" w:name="_Toc18053"/>
      <w:r>
        <w:rPr>
          <w:rFonts w:hint="eastAsia" w:ascii="仿宋" w:hAnsi="仿宋" w:eastAsia="仿宋" w:cs="仿宋"/>
          <w:smallCaps w:val="0"/>
          <w:snapToGrid w:val="0"/>
          <w:color w:val="auto"/>
          <w:spacing w:val="0"/>
          <w:szCs w:val="24"/>
        </w:rPr>
        <w:t>评审组织</w:t>
      </w:r>
      <w:bookmarkEnd w:id="164"/>
      <w:bookmarkEnd w:id="165"/>
      <w:bookmarkEnd w:id="166"/>
      <w:bookmarkEnd w:id="167"/>
      <w:bookmarkEnd w:id="168"/>
      <w:bookmarkEnd w:id="169"/>
      <w:bookmarkEnd w:id="170"/>
      <w:bookmarkEnd w:id="171"/>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评审工作由招标人依法组建的评审委员会负责，评审委员会的组建办法详见投标人须知前附表。评审委员会组建后报湖州</w:t>
      </w:r>
      <w:r>
        <w:rPr>
          <w:rFonts w:hint="eastAsia" w:ascii="仿宋" w:hAnsi="仿宋" w:eastAsia="仿宋" w:cs="仿宋"/>
          <w:smallCaps w:val="0"/>
          <w:snapToGrid w:val="0"/>
          <w:color w:val="auto"/>
          <w:spacing w:val="0"/>
          <w:szCs w:val="24"/>
          <w:lang w:eastAsia="zh-CN"/>
        </w:rPr>
        <w:t>吴兴区</w:t>
      </w:r>
      <w:r>
        <w:rPr>
          <w:rFonts w:hint="eastAsia" w:ascii="仿宋" w:hAnsi="仿宋" w:eastAsia="仿宋" w:cs="仿宋"/>
          <w:smallCaps w:val="0"/>
          <w:snapToGrid w:val="0"/>
          <w:color w:val="auto"/>
          <w:spacing w:val="0"/>
          <w:szCs w:val="24"/>
        </w:rPr>
        <w:t>公共资源交易管理办公室备案。</w:t>
      </w:r>
    </w:p>
    <w:p>
      <w:pPr>
        <w:ind w:firstLine="480" w:firstLineChars="200"/>
        <w:rPr>
          <w:rFonts w:ascii="仿宋" w:hAnsi="仿宋" w:eastAsia="仿宋" w:cs="仿宋"/>
          <w:b/>
          <w:bCs/>
          <w:smallCaps w:val="0"/>
          <w:snapToGrid w:val="0"/>
          <w:color w:val="auto"/>
          <w:spacing w:val="0"/>
          <w:szCs w:val="24"/>
        </w:rPr>
      </w:pPr>
      <w:bookmarkStart w:id="172" w:name="_Toc370459019"/>
      <w:bookmarkStart w:id="173" w:name="_Toc362883245"/>
      <w:r>
        <w:rPr>
          <w:rFonts w:hint="eastAsia" w:ascii="仿宋" w:hAnsi="仿宋" w:eastAsia="仿宋" w:cs="仿宋"/>
          <w:b/>
          <w:bCs/>
          <w:smallCaps w:val="0"/>
          <w:snapToGrid w:val="0"/>
          <w:color w:val="auto"/>
          <w:spacing w:val="0"/>
          <w:szCs w:val="24"/>
        </w:rPr>
        <w:t>4 评审程序和内容</w:t>
      </w:r>
      <w:bookmarkEnd w:id="172"/>
      <w:bookmarkEnd w:id="173"/>
    </w:p>
    <w:p>
      <w:pPr>
        <w:pStyle w:val="8"/>
        <w:rPr>
          <w:rStyle w:val="45"/>
          <w:rFonts w:ascii="仿宋" w:hAnsi="仿宋" w:eastAsia="仿宋" w:cs="仿宋"/>
          <w:b/>
          <w:smallCaps w:val="0"/>
          <w:color w:val="auto"/>
          <w:spacing w:val="0"/>
          <w:szCs w:val="24"/>
        </w:rPr>
      </w:pPr>
      <w:r>
        <w:rPr>
          <w:rStyle w:val="45"/>
          <w:rFonts w:hint="eastAsia" w:ascii="仿宋" w:hAnsi="仿宋" w:eastAsia="仿宋" w:cs="仿宋"/>
          <w:b/>
          <w:smallCaps w:val="0"/>
          <w:color w:val="auto"/>
          <w:spacing w:val="0"/>
          <w:szCs w:val="24"/>
        </w:rPr>
        <w:t>4.1 评审的一般程序</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⑴ 熟悉招标文件和评审办法；</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⑵ 投标文件的符合性及技术审查；</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⑶ 投标文件的商务评审；</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⑷ 必要时对投标文件中的问题进行询标；</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⑸ 根据评审办法对投标文件进行排序；</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 xml:space="preserve">⑹ 完成评审报告，推荐中标候选人。 </w:t>
      </w:r>
    </w:p>
    <w:p>
      <w:pPr>
        <w:pStyle w:val="8"/>
        <w:rPr>
          <w:rStyle w:val="45"/>
          <w:rFonts w:ascii="仿宋" w:hAnsi="仿宋" w:eastAsia="仿宋" w:cs="仿宋"/>
          <w:b/>
          <w:smallCaps w:val="0"/>
          <w:color w:val="auto"/>
          <w:spacing w:val="0"/>
          <w:szCs w:val="24"/>
        </w:rPr>
      </w:pPr>
      <w:r>
        <w:rPr>
          <w:rStyle w:val="45"/>
          <w:rFonts w:hint="eastAsia" w:ascii="仿宋" w:hAnsi="仿宋" w:eastAsia="仿宋" w:cs="仿宋"/>
          <w:b/>
          <w:smallCaps w:val="0"/>
          <w:color w:val="auto"/>
          <w:spacing w:val="0"/>
          <w:szCs w:val="24"/>
        </w:rPr>
        <w:t>4.2 投标文件的符合性审查</w:t>
      </w:r>
    </w:p>
    <w:p>
      <w:pPr>
        <w:ind w:firstLine="549" w:firstLineChars="229"/>
        <w:rPr>
          <w:rFonts w:hint="eastAsia" w:ascii="仿宋" w:hAnsi="仿宋" w:eastAsia="仿宋" w:cs="仿宋"/>
          <w:smallCaps w:val="0"/>
          <w:snapToGrid w:val="0"/>
          <w:color w:val="auto"/>
          <w:spacing w:val="0"/>
          <w:szCs w:val="24"/>
        </w:rPr>
      </w:pPr>
      <w:r>
        <w:rPr>
          <w:rFonts w:hint="eastAsia" w:ascii="仿宋" w:hAnsi="仿宋" w:eastAsia="仿宋" w:cs="仿宋"/>
          <w:b/>
          <w:smallCaps w:val="0"/>
          <w:snapToGrid w:val="0"/>
          <w:color w:val="auto"/>
          <w:spacing w:val="0"/>
          <w:szCs w:val="24"/>
        </w:rPr>
        <w:t xml:space="preserve">4.2.1 </w:t>
      </w:r>
      <w:r>
        <w:rPr>
          <w:rFonts w:hint="eastAsia" w:ascii="仿宋" w:hAnsi="仿宋" w:eastAsia="仿宋" w:cs="仿宋"/>
          <w:smallCaps w:val="0"/>
          <w:snapToGrid w:val="0"/>
          <w:color w:val="auto"/>
          <w:spacing w:val="0"/>
          <w:szCs w:val="24"/>
        </w:rPr>
        <w:t>评审委员会应依照招标文件的要求和规定，首先对投标人的投标资格和投标文件进行符合性审查，符合性审查应包括三个方面内容：投标人资格审查、投标文件实质性格式要求响应性审查、投标文件实质性内容要求响应性审查。符合性审查未通过的投标文件不再进入后续评审。</w:t>
      </w:r>
    </w:p>
    <w:p>
      <w:pPr>
        <w:ind w:firstLine="549" w:firstLineChars="229"/>
        <w:rPr>
          <w:smallCaps w:val="0"/>
          <w:color w:val="auto"/>
          <w:spacing w:val="0"/>
        </w:rPr>
      </w:pPr>
      <w:r>
        <w:rPr>
          <w:rFonts w:hint="eastAsia" w:ascii="仿宋" w:hAnsi="仿宋" w:eastAsia="仿宋" w:cs="仿宋"/>
          <w:b/>
          <w:smallCaps w:val="0"/>
          <w:snapToGrid w:val="0"/>
          <w:color w:val="auto"/>
          <w:spacing w:val="0"/>
          <w:szCs w:val="24"/>
          <w:lang w:val="en-US" w:eastAsia="zh-CN"/>
        </w:rPr>
        <w:t>4.2.2</w:t>
      </w:r>
      <w:r>
        <w:rPr>
          <w:rFonts w:hint="eastAsia" w:ascii="仿宋" w:hAnsi="仿宋" w:eastAsia="仿宋" w:cs="仿宋"/>
          <w:smallCaps w:val="0"/>
          <w:snapToGrid w:val="0"/>
          <w:color w:val="auto"/>
          <w:spacing w:val="0"/>
          <w:szCs w:val="24"/>
        </w:rPr>
        <w:t>投标人存在撤销投标文件和无正当理由放弃中标、不与招标人签订书面合同等情形或被行政部门查实存在违法违规行为，招标人重新招标的，招标人可以拒绝投标人再次投标该项目。</w:t>
      </w:r>
    </w:p>
    <w:p>
      <w:pPr>
        <w:pStyle w:val="15"/>
        <w:ind w:firstLine="544" w:firstLineChars="227"/>
        <w:rPr>
          <w:rFonts w:ascii="仿宋" w:hAnsi="仿宋" w:eastAsia="仿宋" w:cs="仿宋"/>
          <w:smallCaps w:val="0"/>
          <w:snapToGrid w:val="0"/>
          <w:color w:val="auto"/>
          <w:spacing w:val="0"/>
          <w:kern w:val="0"/>
          <w:sz w:val="24"/>
          <w:szCs w:val="24"/>
        </w:rPr>
      </w:pPr>
      <w:r>
        <w:rPr>
          <w:rFonts w:hint="eastAsia" w:ascii="仿宋" w:hAnsi="仿宋" w:eastAsia="仿宋" w:cs="仿宋"/>
          <w:b/>
          <w:smallCaps w:val="0"/>
          <w:snapToGrid w:val="0"/>
          <w:color w:val="auto"/>
          <w:spacing w:val="0"/>
          <w:kern w:val="0"/>
          <w:sz w:val="24"/>
          <w:szCs w:val="24"/>
        </w:rPr>
        <w:t>4.2.</w:t>
      </w:r>
      <w:r>
        <w:rPr>
          <w:rFonts w:hint="eastAsia" w:ascii="仿宋" w:hAnsi="仿宋" w:eastAsia="仿宋" w:cs="仿宋"/>
          <w:b/>
          <w:smallCaps w:val="0"/>
          <w:snapToGrid w:val="0"/>
          <w:color w:val="auto"/>
          <w:spacing w:val="0"/>
          <w:kern w:val="0"/>
          <w:sz w:val="24"/>
          <w:szCs w:val="24"/>
          <w:lang w:val="en-US" w:eastAsia="zh-CN"/>
        </w:rPr>
        <w:t>3</w:t>
      </w:r>
      <w:r>
        <w:rPr>
          <w:rFonts w:hint="eastAsia" w:ascii="仿宋" w:hAnsi="仿宋" w:eastAsia="仿宋" w:cs="仿宋"/>
          <w:b/>
          <w:smallCaps w:val="0"/>
          <w:snapToGrid w:val="0"/>
          <w:color w:val="auto"/>
          <w:spacing w:val="0"/>
          <w:kern w:val="0"/>
          <w:sz w:val="24"/>
          <w:szCs w:val="24"/>
        </w:rPr>
        <w:t xml:space="preserve"> </w:t>
      </w:r>
      <w:r>
        <w:rPr>
          <w:rFonts w:hint="eastAsia" w:ascii="仿宋" w:hAnsi="仿宋" w:eastAsia="仿宋" w:cs="仿宋"/>
          <w:smallCaps w:val="0"/>
          <w:snapToGrid w:val="0"/>
          <w:color w:val="auto"/>
          <w:spacing w:val="0"/>
          <w:kern w:val="0"/>
          <w:sz w:val="24"/>
          <w:szCs w:val="24"/>
        </w:rPr>
        <w:t>投标人不得通过补充、修改或撤销投标文件中的内容使其成为实质性响应的投标。投标人在投标截止以后不得提交任何资料作为评审依据。</w:t>
      </w:r>
    </w:p>
    <w:p>
      <w:pPr>
        <w:ind w:firstLine="540"/>
        <w:rPr>
          <w:rFonts w:ascii="仿宋" w:hAnsi="仿宋" w:eastAsia="仿宋" w:cs="仿宋"/>
          <w:smallCaps w:val="0"/>
          <w:snapToGrid w:val="0"/>
          <w:color w:val="auto"/>
          <w:spacing w:val="0"/>
          <w:szCs w:val="24"/>
        </w:rPr>
      </w:pPr>
      <w:r>
        <w:rPr>
          <w:rFonts w:hint="eastAsia" w:ascii="仿宋" w:hAnsi="仿宋" w:eastAsia="仿宋" w:cs="仿宋"/>
          <w:b/>
          <w:smallCaps w:val="0"/>
          <w:snapToGrid w:val="0"/>
          <w:color w:val="auto"/>
          <w:spacing w:val="0"/>
          <w:szCs w:val="24"/>
        </w:rPr>
        <w:t>4.2.</w:t>
      </w:r>
      <w:r>
        <w:rPr>
          <w:rFonts w:hint="eastAsia" w:ascii="仿宋" w:hAnsi="仿宋" w:eastAsia="仿宋" w:cs="仿宋"/>
          <w:b/>
          <w:smallCaps w:val="0"/>
          <w:snapToGrid w:val="0"/>
          <w:color w:val="auto"/>
          <w:spacing w:val="0"/>
          <w:szCs w:val="24"/>
          <w:lang w:val="en-US" w:eastAsia="zh-CN"/>
        </w:rPr>
        <w:t>4</w:t>
      </w:r>
      <w:r>
        <w:rPr>
          <w:rFonts w:hint="eastAsia" w:ascii="仿宋" w:hAnsi="仿宋" w:eastAsia="仿宋" w:cs="仿宋"/>
          <w:smallCaps w:val="0"/>
          <w:snapToGrid w:val="0"/>
          <w:color w:val="auto"/>
          <w:spacing w:val="0"/>
          <w:szCs w:val="24"/>
        </w:rPr>
        <w:t>投标文件如存在以下情况之一的，由评审委员会全体成员按照少数服从多数的原则记名投票（不得弃权）认定，作为符合性审查未通过予以否决其投标，不再进行商务的评审：</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（一）技术文件符合性审查未通过的情形：</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⑴投标人未按招照标文件要求加盖单位印章或投标人的法定代表人（或其委托代理人）未</w:t>
      </w:r>
      <w:r>
        <w:rPr>
          <w:rFonts w:hint="eastAsia" w:ascii="仿宋" w:hAnsi="仿宋" w:eastAsia="仿宋" w:cs="仿宋"/>
          <w:smallCaps w:val="0"/>
          <w:snapToGrid w:val="0"/>
          <w:color w:val="auto"/>
          <w:spacing w:val="0"/>
          <w:szCs w:val="24"/>
          <w:lang w:eastAsia="zh-CN"/>
        </w:rPr>
        <w:t>按照招标文件</w:t>
      </w:r>
      <w:r>
        <w:rPr>
          <w:rFonts w:hint="eastAsia" w:ascii="仿宋" w:hAnsi="仿宋" w:eastAsia="仿宋" w:cs="仿宋"/>
          <w:smallCaps w:val="0"/>
          <w:snapToGrid w:val="0"/>
          <w:color w:val="auto"/>
          <w:spacing w:val="0"/>
          <w:szCs w:val="24"/>
        </w:rPr>
        <w:t>要求签字或盖章（含电子签章）的；</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⑵投标人的投标资格不满足国家有关规定或者招标文件载明的强制性要求的；</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⑶拟实行分包的，其分包的工作、分包人的资质条件等要求不满招标文件载明的强制性要求的；</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⑷同一投标人提交两个以上不同的投标文件未声明哪一个有效的（招标文件要求提交备选投标的除外）；</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⑸不响应招标文件规定的实质性要求和条件的；</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⑹投标人不以自己的名义或未</w:t>
      </w:r>
      <w:r>
        <w:rPr>
          <w:rFonts w:hint="eastAsia" w:ascii="仿宋" w:hAnsi="仿宋" w:eastAsia="仿宋" w:cs="仿宋"/>
          <w:smallCaps w:val="0"/>
          <w:snapToGrid w:val="0"/>
          <w:color w:val="auto"/>
          <w:spacing w:val="0"/>
          <w:szCs w:val="24"/>
          <w:lang w:eastAsia="zh-CN"/>
        </w:rPr>
        <w:t>按照招标文件</w:t>
      </w:r>
      <w:r>
        <w:rPr>
          <w:rFonts w:hint="eastAsia" w:ascii="仿宋" w:hAnsi="仿宋" w:eastAsia="仿宋" w:cs="仿宋"/>
          <w:smallCaps w:val="0"/>
          <w:snapToGrid w:val="0"/>
          <w:color w:val="auto"/>
          <w:spacing w:val="0"/>
          <w:szCs w:val="24"/>
        </w:rPr>
        <w:t>要求提供投标保证金或提供的投标保证金有缺陷而不能接受的；</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⑺采用的验收标准或主要技术指标达不到国家强制性标准或招标文件要求的；</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⑻采用的施工工艺、方法或质量安全管理措施不能满足国家强制性标准或要求的；</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（9）投标人未</w:t>
      </w:r>
      <w:r>
        <w:rPr>
          <w:rFonts w:hint="eastAsia" w:ascii="仿宋" w:hAnsi="仿宋" w:eastAsia="仿宋" w:cs="仿宋"/>
          <w:smallCaps w:val="0"/>
          <w:snapToGrid w:val="0"/>
          <w:color w:val="auto"/>
          <w:spacing w:val="0"/>
          <w:szCs w:val="24"/>
          <w:lang w:eastAsia="zh-CN"/>
        </w:rPr>
        <w:t>按照招标文件</w:t>
      </w:r>
      <w:r>
        <w:rPr>
          <w:rFonts w:hint="eastAsia" w:ascii="仿宋" w:hAnsi="仿宋" w:eastAsia="仿宋" w:cs="仿宋"/>
          <w:smallCaps w:val="0"/>
          <w:snapToGrid w:val="0"/>
          <w:color w:val="auto"/>
          <w:spacing w:val="0"/>
          <w:szCs w:val="24"/>
        </w:rPr>
        <w:t>要求提供资格审查资料齐全；</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（10）投标文件未附有招标人不能接受的条件 ；</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（11）投标文件未按规定的格式填写，内容不全或关键字迹模糊、无法辨认的；</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（12）投标人及拟派项目负责人（总监）信用信息情况表未如实填写的或未按要求填写的；</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（13）存在法律、法规、规章规定的其它无效投标情况的；</w:t>
      </w:r>
    </w:p>
    <w:p>
      <w:pPr>
        <w:pStyle w:val="42"/>
        <w:ind w:firstLine="480" w:firstLineChars="200"/>
        <w:rPr>
          <w:rFonts w:hint="eastAsia" w:ascii="仿宋" w:hAnsi="仿宋" w:eastAsia="仿宋" w:cs="仿宋"/>
          <w:smallCaps w:val="0"/>
          <w:snapToGrid w:val="0"/>
          <w:color w:val="auto"/>
          <w:spacing w:val="0"/>
          <w:kern w:val="0"/>
          <w:sz w:val="24"/>
          <w:szCs w:val="24"/>
        </w:rPr>
      </w:pPr>
      <w:r>
        <w:rPr>
          <w:rFonts w:hint="eastAsia" w:ascii="仿宋" w:hAnsi="仿宋" w:eastAsia="仿宋" w:cs="仿宋"/>
          <w:smallCaps w:val="0"/>
          <w:snapToGrid w:val="0"/>
          <w:color w:val="auto"/>
          <w:spacing w:val="0"/>
          <w:kern w:val="0"/>
          <w:sz w:val="24"/>
          <w:szCs w:val="24"/>
        </w:rPr>
        <w:t>（14）不同投标人使用同一台电脑制作投标文件；</w:t>
      </w:r>
    </w:p>
    <w:p>
      <w:pPr>
        <w:pStyle w:val="42"/>
        <w:ind w:firstLine="480" w:firstLineChars="200"/>
        <w:rPr>
          <w:rFonts w:ascii="仿宋" w:hAnsi="仿宋" w:eastAsia="仿宋" w:cs="仿宋"/>
          <w:smallCaps w:val="0"/>
          <w:snapToGrid w:val="0"/>
          <w:color w:val="auto"/>
          <w:spacing w:val="0"/>
          <w:kern w:val="0"/>
          <w:sz w:val="24"/>
          <w:szCs w:val="24"/>
        </w:rPr>
      </w:pPr>
      <w:r>
        <w:rPr>
          <w:rFonts w:hint="eastAsia" w:ascii="仿宋" w:hAnsi="仿宋" w:eastAsia="仿宋" w:cs="仿宋"/>
          <w:smallCaps w:val="0"/>
          <w:snapToGrid w:val="0"/>
          <w:color w:val="auto"/>
          <w:spacing w:val="0"/>
          <w:kern w:val="0"/>
          <w:sz w:val="24"/>
          <w:szCs w:val="24"/>
          <w:lang w:eastAsia="zh-CN"/>
        </w:rPr>
        <w:t>（</w:t>
      </w:r>
      <w:r>
        <w:rPr>
          <w:rFonts w:hint="eastAsia" w:ascii="仿宋" w:hAnsi="仿宋" w:eastAsia="仿宋" w:cs="仿宋"/>
          <w:smallCaps w:val="0"/>
          <w:snapToGrid w:val="0"/>
          <w:color w:val="auto"/>
          <w:spacing w:val="0"/>
          <w:kern w:val="0"/>
          <w:sz w:val="24"/>
          <w:szCs w:val="24"/>
          <w:lang w:val="en-US" w:eastAsia="zh-CN"/>
        </w:rPr>
        <w:t>15</w:t>
      </w:r>
      <w:r>
        <w:rPr>
          <w:rFonts w:hint="eastAsia" w:ascii="仿宋" w:hAnsi="仿宋" w:eastAsia="仿宋" w:cs="仿宋"/>
          <w:smallCaps w:val="0"/>
          <w:snapToGrid w:val="0"/>
          <w:color w:val="auto"/>
          <w:spacing w:val="0"/>
          <w:kern w:val="0"/>
          <w:sz w:val="24"/>
          <w:szCs w:val="24"/>
          <w:lang w:eastAsia="zh-CN"/>
        </w:rPr>
        <w:t>）</w:t>
      </w:r>
      <w:r>
        <w:rPr>
          <w:rFonts w:hint="eastAsia" w:ascii="仿宋" w:hAnsi="仿宋" w:eastAsia="仿宋" w:cs="仿宋"/>
          <w:smallCaps w:val="0"/>
          <w:snapToGrid w:val="0"/>
          <w:color w:val="auto"/>
          <w:spacing w:val="0"/>
          <w:kern w:val="0"/>
          <w:sz w:val="24"/>
          <w:szCs w:val="24"/>
        </w:rPr>
        <w:t>不同投标人投标文件制作机器码或投标文件创建标识码一致的；</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（二）商务文件符合性审查未通过的情形：</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⑴ 投标人未</w:t>
      </w:r>
      <w:r>
        <w:rPr>
          <w:rFonts w:hint="eastAsia" w:ascii="仿宋" w:hAnsi="仿宋" w:eastAsia="仿宋" w:cs="仿宋"/>
          <w:smallCaps w:val="0"/>
          <w:snapToGrid w:val="0"/>
          <w:color w:val="auto"/>
          <w:spacing w:val="0"/>
          <w:szCs w:val="24"/>
          <w:lang w:eastAsia="zh-CN"/>
        </w:rPr>
        <w:t>按照招标文件</w:t>
      </w:r>
      <w:r>
        <w:rPr>
          <w:rFonts w:hint="eastAsia" w:ascii="仿宋" w:hAnsi="仿宋" w:eastAsia="仿宋" w:cs="仿宋"/>
          <w:smallCaps w:val="0"/>
          <w:snapToGrid w:val="0"/>
          <w:color w:val="auto"/>
          <w:spacing w:val="0"/>
          <w:szCs w:val="24"/>
        </w:rPr>
        <w:t>要求加盖单位印章或投标人的法定代表人（或其委托代理人）未</w:t>
      </w:r>
      <w:r>
        <w:rPr>
          <w:rFonts w:hint="eastAsia" w:ascii="仿宋" w:hAnsi="仿宋" w:eastAsia="仿宋" w:cs="仿宋"/>
          <w:smallCaps w:val="0"/>
          <w:snapToGrid w:val="0"/>
          <w:color w:val="auto"/>
          <w:spacing w:val="0"/>
          <w:szCs w:val="24"/>
          <w:lang w:eastAsia="zh-CN"/>
        </w:rPr>
        <w:t>按照招标文件</w:t>
      </w:r>
      <w:r>
        <w:rPr>
          <w:rFonts w:hint="eastAsia" w:ascii="仿宋" w:hAnsi="仿宋" w:eastAsia="仿宋" w:cs="仿宋"/>
          <w:smallCaps w:val="0"/>
          <w:snapToGrid w:val="0"/>
          <w:color w:val="auto"/>
          <w:spacing w:val="0"/>
          <w:szCs w:val="24"/>
        </w:rPr>
        <w:t>要求签字或盖章（含电子签章）的；</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⑵ 同一投标人提交两个以上不同的投标报价且未声明哪一个有效的（招标文件要求提交备选投标的除外）；</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⑶ 投标报价高于或等于招标文件设定的最高限价的；</w:t>
      </w:r>
    </w:p>
    <w:p>
      <w:pPr>
        <w:ind w:firstLine="549" w:firstLineChars="229"/>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⑷ 改变招标人提供的工程量清单中的项目编码、项目名称、项目主要特征、计量单位、工程数量、主要技术条款编码、金额等内容的（但按照国家规范所作的修改和招标文件规定的除外）；</w:t>
      </w:r>
    </w:p>
    <w:p>
      <w:pPr>
        <w:ind w:firstLine="549" w:firstLineChars="229"/>
        <w:rPr>
          <w:rFonts w:hint="eastAsia"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⑸ 存在法律、法规、规章规定的其它无效投标情况的。</w:t>
      </w:r>
    </w:p>
    <w:p>
      <w:pPr>
        <w:ind w:firstLine="549" w:firstLineChars="229"/>
        <w:rPr>
          <w:rFonts w:hint="eastAsia"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⑹ 解密后的开标报价记录与投标文件中的投标函所填内容不一致的。</w:t>
      </w:r>
    </w:p>
    <w:p>
      <w:pPr>
        <w:ind w:firstLine="549" w:firstLineChars="229"/>
        <w:rPr>
          <w:rStyle w:val="45"/>
          <w:rFonts w:ascii="仿宋" w:hAnsi="仿宋" w:eastAsia="仿宋" w:cs="仿宋"/>
          <w:b/>
          <w:smallCaps w:val="0"/>
          <w:color w:val="auto"/>
          <w:spacing w:val="0"/>
          <w:szCs w:val="24"/>
        </w:rPr>
      </w:pPr>
      <w:r>
        <w:rPr>
          <w:rStyle w:val="45"/>
          <w:rFonts w:hint="eastAsia" w:ascii="仿宋" w:hAnsi="仿宋" w:eastAsia="仿宋" w:cs="仿宋"/>
          <w:b/>
          <w:smallCaps w:val="0"/>
          <w:color w:val="auto"/>
          <w:spacing w:val="0"/>
          <w:szCs w:val="24"/>
        </w:rPr>
        <w:t>4.3 投标文件的技术</w:t>
      </w:r>
      <w:r>
        <w:rPr>
          <w:rFonts w:hint="eastAsia" w:ascii="仿宋" w:hAnsi="仿宋" w:eastAsia="仿宋" w:cs="仿宋"/>
          <w:smallCaps w:val="0"/>
          <w:snapToGrid w:val="0"/>
          <w:color w:val="auto"/>
          <w:spacing w:val="0"/>
          <w:szCs w:val="24"/>
        </w:rPr>
        <w:t>评审</w:t>
      </w:r>
    </w:p>
    <w:p>
      <w:pPr>
        <w:pStyle w:val="15"/>
        <w:ind w:firstLine="544" w:firstLineChars="227"/>
        <w:rPr>
          <w:rFonts w:ascii="仿宋" w:hAnsi="仿宋" w:eastAsia="仿宋" w:cs="仿宋"/>
          <w:smallCaps w:val="0"/>
          <w:snapToGrid w:val="0"/>
          <w:color w:val="auto"/>
          <w:spacing w:val="0"/>
          <w:kern w:val="0"/>
          <w:sz w:val="24"/>
          <w:szCs w:val="24"/>
        </w:rPr>
      </w:pPr>
      <w:r>
        <w:rPr>
          <w:rFonts w:hint="eastAsia" w:ascii="仿宋" w:hAnsi="仿宋" w:eastAsia="仿宋" w:cs="仿宋"/>
          <w:b/>
          <w:smallCaps w:val="0"/>
          <w:snapToGrid w:val="0"/>
          <w:color w:val="auto"/>
          <w:spacing w:val="0"/>
          <w:kern w:val="0"/>
          <w:sz w:val="24"/>
          <w:szCs w:val="24"/>
        </w:rPr>
        <w:t>4.3.1</w:t>
      </w:r>
      <w:r>
        <w:rPr>
          <w:rFonts w:hint="eastAsia" w:ascii="仿宋" w:hAnsi="仿宋" w:eastAsia="仿宋" w:cs="仿宋"/>
          <w:smallCaps w:val="0"/>
          <w:snapToGrid w:val="0"/>
          <w:color w:val="auto"/>
          <w:spacing w:val="0"/>
          <w:kern w:val="0"/>
          <w:sz w:val="24"/>
          <w:szCs w:val="24"/>
        </w:rPr>
        <w:t>如投标文件有以下情况之一的，按技术评审不通过处理：</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⑴ 项目负责人、技术负责人不明确的；</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⑵ 主要的施工技术方案或安全保障措施不可行的；</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⑶ 主要施工机械设备不能满足施工需要的；</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⑷ 附有工程无法适用的其他技术和管理条款的。</w:t>
      </w:r>
    </w:p>
    <w:p>
      <w:pPr>
        <w:pStyle w:val="15"/>
        <w:ind w:firstLine="544" w:firstLineChars="227"/>
        <w:rPr>
          <w:rFonts w:ascii="仿宋" w:hAnsi="仿宋" w:eastAsia="仿宋" w:cs="仿宋"/>
          <w:smallCaps w:val="0"/>
          <w:snapToGrid w:val="0"/>
          <w:color w:val="auto"/>
          <w:spacing w:val="0"/>
          <w:kern w:val="0"/>
          <w:sz w:val="24"/>
          <w:szCs w:val="24"/>
        </w:rPr>
      </w:pPr>
      <w:r>
        <w:rPr>
          <w:rFonts w:hint="eastAsia" w:ascii="仿宋" w:hAnsi="仿宋" w:eastAsia="仿宋" w:cs="仿宋"/>
          <w:b/>
          <w:smallCaps w:val="0"/>
          <w:snapToGrid w:val="0"/>
          <w:color w:val="auto"/>
          <w:spacing w:val="0"/>
          <w:kern w:val="0"/>
          <w:sz w:val="24"/>
          <w:szCs w:val="24"/>
        </w:rPr>
        <w:t>4.3.2</w:t>
      </w:r>
      <w:r>
        <w:rPr>
          <w:rFonts w:hint="eastAsia" w:ascii="仿宋" w:hAnsi="仿宋" w:eastAsia="仿宋" w:cs="仿宋"/>
          <w:smallCaps w:val="0"/>
          <w:snapToGrid w:val="0"/>
          <w:color w:val="auto"/>
          <w:spacing w:val="0"/>
          <w:kern w:val="0"/>
          <w:sz w:val="24"/>
          <w:szCs w:val="24"/>
        </w:rPr>
        <w:t>技术评审不通过的投标文件不再进入商务评审。</w:t>
      </w:r>
    </w:p>
    <w:p>
      <w:pPr>
        <w:pStyle w:val="8"/>
        <w:rPr>
          <w:rStyle w:val="45"/>
          <w:rFonts w:ascii="仿宋" w:hAnsi="仿宋" w:eastAsia="仿宋" w:cs="仿宋"/>
          <w:b/>
          <w:smallCaps w:val="0"/>
          <w:color w:val="auto"/>
          <w:spacing w:val="0"/>
          <w:szCs w:val="24"/>
        </w:rPr>
      </w:pPr>
      <w:r>
        <w:rPr>
          <w:rStyle w:val="45"/>
          <w:rFonts w:hint="eastAsia" w:ascii="仿宋" w:hAnsi="仿宋" w:eastAsia="仿宋" w:cs="仿宋"/>
          <w:b/>
          <w:smallCaps w:val="0"/>
          <w:color w:val="auto"/>
          <w:spacing w:val="0"/>
          <w:szCs w:val="24"/>
        </w:rPr>
        <w:t>4.4 市场行为信用评分</w:t>
      </w:r>
    </w:p>
    <w:tbl>
      <w:tblPr>
        <w:tblStyle w:val="25"/>
        <w:tblW w:w="88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834"/>
        <w:gridCol w:w="8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25" w:type="dxa"/>
            <w:gridSpan w:val="2"/>
            <w:vAlign w:val="center"/>
          </w:tcPr>
          <w:p>
            <w:pPr>
              <w:autoSpaceDE/>
              <w:autoSpaceDN/>
              <w:adjustRightInd/>
              <w:spacing w:line="360" w:lineRule="auto"/>
              <w:ind w:firstLine="420" w:firstLineChars="200"/>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信用评分内容</w:t>
            </w:r>
          </w:p>
        </w:tc>
        <w:tc>
          <w:tcPr>
            <w:tcW w:w="825" w:type="dxa"/>
            <w:vAlign w:val="center"/>
          </w:tcPr>
          <w:p>
            <w:pPr>
              <w:autoSpaceDE/>
              <w:autoSpaceDN/>
              <w:adjustRightInd/>
              <w:spacing w:line="360" w:lineRule="auto"/>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191" w:type="dxa"/>
            <w:vMerge w:val="restart"/>
            <w:vAlign w:val="center"/>
          </w:tcPr>
          <w:p>
            <w:pPr>
              <w:autoSpaceDE/>
              <w:autoSpaceDN/>
              <w:adjustRightInd/>
              <w:spacing w:line="400" w:lineRule="exact"/>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投标人信用信息情况</w:t>
            </w:r>
          </w:p>
        </w:tc>
        <w:tc>
          <w:tcPr>
            <w:tcW w:w="6834" w:type="dxa"/>
            <w:vAlign w:val="center"/>
          </w:tcPr>
          <w:p>
            <w:pPr>
              <w:ind w:firstLine="420" w:firstLineChars="200"/>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 xml:space="preserve">投标人有正在被公示与工程建设相关的不良行为记录〔不包括被项目所（ </w:t>
            </w:r>
            <w:r>
              <w:rPr>
                <w:rFonts w:hint="eastAsia" w:ascii="仿宋" w:hAnsi="仿宋" w:eastAsia="仿宋" w:cs="仿宋"/>
                <w:smallCaps w:val="0"/>
                <w:color w:val="auto"/>
                <w:spacing w:val="0"/>
                <w:kern w:val="2"/>
                <w:sz w:val="21"/>
                <w:szCs w:val="21"/>
                <w:lang w:eastAsia="zh-CN"/>
              </w:rPr>
              <w:t>吴兴区</w:t>
            </w:r>
            <w:r>
              <w:rPr>
                <w:rFonts w:hint="eastAsia" w:ascii="仿宋" w:hAnsi="仿宋" w:eastAsia="仿宋" w:cs="仿宋"/>
                <w:smallCaps w:val="0"/>
                <w:color w:val="auto"/>
                <w:spacing w:val="0"/>
                <w:kern w:val="2"/>
                <w:sz w:val="21"/>
                <w:szCs w:val="21"/>
              </w:rPr>
              <w:t>或湖州市或浙江省〕水利建设市场限制投标的〕。</w:t>
            </w:r>
          </w:p>
        </w:tc>
        <w:tc>
          <w:tcPr>
            <w:tcW w:w="825" w:type="dxa"/>
            <w:vAlign w:val="center"/>
          </w:tcPr>
          <w:p>
            <w:pPr>
              <w:autoSpaceDE/>
              <w:autoSpaceDN/>
              <w:adjustRightInd/>
              <w:spacing w:line="360" w:lineRule="auto"/>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vAlign w:val="center"/>
          </w:tcPr>
          <w:p>
            <w:pPr>
              <w:autoSpaceDE/>
              <w:autoSpaceDN/>
              <w:adjustRightInd/>
              <w:textAlignment w:val="auto"/>
              <w:rPr>
                <w:rFonts w:ascii="仿宋" w:hAnsi="仿宋" w:eastAsia="仿宋" w:cs="仿宋"/>
                <w:smallCaps w:val="0"/>
                <w:color w:val="auto"/>
                <w:spacing w:val="0"/>
                <w:kern w:val="2"/>
                <w:sz w:val="21"/>
                <w:szCs w:val="21"/>
              </w:rPr>
            </w:pPr>
          </w:p>
        </w:tc>
        <w:tc>
          <w:tcPr>
            <w:tcW w:w="6834" w:type="dxa"/>
            <w:vAlign w:val="center"/>
          </w:tcPr>
          <w:p>
            <w:pP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投标截止日前一年内有与工程建设相关的受到行政机关罚款及以上的行政处罚。</w:t>
            </w:r>
          </w:p>
        </w:tc>
        <w:tc>
          <w:tcPr>
            <w:tcW w:w="825" w:type="dxa"/>
            <w:vAlign w:val="center"/>
          </w:tcPr>
          <w:p>
            <w:pPr>
              <w:autoSpaceDE/>
              <w:autoSpaceDN/>
              <w:adjustRightInd/>
              <w:spacing w:line="360" w:lineRule="auto"/>
              <w:jc w:val="center"/>
              <w:textAlignment w:val="auto"/>
              <w:rPr>
                <w:rFonts w:ascii="仿宋" w:hAnsi="仿宋" w:eastAsia="仿宋" w:cs="仿宋"/>
                <w:b/>
                <w:smallCaps w:val="0"/>
                <w:color w:val="auto"/>
                <w:spacing w:val="0"/>
                <w:kern w:val="2"/>
                <w:sz w:val="21"/>
                <w:szCs w:val="21"/>
              </w:rPr>
            </w:pPr>
            <w:r>
              <w:rPr>
                <w:rFonts w:hint="eastAsia" w:ascii="仿宋" w:hAnsi="仿宋" w:eastAsia="仿宋" w:cs="仿宋"/>
                <w:smallCaps w:val="0"/>
                <w:color w:val="auto"/>
                <w:spacing w:val="0"/>
                <w:kern w:val="2"/>
                <w:sz w:val="21"/>
                <w:szCs w:val="21"/>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vAlign w:val="center"/>
          </w:tcPr>
          <w:p>
            <w:pPr>
              <w:autoSpaceDE/>
              <w:autoSpaceDN/>
              <w:adjustRightInd/>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拟派项目负责人（总监）信用信息情</w:t>
            </w:r>
          </w:p>
        </w:tc>
        <w:tc>
          <w:tcPr>
            <w:tcW w:w="6834" w:type="dxa"/>
            <w:vAlign w:val="center"/>
          </w:tcPr>
          <w:p>
            <w:pPr>
              <w:ind w:firstLine="420" w:firstLineChars="200"/>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拟派项目负责人（总监）有正在被公示的与工程建设相关的不良行为记录〔不包括被项目所在地区（</w:t>
            </w:r>
            <w:r>
              <w:rPr>
                <w:rFonts w:hint="eastAsia" w:ascii="仿宋" w:hAnsi="仿宋" w:eastAsia="仿宋" w:cs="仿宋"/>
                <w:smallCaps w:val="0"/>
                <w:color w:val="auto"/>
                <w:spacing w:val="0"/>
                <w:kern w:val="2"/>
                <w:sz w:val="21"/>
                <w:szCs w:val="21"/>
                <w:lang w:eastAsia="zh-CN"/>
              </w:rPr>
              <w:t>吴兴区</w:t>
            </w:r>
            <w:r>
              <w:rPr>
                <w:rFonts w:hint="eastAsia" w:ascii="仿宋" w:hAnsi="仿宋" w:eastAsia="仿宋" w:cs="仿宋"/>
                <w:smallCaps w:val="0"/>
                <w:color w:val="auto"/>
                <w:spacing w:val="0"/>
                <w:kern w:val="2"/>
                <w:sz w:val="21"/>
                <w:szCs w:val="21"/>
              </w:rPr>
              <w:t>或湖州市）水利建设市场限制投标的〕。</w:t>
            </w:r>
          </w:p>
        </w:tc>
        <w:tc>
          <w:tcPr>
            <w:tcW w:w="825" w:type="dxa"/>
            <w:vAlign w:val="center"/>
          </w:tcPr>
          <w:p>
            <w:pPr>
              <w:autoSpaceDE/>
              <w:autoSpaceDN/>
              <w:adjustRightInd/>
              <w:spacing w:line="360" w:lineRule="auto"/>
              <w:jc w:val="center"/>
              <w:textAlignment w:val="auto"/>
              <w:rPr>
                <w:rFonts w:ascii="仿宋" w:hAnsi="仿宋" w:eastAsia="仿宋" w:cs="仿宋"/>
                <w:b/>
                <w:smallCaps w:val="0"/>
                <w:color w:val="auto"/>
                <w:spacing w:val="0"/>
                <w:kern w:val="2"/>
                <w:sz w:val="21"/>
                <w:szCs w:val="21"/>
              </w:rPr>
            </w:pPr>
            <w:r>
              <w:rPr>
                <w:rFonts w:hint="eastAsia" w:ascii="仿宋" w:hAnsi="仿宋" w:eastAsia="仿宋" w:cs="仿宋"/>
                <w:smallCaps w:val="0"/>
                <w:color w:val="auto"/>
                <w:spacing w:val="0"/>
                <w:kern w:val="2"/>
                <w:sz w:val="21"/>
                <w:szCs w:val="21"/>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vAlign w:val="center"/>
          </w:tcPr>
          <w:p>
            <w:pPr>
              <w:autoSpaceDE/>
              <w:autoSpaceDN/>
              <w:adjustRightInd/>
              <w:textAlignment w:val="auto"/>
              <w:rPr>
                <w:rFonts w:ascii="仿宋" w:hAnsi="仿宋" w:eastAsia="仿宋" w:cs="仿宋"/>
                <w:smallCaps w:val="0"/>
                <w:color w:val="auto"/>
                <w:spacing w:val="0"/>
                <w:kern w:val="2"/>
                <w:sz w:val="21"/>
                <w:szCs w:val="21"/>
              </w:rPr>
            </w:pPr>
          </w:p>
        </w:tc>
        <w:tc>
          <w:tcPr>
            <w:tcW w:w="6834" w:type="dxa"/>
            <w:vAlign w:val="center"/>
          </w:tcPr>
          <w:p>
            <w:pPr>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拟派项目负责人（总监）投标截止日前一年内有与工程建设相关的受到行政机关罚款及以上的行政处罚。</w:t>
            </w:r>
          </w:p>
        </w:tc>
        <w:tc>
          <w:tcPr>
            <w:tcW w:w="825" w:type="dxa"/>
            <w:vAlign w:val="center"/>
          </w:tcPr>
          <w:p>
            <w:pPr>
              <w:autoSpaceDE/>
              <w:autoSpaceDN/>
              <w:adjustRightInd/>
              <w:spacing w:line="360" w:lineRule="auto"/>
              <w:jc w:val="center"/>
              <w:textAlignment w:val="auto"/>
              <w:rPr>
                <w:rFonts w:ascii="仿宋" w:hAnsi="仿宋" w:eastAsia="仿宋" w:cs="仿宋"/>
                <w:b/>
                <w:smallCaps w:val="0"/>
                <w:color w:val="auto"/>
                <w:spacing w:val="0"/>
                <w:kern w:val="2"/>
                <w:sz w:val="21"/>
                <w:szCs w:val="21"/>
              </w:rPr>
            </w:pPr>
            <w:r>
              <w:rPr>
                <w:rFonts w:hint="eastAsia" w:ascii="仿宋" w:hAnsi="仿宋" w:eastAsia="仿宋" w:cs="仿宋"/>
                <w:smallCaps w:val="0"/>
                <w:color w:val="auto"/>
                <w:spacing w:val="0"/>
                <w:kern w:val="2"/>
                <w:sz w:val="21"/>
                <w:szCs w:val="21"/>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25" w:type="dxa"/>
            <w:gridSpan w:val="2"/>
            <w:vAlign w:val="center"/>
          </w:tcPr>
          <w:p>
            <w:pPr>
              <w:autoSpaceDE/>
              <w:autoSpaceDN/>
              <w:adjustRightInd/>
              <w:spacing w:line="360" w:lineRule="auto"/>
              <w:ind w:firstLine="420" w:firstLineChars="200"/>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合  计</w:t>
            </w:r>
          </w:p>
        </w:tc>
        <w:tc>
          <w:tcPr>
            <w:tcW w:w="825" w:type="dxa"/>
            <w:vAlign w:val="center"/>
          </w:tcPr>
          <w:p>
            <w:pPr>
              <w:autoSpaceDE/>
              <w:autoSpaceDN/>
              <w:adjustRightInd/>
              <w:spacing w:line="360" w:lineRule="auto"/>
              <w:jc w:val="center"/>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-0.06</w:t>
            </w:r>
          </w:p>
        </w:tc>
      </w:tr>
    </w:tbl>
    <w:p>
      <w:pPr>
        <w:ind w:firstLine="420" w:firstLineChars="200"/>
        <w:rPr>
          <w:rFonts w:ascii="仿宋" w:hAnsi="仿宋" w:eastAsia="仿宋" w:cs="仿宋"/>
          <w:b/>
          <w:smallCaps w:val="0"/>
          <w:color w:val="auto"/>
          <w:spacing w:val="0"/>
          <w:kern w:val="2"/>
          <w:sz w:val="21"/>
          <w:szCs w:val="21"/>
        </w:rPr>
      </w:pPr>
      <w:r>
        <w:rPr>
          <w:rFonts w:hint="eastAsia" w:ascii="仿宋" w:hAnsi="仿宋" w:eastAsia="仿宋" w:cs="仿宋"/>
          <w:b/>
          <w:smallCaps w:val="0"/>
          <w:color w:val="auto"/>
          <w:spacing w:val="0"/>
          <w:kern w:val="2"/>
          <w:sz w:val="21"/>
          <w:szCs w:val="21"/>
        </w:rPr>
        <w:t>注：评标时对“投标人及拟派项目负责人（总监）信用信息情况表”的真实性进行查询。</w:t>
      </w:r>
    </w:p>
    <w:p>
      <w:pPr>
        <w:pStyle w:val="8"/>
        <w:rPr>
          <w:rStyle w:val="45"/>
          <w:rFonts w:ascii="仿宋" w:hAnsi="仿宋" w:eastAsia="仿宋" w:cs="仿宋"/>
          <w:b/>
          <w:smallCaps w:val="0"/>
          <w:color w:val="auto"/>
          <w:spacing w:val="0"/>
          <w:szCs w:val="24"/>
        </w:rPr>
      </w:pPr>
      <w:r>
        <w:rPr>
          <w:rStyle w:val="45"/>
          <w:rFonts w:hint="eastAsia" w:ascii="仿宋" w:hAnsi="仿宋" w:eastAsia="仿宋" w:cs="仿宋"/>
          <w:b/>
          <w:smallCaps w:val="0"/>
          <w:color w:val="auto"/>
          <w:spacing w:val="0"/>
          <w:szCs w:val="24"/>
        </w:rPr>
        <w:t>4.</w:t>
      </w:r>
      <w:r>
        <w:rPr>
          <w:rStyle w:val="45"/>
          <w:rFonts w:hint="eastAsia" w:ascii="仿宋" w:hAnsi="仿宋" w:eastAsia="仿宋" w:cs="仿宋"/>
          <w:b/>
          <w:smallCaps w:val="0"/>
          <w:color w:val="auto"/>
          <w:spacing w:val="0"/>
          <w:szCs w:val="24"/>
          <w:lang w:val="en-US"/>
        </w:rPr>
        <w:t>5</w:t>
      </w:r>
      <w:r>
        <w:rPr>
          <w:rStyle w:val="45"/>
          <w:rFonts w:hint="eastAsia" w:ascii="仿宋" w:hAnsi="仿宋" w:eastAsia="仿宋" w:cs="仿宋"/>
          <w:b/>
          <w:smallCaps w:val="0"/>
          <w:color w:val="auto"/>
          <w:spacing w:val="0"/>
          <w:szCs w:val="24"/>
        </w:rPr>
        <w:t>投标文件的商务评审</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b/>
          <w:smallCaps w:val="0"/>
          <w:snapToGrid w:val="0"/>
          <w:color w:val="auto"/>
          <w:spacing w:val="0"/>
          <w:szCs w:val="24"/>
        </w:rPr>
        <w:t>4.</w:t>
      </w:r>
      <w:r>
        <w:rPr>
          <w:rFonts w:hint="eastAsia" w:ascii="仿宋" w:hAnsi="仿宋" w:eastAsia="仿宋" w:cs="仿宋"/>
          <w:b/>
          <w:smallCaps w:val="0"/>
          <w:snapToGrid w:val="0"/>
          <w:color w:val="auto"/>
          <w:spacing w:val="0"/>
          <w:szCs w:val="24"/>
          <w:lang w:val="en-US" w:eastAsia="zh-CN"/>
        </w:rPr>
        <w:t>5</w:t>
      </w:r>
      <w:r>
        <w:rPr>
          <w:rFonts w:hint="eastAsia" w:ascii="仿宋" w:hAnsi="仿宋" w:eastAsia="仿宋" w:cs="仿宋"/>
          <w:b/>
          <w:smallCaps w:val="0"/>
          <w:snapToGrid w:val="0"/>
          <w:color w:val="auto"/>
          <w:spacing w:val="0"/>
          <w:szCs w:val="24"/>
        </w:rPr>
        <w:t>.1</w:t>
      </w:r>
      <w:r>
        <w:rPr>
          <w:rFonts w:hint="eastAsia" w:ascii="仿宋" w:hAnsi="仿宋" w:eastAsia="仿宋" w:cs="仿宋"/>
          <w:smallCaps w:val="0"/>
          <w:snapToGrid w:val="0"/>
          <w:color w:val="auto"/>
          <w:spacing w:val="0"/>
          <w:szCs w:val="24"/>
        </w:rPr>
        <w:t>评审委员会对通过符合性评审、技术评审的投标文件进行商务评审。评审委员会的商务专家应对商务报价的范围、数量、单价、费用组成和总价等进行全面审阅和对比分析，找出报价差异的原因及存在的问题。</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b/>
          <w:smallCaps w:val="0"/>
          <w:snapToGrid w:val="0"/>
          <w:color w:val="auto"/>
          <w:spacing w:val="0"/>
          <w:szCs w:val="24"/>
        </w:rPr>
        <w:t>4.</w:t>
      </w:r>
      <w:r>
        <w:rPr>
          <w:rFonts w:hint="eastAsia" w:ascii="仿宋" w:hAnsi="仿宋" w:eastAsia="仿宋" w:cs="仿宋"/>
          <w:b/>
          <w:smallCaps w:val="0"/>
          <w:snapToGrid w:val="0"/>
          <w:color w:val="auto"/>
          <w:spacing w:val="0"/>
          <w:szCs w:val="24"/>
          <w:lang w:val="en-US" w:eastAsia="zh-CN"/>
        </w:rPr>
        <w:t>5</w:t>
      </w:r>
      <w:r>
        <w:rPr>
          <w:rFonts w:hint="eastAsia" w:ascii="仿宋" w:hAnsi="仿宋" w:eastAsia="仿宋" w:cs="仿宋"/>
          <w:b/>
          <w:smallCaps w:val="0"/>
          <w:snapToGrid w:val="0"/>
          <w:color w:val="auto"/>
          <w:spacing w:val="0"/>
          <w:szCs w:val="24"/>
        </w:rPr>
        <w:t>.2</w:t>
      </w:r>
      <w:r>
        <w:rPr>
          <w:rFonts w:hint="eastAsia" w:ascii="仿宋" w:hAnsi="仿宋" w:eastAsia="仿宋" w:cs="仿宋"/>
          <w:smallCaps w:val="0"/>
          <w:snapToGrid w:val="0"/>
          <w:color w:val="auto"/>
          <w:spacing w:val="0"/>
          <w:szCs w:val="24"/>
        </w:rPr>
        <w:t xml:space="preserve"> 商务评审应以报价口径范围一致的投标评审价为依据。投标评审价应在最终报价的基础上，按照招标文件约定的因素和方法进行计算。凡属招标文件的原因造成报价口径范围不一致的，应调整投标报价。其中算术错误的调整原则为：</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⑴ 用数字表示的金额与文字表示的数额不一致时，以文字数额为准；</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⑵ 凡属投标人自身失误造成多算、少算、漏算的，不调整投标报价。若有算术性差错，均在投标报价不变的前提下按招标人要求调整单价及有关费用，调整后的单价及有关费用对投标人起约束作用，如果投标人不接受修正后的单价及有关费用，则按商务评审不合格处理。</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投标报价中，如有以下情况之一的，按商务评审不合格处理：</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⑴ 投标人未</w:t>
      </w:r>
      <w:r>
        <w:rPr>
          <w:rFonts w:hint="eastAsia" w:ascii="仿宋" w:hAnsi="仿宋" w:eastAsia="仿宋" w:cs="仿宋"/>
          <w:smallCaps w:val="0"/>
          <w:snapToGrid w:val="0"/>
          <w:color w:val="auto"/>
          <w:spacing w:val="0"/>
          <w:szCs w:val="24"/>
          <w:lang w:eastAsia="zh-CN"/>
        </w:rPr>
        <w:t>按照招标文件</w:t>
      </w:r>
      <w:r>
        <w:rPr>
          <w:rFonts w:hint="eastAsia" w:ascii="仿宋" w:hAnsi="仿宋" w:eastAsia="仿宋" w:cs="仿宋"/>
          <w:smallCaps w:val="0"/>
          <w:snapToGrid w:val="0"/>
          <w:color w:val="auto"/>
          <w:spacing w:val="0"/>
          <w:szCs w:val="24"/>
        </w:rPr>
        <w:t>实质性规定要求进行报价，拒绝修正不平衡报价，拒绝提供报价分析说明和证明材料的；</w:t>
      </w:r>
    </w:p>
    <w:p>
      <w:pPr>
        <w:ind w:firstLine="540"/>
        <w:rPr>
          <w:rFonts w:ascii="仿宋" w:hAnsi="仿宋" w:eastAsia="仿宋" w:cs="仿宋"/>
          <w:smallCaps w:val="0"/>
          <w:snapToGrid w:val="0"/>
          <w:color w:val="auto"/>
          <w:spacing w:val="0"/>
          <w:szCs w:val="24"/>
        </w:rPr>
      </w:pPr>
      <w:bookmarkStart w:id="174" w:name="OLE_LINK9"/>
      <w:r>
        <w:rPr>
          <w:rFonts w:hint="eastAsia" w:ascii="仿宋" w:hAnsi="仿宋" w:eastAsia="仿宋" w:cs="仿宋"/>
          <w:smallCaps w:val="0"/>
          <w:snapToGrid w:val="0"/>
          <w:color w:val="auto"/>
          <w:spacing w:val="0"/>
          <w:szCs w:val="24"/>
        </w:rPr>
        <w:t>⑵ 因投标人自身多算、少算、错算、漏算而造成的错误金额超过投标总价的3%的；</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⑶</w:t>
      </w:r>
      <w:r>
        <w:rPr>
          <w:rFonts w:hint="eastAsia" w:ascii="仿宋" w:hAnsi="仿宋" w:eastAsia="仿宋" w:cs="仿宋"/>
          <w:smallCaps w:val="0"/>
          <w:snapToGrid w:val="0"/>
          <w:color w:val="auto"/>
          <w:spacing w:val="0"/>
          <w:szCs w:val="24"/>
          <w:lang w:val="en-US" w:eastAsia="zh-CN"/>
        </w:rPr>
        <w:t xml:space="preserve"> </w:t>
      </w:r>
      <w:r>
        <w:rPr>
          <w:rFonts w:hint="eastAsia" w:ascii="仿宋" w:hAnsi="仿宋" w:eastAsia="仿宋" w:cs="仿宋"/>
          <w:smallCaps w:val="0"/>
          <w:snapToGrid w:val="0"/>
          <w:color w:val="auto"/>
          <w:spacing w:val="0"/>
          <w:szCs w:val="24"/>
        </w:rPr>
        <w:t>安全施工费不符招标文件规定的；</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⑷</w:t>
      </w:r>
      <w:r>
        <w:rPr>
          <w:rFonts w:hint="eastAsia" w:ascii="仿宋" w:hAnsi="仿宋" w:eastAsia="仿宋" w:cs="仿宋"/>
          <w:smallCaps w:val="0"/>
          <w:snapToGrid w:val="0"/>
          <w:color w:val="auto"/>
          <w:spacing w:val="0"/>
          <w:szCs w:val="24"/>
          <w:lang w:val="en-US" w:eastAsia="zh-CN"/>
        </w:rPr>
        <w:t xml:space="preserve"> </w:t>
      </w:r>
      <w:r>
        <w:rPr>
          <w:rFonts w:hint="eastAsia" w:ascii="仿宋" w:hAnsi="仿宋" w:eastAsia="仿宋" w:cs="仿宋"/>
          <w:smallCaps w:val="0"/>
          <w:snapToGrid w:val="0"/>
          <w:color w:val="auto"/>
          <w:spacing w:val="0"/>
          <w:szCs w:val="24"/>
        </w:rPr>
        <w:t>通过符合性审查、技术评审的最低投标评审价低于通过符合性审查和技术评审的次低投标评审价8%，且经询标投标人对其报价不能充分说明理由，或提供的相关材料无法证明报价不低于其成本价的；</w:t>
      </w:r>
    </w:p>
    <w:p>
      <w:pPr>
        <w:ind w:firstLine="54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⑸ 评审委员会认定属投标人自身原因有重大漏项的。</w:t>
      </w:r>
      <w:bookmarkEnd w:id="174"/>
    </w:p>
    <w:p>
      <w:pPr>
        <w:pStyle w:val="11"/>
        <w:ind w:firstLine="520" w:firstLineChars="217"/>
        <w:rPr>
          <w:rFonts w:ascii="仿宋" w:hAnsi="仿宋" w:eastAsia="仿宋" w:cs="仿宋"/>
          <w:smallCaps w:val="0"/>
          <w:snapToGrid w:val="0"/>
          <w:color w:val="auto"/>
          <w:spacing w:val="0"/>
          <w:szCs w:val="24"/>
        </w:rPr>
      </w:pPr>
      <w:r>
        <w:rPr>
          <w:rFonts w:hint="eastAsia" w:ascii="仿宋" w:hAnsi="仿宋" w:eastAsia="仿宋" w:cs="仿宋"/>
          <w:b/>
          <w:smallCaps w:val="0"/>
          <w:snapToGrid w:val="0"/>
          <w:color w:val="auto"/>
          <w:spacing w:val="0"/>
          <w:szCs w:val="24"/>
        </w:rPr>
        <w:t>4.</w:t>
      </w:r>
      <w:r>
        <w:rPr>
          <w:rFonts w:hint="eastAsia" w:ascii="仿宋" w:hAnsi="仿宋" w:eastAsia="仿宋" w:cs="仿宋"/>
          <w:b/>
          <w:smallCaps w:val="0"/>
          <w:snapToGrid w:val="0"/>
          <w:color w:val="auto"/>
          <w:spacing w:val="0"/>
          <w:szCs w:val="24"/>
          <w:lang w:val="en-US" w:eastAsia="zh-CN"/>
        </w:rPr>
        <w:t>5</w:t>
      </w:r>
      <w:r>
        <w:rPr>
          <w:rFonts w:hint="eastAsia" w:ascii="仿宋" w:hAnsi="仿宋" w:eastAsia="仿宋" w:cs="仿宋"/>
          <w:b/>
          <w:smallCaps w:val="0"/>
          <w:snapToGrid w:val="0"/>
          <w:color w:val="auto"/>
          <w:spacing w:val="0"/>
          <w:szCs w:val="24"/>
        </w:rPr>
        <w:t xml:space="preserve">.3 </w:t>
      </w:r>
      <w:r>
        <w:rPr>
          <w:rFonts w:hint="eastAsia" w:ascii="仿宋" w:hAnsi="仿宋" w:eastAsia="仿宋" w:cs="仿宋"/>
          <w:smallCaps w:val="0"/>
          <w:snapToGrid w:val="0"/>
          <w:color w:val="auto"/>
          <w:spacing w:val="0"/>
          <w:szCs w:val="24"/>
        </w:rPr>
        <w:t>商务评审不通过的投标文件不再进入后续评分。</w:t>
      </w:r>
    </w:p>
    <w:p>
      <w:pPr>
        <w:pStyle w:val="5"/>
        <w:ind w:firstLine="480"/>
        <w:rPr>
          <w:rFonts w:ascii="仿宋" w:hAnsi="仿宋" w:eastAsia="仿宋" w:cs="仿宋"/>
          <w:smallCaps w:val="0"/>
          <w:color w:val="auto"/>
          <w:spacing w:val="0"/>
          <w:szCs w:val="24"/>
        </w:rPr>
      </w:pPr>
      <w:r>
        <w:rPr>
          <w:rFonts w:hint="eastAsia" w:ascii="仿宋" w:hAnsi="仿宋" w:eastAsia="仿宋" w:cs="仿宋"/>
          <w:b/>
          <w:smallCaps w:val="0"/>
          <w:snapToGrid w:val="0"/>
          <w:color w:val="auto"/>
          <w:spacing w:val="0"/>
          <w:szCs w:val="24"/>
        </w:rPr>
        <w:t>4.</w:t>
      </w:r>
      <w:r>
        <w:rPr>
          <w:rFonts w:hint="eastAsia" w:ascii="仿宋" w:hAnsi="仿宋" w:eastAsia="仿宋" w:cs="仿宋"/>
          <w:b/>
          <w:smallCaps w:val="0"/>
          <w:snapToGrid w:val="0"/>
          <w:color w:val="auto"/>
          <w:spacing w:val="0"/>
          <w:szCs w:val="24"/>
          <w:lang w:val="en-US" w:eastAsia="zh-CN"/>
        </w:rPr>
        <w:t>5</w:t>
      </w:r>
      <w:r>
        <w:rPr>
          <w:rFonts w:hint="eastAsia" w:ascii="仿宋" w:hAnsi="仿宋" w:eastAsia="仿宋" w:cs="仿宋"/>
          <w:b/>
          <w:smallCaps w:val="0"/>
          <w:snapToGrid w:val="0"/>
          <w:color w:val="auto"/>
          <w:spacing w:val="0"/>
          <w:szCs w:val="24"/>
        </w:rPr>
        <w:t xml:space="preserve">.4 </w:t>
      </w:r>
      <w:r>
        <w:rPr>
          <w:rFonts w:hint="eastAsia" w:ascii="仿宋" w:hAnsi="仿宋" w:eastAsia="仿宋" w:cs="仿宋"/>
          <w:smallCaps w:val="0"/>
          <w:snapToGrid w:val="0"/>
          <w:color w:val="auto"/>
          <w:spacing w:val="0"/>
          <w:szCs w:val="24"/>
        </w:rPr>
        <w:t>商务评分计算办法</w:t>
      </w:r>
    </w:p>
    <w:p>
      <w:pPr>
        <w:snapToGrid w:val="0"/>
        <w:spacing w:line="38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1）评分基准价的确定</w:t>
      </w:r>
    </w:p>
    <w:p>
      <w:pPr>
        <w:snapToGrid w:val="0"/>
        <w:spacing w:line="38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若通过商务评审的投标单位≥9家，基准价为通过商务评审的评标价中去除一个最高评标价、一个次高评标价和一个最低评标价、一个次低评标价后的算术平均值下浮X%；若通过商务评审的投标单位≥5家且＜9家，基准价为通过商务评审的评标价中去除一个最高评标价和一个最低评标价后的算术平均值下浮X%；若通过商务评审的投标单位＜5家，基准价为所有通过商务评审的评标价的算术平均值下浮X%的数值。</w:t>
      </w:r>
    </w:p>
    <w:p>
      <w:pPr>
        <w:snapToGrid w:val="0"/>
        <w:spacing w:line="38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X值在开标时由招标人在2.0、2.5、3.0、3.5、4.0之中随机抽取确定。</w:t>
      </w:r>
    </w:p>
    <w:p>
      <w:pPr>
        <w:snapToGrid w:val="0"/>
        <w:spacing w:line="38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评标基准价由评标委员会依据上述方法计算，除计算差错外，确认后的评标基准价在本次招标期间保持不变。</w:t>
      </w:r>
    </w:p>
    <w:p>
      <w:pPr>
        <w:snapToGrid w:val="0"/>
        <w:spacing w:line="38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计算差错，仅限于以下两种情况：（1）纯算术性四则运算差错；（2）未按约定的计算方法，多计或或者少计投标人报价的。由于评标差错，导致否决投标错误，重新评标纠正等其他情况，不属于计算差错。</w:t>
      </w:r>
    </w:p>
    <w:p>
      <w:pPr>
        <w:snapToGrid w:val="0"/>
        <w:spacing w:line="38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2）报价评分值的计算：以评分基准价为基础，将各投标人的评标价与评分基准价比较，计算出偏离基准价的百分数后，再进行计分。即：</w:t>
      </w:r>
    </w:p>
    <w:p>
      <w:pPr>
        <w:snapToGrid w:val="0"/>
        <w:spacing w:line="38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a. 投标评标价等于评分基准价时，得满分（</w:t>
      </w:r>
      <w:r>
        <w:rPr>
          <w:rFonts w:hint="eastAsia" w:ascii="仿宋" w:hAnsi="仿宋" w:eastAsia="仿宋" w:cs="仿宋"/>
          <w:smallCaps w:val="0"/>
          <w:snapToGrid w:val="0"/>
          <w:color w:val="auto"/>
          <w:spacing w:val="0"/>
          <w:szCs w:val="24"/>
          <w:lang w:val="en-US" w:eastAsia="zh-CN"/>
        </w:rPr>
        <w:t>100</w:t>
      </w:r>
      <w:r>
        <w:rPr>
          <w:rFonts w:hint="eastAsia" w:ascii="仿宋" w:hAnsi="仿宋" w:eastAsia="仿宋" w:cs="仿宋"/>
          <w:smallCaps w:val="0"/>
          <w:snapToGrid w:val="0"/>
          <w:color w:val="auto"/>
          <w:spacing w:val="0"/>
          <w:szCs w:val="24"/>
        </w:rPr>
        <w:t>分）；</w:t>
      </w:r>
    </w:p>
    <w:p>
      <w:pPr>
        <w:snapToGrid w:val="0"/>
        <w:spacing w:line="38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b. 投标评标价每低于评分基准价1个百分点，扣0.</w:t>
      </w:r>
      <w:r>
        <w:rPr>
          <w:rFonts w:hint="eastAsia" w:ascii="仿宋" w:hAnsi="仿宋" w:eastAsia="仿宋" w:cs="仿宋"/>
          <w:smallCaps w:val="0"/>
          <w:snapToGrid w:val="0"/>
          <w:color w:val="auto"/>
          <w:spacing w:val="0"/>
          <w:szCs w:val="24"/>
          <w:lang w:val="en-US" w:eastAsia="zh-CN"/>
        </w:rPr>
        <w:t>5</w:t>
      </w:r>
      <w:r>
        <w:rPr>
          <w:rFonts w:hint="eastAsia" w:ascii="仿宋" w:hAnsi="仿宋" w:eastAsia="仿宋" w:cs="仿宋"/>
          <w:smallCaps w:val="0"/>
          <w:snapToGrid w:val="0"/>
          <w:color w:val="auto"/>
          <w:spacing w:val="0"/>
          <w:szCs w:val="24"/>
        </w:rPr>
        <w:t>分；</w:t>
      </w:r>
    </w:p>
    <w:p>
      <w:pPr>
        <w:snapToGrid w:val="0"/>
        <w:spacing w:line="38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c. 投标评标价每高于评分基准价1个百分点，扣</w:t>
      </w:r>
      <w:r>
        <w:rPr>
          <w:rFonts w:hint="eastAsia" w:ascii="仿宋" w:hAnsi="仿宋" w:eastAsia="仿宋" w:cs="仿宋"/>
          <w:smallCaps w:val="0"/>
          <w:snapToGrid w:val="0"/>
          <w:color w:val="auto"/>
          <w:spacing w:val="0"/>
          <w:szCs w:val="24"/>
          <w:lang w:val="en-US" w:eastAsia="zh-CN"/>
        </w:rPr>
        <w:t>1</w:t>
      </w:r>
      <w:r>
        <w:rPr>
          <w:rFonts w:hint="eastAsia" w:ascii="仿宋" w:hAnsi="仿宋" w:eastAsia="仿宋" w:cs="仿宋"/>
          <w:smallCaps w:val="0"/>
          <w:snapToGrid w:val="0"/>
          <w:color w:val="auto"/>
          <w:spacing w:val="0"/>
          <w:szCs w:val="24"/>
        </w:rPr>
        <w:t>分。</w:t>
      </w:r>
    </w:p>
    <w:p>
      <w:pPr>
        <w:snapToGrid w:val="0"/>
        <w:spacing w:line="380" w:lineRule="exact"/>
        <w:ind w:firstLine="480" w:firstLineChars="200"/>
        <w:rPr>
          <w:rFonts w:ascii="仿宋" w:hAnsi="仿宋" w:eastAsia="仿宋" w:cs="仿宋"/>
          <w:smallCaps w:val="0"/>
          <w:color w:val="auto"/>
          <w:spacing w:val="0"/>
          <w:szCs w:val="24"/>
        </w:rPr>
      </w:pPr>
      <w:r>
        <w:rPr>
          <w:rFonts w:hint="eastAsia" w:ascii="仿宋" w:hAnsi="仿宋" w:eastAsia="仿宋" w:cs="仿宋"/>
          <w:smallCaps w:val="0"/>
          <w:snapToGrid w:val="0"/>
          <w:color w:val="auto"/>
          <w:spacing w:val="0"/>
          <w:szCs w:val="24"/>
        </w:rPr>
        <w:t>商务最终评分保留小数2位，四舍五入；评分不足一个百分点时，使用直线插入法计算。商务报价评分最低分50分</w:t>
      </w:r>
      <w:r>
        <w:rPr>
          <w:rFonts w:hint="eastAsia" w:ascii="仿宋" w:hAnsi="仿宋" w:eastAsia="仿宋" w:cs="仿宋"/>
          <w:smallCaps w:val="0"/>
          <w:color w:val="auto"/>
          <w:spacing w:val="0"/>
          <w:szCs w:val="24"/>
        </w:rPr>
        <w:t>。</w:t>
      </w:r>
    </w:p>
    <w:p>
      <w:pPr>
        <w:pStyle w:val="8"/>
        <w:rPr>
          <w:rStyle w:val="45"/>
          <w:rFonts w:ascii="仿宋" w:hAnsi="仿宋" w:eastAsia="仿宋" w:cs="仿宋"/>
          <w:b/>
          <w:smallCaps w:val="0"/>
          <w:color w:val="auto"/>
          <w:spacing w:val="0"/>
          <w:szCs w:val="24"/>
        </w:rPr>
      </w:pPr>
      <w:r>
        <w:rPr>
          <w:rStyle w:val="45"/>
          <w:rFonts w:hint="eastAsia" w:ascii="仿宋" w:hAnsi="仿宋" w:eastAsia="仿宋" w:cs="仿宋"/>
          <w:b/>
          <w:smallCaps w:val="0"/>
          <w:color w:val="auto"/>
          <w:spacing w:val="0"/>
          <w:szCs w:val="24"/>
        </w:rPr>
        <w:t>4.</w:t>
      </w:r>
      <w:r>
        <w:rPr>
          <w:rStyle w:val="45"/>
          <w:rFonts w:hint="eastAsia" w:ascii="仿宋" w:hAnsi="仿宋" w:eastAsia="仿宋" w:cs="仿宋"/>
          <w:b/>
          <w:smallCaps w:val="0"/>
          <w:color w:val="auto"/>
          <w:spacing w:val="0"/>
          <w:szCs w:val="24"/>
          <w:lang w:val="en-US"/>
        </w:rPr>
        <w:t>6</w:t>
      </w:r>
      <w:r>
        <w:rPr>
          <w:rStyle w:val="45"/>
          <w:rFonts w:hint="eastAsia" w:ascii="仿宋" w:hAnsi="仿宋" w:eastAsia="仿宋" w:cs="仿宋"/>
          <w:b/>
          <w:smallCaps w:val="0"/>
          <w:color w:val="auto"/>
          <w:spacing w:val="0"/>
          <w:szCs w:val="24"/>
        </w:rPr>
        <w:t>投标文件的综合评分</w:t>
      </w:r>
    </w:p>
    <w:p>
      <w:pPr>
        <w:ind w:firstLine="540" w:firstLineChars="225"/>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投标文件的综合评分为投标文件的市场行为信用评分与投标文件的商务评分之和，满分为100分。</w:t>
      </w:r>
    </w:p>
    <w:p>
      <w:pPr>
        <w:pStyle w:val="8"/>
        <w:rPr>
          <w:rStyle w:val="45"/>
          <w:rFonts w:ascii="仿宋" w:hAnsi="仿宋" w:eastAsia="仿宋" w:cs="仿宋"/>
          <w:b/>
          <w:smallCaps w:val="0"/>
          <w:color w:val="auto"/>
          <w:spacing w:val="0"/>
          <w:szCs w:val="24"/>
        </w:rPr>
      </w:pPr>
      <w:r>
        <w:rPr>
          <w:rStyle w:val="45"/>
          <w:rFonts w:hint="eastAsia" w:ascii="仿宋" w:hAnsi="仿宋" w:eastAsia="仿宋" w:cs="仿宋"/>
          <w:b/>
          <w:smallCaps w:val="0"/>
          <w:color w:val="auto"/>
          <w:spacing w:val="0"/>
          <w:szCs w:val="24"/>
        </w:rPr>
        <w:t>4.</w:t>
      </w:r>
      <w:r>
        <w:rPr>
          <w:rStyle w:val="45"/>
          <w:rFonts w:hint="eastAsia" w:ascii="仿宋" w:hAnsi="仿宋" w:eastAsia="仿宋" w:cs="仿宋"/>
          <w:b/>
          <w:smallCaps w:val="0"/>
          <w:color w:val="auto"/>
          <w:spacing w:val="0"/>
          <w:szCs w:val="24"/>
          <w:lang w:val="en-US"/>
        </w:rPr>
        <w:t>7</w:t>
      </w:r>
      <w:r>
        <w:rPr>
          <w:rStyle w:val="45"/>
          <w:rFonts w:hint="eastAsia" w:ascii="仿宋" w:hAnsi="仿宋" w:eastAsia="仿宋" w:cs="仿宋"/>
          <w:b/>
          <w:smallCaps w:val="0"/>
          <w:color w:val="auto"/>
          <w:spacing w:val="0"/>
          <w:szCs w:val="24"/>
        </w:rPr>
        <w:t>推荐</w:t>
      </w:r>
      <w:r>
        <w:rPr>
          <w:rFonts w:hint="eastAsia" w:ascii="仿宋" w:hAnsi="仿宋" w:eastAsia="仿宋" w:cs="仿宋"/>
          <w:smallCaps w:val="0"/>
          <w:color w:val="auto"/>
          <w:spacing w:val="0"/>
          <w:szCs w:val="24"/>
        </w:rPr>
        <w:t>中标</w:t>
      </w:r>
      <w:r>
        <w:rPr>
          <w:rStyle w:val="45"/>
          <w:rFonts w:hint="eastAsia" w:ascii="仿宋" w:hAnsi="仿宋" w:eastAsia="仿宋" w:cs="仿宋"/>
          <w:b/>
          <w:smallCaps w:val="0"/>
          <w:color w:val="auto"/>
          <w:spacing w:val="0"/>
          <w:szCs w:val="24"/>
        </w:rPr>
        <w:t>候选人</w:t>
      </w:r>
    </w:p>
    <w:p>
      <w:pPr>
        <w:ind w:firstLine="540" w:firstLineChars="225"/>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评审委员会根据综合评分对通过商务评审的投标文件按照由高到低的顺序进行排序，依次推荐中标候选人。评分相同时，报价低者优先。评分、报价均相同时，由评审委员会全体成员按照少数服从多数的原则记名投票（不得弃权）决定排序。</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本评审办法未尽事宜由评审委员会集体讨论决定。</w:t>
      </w:r>
    </w:p>
    <w:p>
      <w:pPr>
        <w:pStyle w:val="8"/>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t>4.</w:t>
      </w:r>
      <w:r>
        <w:rPr>
          <w:rFonts w:hint="eastAsia" w:ascii="仿宋" w:hAnsi="仿宋" w:eastAsia="仿宋" w:cs="仿宋"/>
          <w:smallCaps w:val="0"/>
          <w:color w:val="auto"/>
          <w:spacing w:val="0"/>
          <w:szCs w:val="24"/>
          <w:lang w:val="en-US" w:eastAsia="zh-CN"/>
        </w:rPr>
        <w:t>8</w:t>
      </w:r>
      <w:r>
        <w:rPr>
          <w:rFonts w:hint="eastAsia" w:ascii="仿宋" w:hAnsi="仿宋" w:eastAsia="仿宋" w:cs="仿宋"/>
          <w:smallCaps w:val="0"/>
          <w:color w:val="auto"/>
          <w:spacing w:val="0"/>
          <w:szCs w:val="24"/>
        </w:rPr>
        <w:t>评审报告</w:t>
      </w:r>
    </w:p>
    <w:p>
      <w:pPr>
        <w:ind w:firstLine="472" w:firstLineChars="197"/>
        <w:rPr>
          <w:rFonts w:ascii="仿宋" w:hAnsi="仿宋" w:eastAsia="仿宋" w:cs="仿宋"/>
          <w:smallCaps w:val="0"/>
          <w:snapToGrid w:val="0"/>
          <w:color w:val="auto"/>
          <w:spacing w:val="0"/>
          <w:szCs w:val="24"/>
        </w:rPr>
      </w:pPr>
      <w:r>
        <w:rPr>
          <w:rFonts w:hint="eastAsia" w:ascii="仿宋" w:hAnsi="仿宋" w:eastAsia="仿宋" w:cs="仿宋"/>
          <w:b/>
          <w:smallCaps w:val="0"/>
          <w:snapToGrid w:val="0"/>
          <w:color w:val="auto"/>
          <w:spacing w:val="0"/>
          <w:szCs w:val="24"/>
        </w:rPr>
        <w:t>4.</w:t>
      </w:r>
      <w:r>
        <w:rPr>
          <w:rFonts w:hint="eastAsia" w:ascii="仿宋" w:hAnsi="仿宋" w:eastAsia="仿宋" w:cs="仿宋"/>
          <w:b/>
          <w:smallCaps w:val="0"/>
          <w:snapToGrid w:val="0"/>
          <w:color w:val="auto"/>
          <w:spacing w:val="0"/>
          <w:szCs w:val="24"/>
          <w:lang w:val="en-US" w:eastAsia="zh-CN"/>
        </w:rPr>
        <w:t>8</w:t>
      </w:r>
      <w:r>
        <w:rPr>
          <w:rFonts w:hint="eastAsia" w:ascii="仿宋" w:hAnsi="仿宋" w:eastAsia="仿宋" w:cs="仿宋"/>
          <w:b/>
          <w:smallCaps w:val="0"/>
          <w:snapToGrid w:val="0"/>
          <w:color w:val="auto"/>
          <w:spacing w:val="0"/>
          <w:szCs w:val="24"/>
        </w:rPr>
        <w:t>.1</w:t>
      </w:r>
      <w:r>
        <w:rPr>
          <w:rFonts w:hint="eastAsia" w:ascii="仿宋" w:hAnsi="仿宋" w:eastAsia="仿宋" w:cs="仿宋"/>
          <w:smallCaps w:val="0"/>
          <w:snapToGrid w:val="0"/>
          <w:color w:val="auto"/>
          <w:spacing w:val="0"/>
          <w:szCs w:val="24"/>
        </w:rPr>
        <w:t>评审委员会对投标文件作出的评审结论，应当符合有关法律、法规、规章和招标文件的规定。</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b/>
          <w:smallCaps w:val="0"/>
          <w:snapToGrid w:val="0"/>
          <w:color w:val="auto"/>
          <w:spacing w:val="0"/>
          <w:szCs w:val="24"/>
        </w:rPr>
        <w:t>4.</w:t>
      </w:r>
      <w:r>
        <w:rPr>
          <w:rFonts w:hint="eastAsia" w:ascii="仿宋" w:hAnsi="仿宋" w:eastAsia="仿宋" w:cs="仿宋"/>
          <w:b/>
          <w:smallCaps w:val="0"/>
          <w:snapToGrid w:val="0"/>
          <w:color w:val="auto"/>
          <w:spacing w:val="0"/>
          <w:szCs w:val="24"/>
          <w:lang w:val="en-US" w:eastAsia="zh-CN"/>
        </w:rPr>
        <w:t>8</w:t>
      </w:r>
      <w:r>
        <w:rPr>
          <w:rFonts w:hint="eastAsia" w:ascii="仿宋" w:hAnsi="仿宋" w:eastAsia="仿宋" w:cs="仿宋"/>
          <w:b/>
          <w:smallCaps w:val="0"/>
          <w:snapToGrid w:val="0"/>
          <w:color w:val="auto"/>
          <w:spacing w:val="0"/>
          <w:szCs w:val="24"/>
        </w:rPr>
        <w:t>.2</w:t>
      </w:r>
      <w:r>
        <w:rPr>
          <w:rFonts w:hint="eastAsia" w:ascii="仿宋" w:hAnsi="仿宋" w:eastAsia="仿宋" w:cs="仿宋"/>
          <w:smallCaps w:val="0"/>
          <w:snapToGrid w:val="0"/>
          <w:color w:val="auto"/>
          <w:spacing w:val="0"/>
          <w:szCs w:val="24"/>
        </w:rPr>
        <w:t>评审委员会应根据评审情况，</w:t>
      </w:r>
      <w:r>
        <w:rPr>
          <w:rFonts w:hint="eastAsia" w:ascii="仿宋" w:hAnsi="仿宋" w:eastAsia="仿宋" w:cs="仿宋"/>
          <w:bCs/>
          <w:smallCaps w:val="0"/>
          <w:snapToGrid w:val="0"/>
          <w:color w:val="auto"/>
          <w:spacing w:val="0"/>
          <w:szCs w:val="24"/>
        </w:rPr>
        <w:t>推荐1~3</w:t>
      </w:r>
      <w:r>
        <w:rPr>
          <w:rFonts w:hint="eastAsia" w:ascii="仿宋" w:hAnsi="仿宋" w:eastAsia="仿宋" w:cs="仿宋"/>
          <w:smallCaps w:val="0"/>
          <w:snapToGrid w:val="0"/>
          <w:color w:val="auto"/>
          <w:spacing w:val="0"/>
          <w:szCs w:val="24"/>
        </w:rPr>
        <w:t>中标候选人，并向招标人提交评审报告。评审报告由评审委员会成员起草，评审委员会全体成员应在评审报告上签字确认，评审专家如有保留意见可以在评审报告中阐明。</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b/>
          <w:smallCaps w:val="0"/>
          <w:snapToGrid w:val="0"/>
          <w:color w:val="auto"/>
          <w:spacing w:val="0"/>
          <w:szCs w:val="24"/>
        </w:rPr>
        <w:t>4.</w:t>
      </w:r>
      <w:r>
        <w:rPr>
          <w:rFonts w:hint="eastAsia" w:ascii="仿宋" w:hAnsi="仿宋" w:eastAsia="仿宋" w:cs="仿宋"/>
          <w:b/>
          <w:smallCaps w:val="0"/>
          <w:snapToGrid w:val="0"/>
          <w:color w:val="auto"/>
          <w:spacing w:val="0"/>
          <w:szCs w:val="24"/>
          <w:lang w:val="en-US" w:eastAsia="zh-CN"/>
        </w:rPr>
        <w:t>8</w:t>
      </w:r>
      <w:r>
        <w:rPr>
          <w:rFonts w:hint="eastAsia" w:ascii="仿宋" w:hAnsi="仿宋" w:eastAsia="仿宋" w:cs="仿宋"/>
          <w:b/>
          <w:smallCaps w:val="0"/>
          <w:snapToGrid w:val="0"/>
          <w:color w:val="auto"/>
          <w:spacing w:val="0"/>
          <w:szCs w:val="24"/>
        </w:rPr>
        <w:t xml:space="preserve">.3 </w:t>
      </w:r>
      <w:r>
        <w:rPr>
          <w:rFonts w:hint="eastAsia" w:ascii="仿宋" w:hAnsi="仿宋" w:eastAsia="仿宋" w:cs="仿宋"/>
          <w:smallCaps w:val="0"/>
          <w:snapToGrid w:val="0"/>
          <w:color w:val="auto"/>
          <w:spacing w:val="0"/>
          <w:szCs w:val="24"/>
        </w:rPr>
        <w:t>评审报告应包括以下内容：</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⑴ 开标记录；</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⑵ 评审内容、过程和结果；</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⑶ 否决投标情况说明及依据；</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⑷</w:t>
      </w:r>
      <w:r>
        <w:rPr>
          <w:rFonts w:hint="eastAsia" w:ascii="仿宋" w:hAnsi="仿宋" w:eastAsia="仿宋" w:cs="仿宋"/>
          <w:smallCaps w:val="0"/>
          <w:snapToGrid w:val="0"/>
          <w:color w:val="auto"/>
          <w:spacing w:val="0"/>
          <w:szCs w:val="24"/>
          <w:lang w:val="en-US" w:eastAsia="zh-CN"/>
        </w:rPr>
        <w:t xml:space="preserve"> </w:t>
      </w:r>
      <w:r>
        <w:rPr>
          <w:rFonts w:hint="eastAsia" w:ascii="仿宋" w:hAnsi="仿宋" w:eastAsia="仿宋" w:cs="仿宋"/>
          <w:smallCaps w:val="0"/>
          <w:color w:val="auto"/>
          <w:spacing w:val="0"/>
          <w:szCs w:val="24"/>
        </w:rPr>
        <w:t>中标</w:t>
      </w:r>
      <w:r>
        <w:rPr>
          <w:rFonts w:hint="eastAsia" w:ascii="仿宋" w:hAnsi="仿宋" w:eastAsia="仿宋" w:cs="仿宋"/>
          <w:smallCaps w:val="0"/>
          <w:color w:val="auto"/>
          <w:spacing w:val="0"/>
          <w:szCs w:val="24"/>
          <w:lang w:eastAsia="zh-CN"/>
        </w:rPr>
        <w:t>候选人</w:t>
      </w:r>
      <w:r>
        <w:rPr>
          <w:rFonts w:hint="eastAsia" w:ascii="仿宋" w:hAnsi="仿宋" w:eastAsia="仿宋" w:cs="仿宋"/>
          <w:smallCaps w:val="0"/>
          <w:color w:val="auto"/>
          <w:spacing w:val="0"/>
          <w:szCs w:val="24"/>
        </w:rPr>
        <w:t>的优劣对比和存在问题；</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color w:val="auto"/>
          <w:spacing w:val="0"/>
          <w:szCs w:val="24"/>
        </w:rPr>
        <w:t xml:space="preserve">⑸ </w:t>
      </w:r>
      <w:r>
        <w:rPr>
          <w:rFonts w:hint="eastAsia" w:ascii="仿宋" w:hAnsi="仿宋" w:eastAsia="仿宋" w:cs="仿宋"/>
          <w:smallCaps w:val="0"/>
          <w:snapToGrid w:val="0"/>
          <w:color w:val="auto"/>
          <w:spacing w:val="0"/>
          <w:szCs w:val="24"/>
        </w:rPr>
        <w:t>其他建议。</w:t>
      </w:r>
    </w:p>
    <w:bookmarkEnd w:id="136"/>
    <w:bookmarkEnd w:id="137"/>
    <w:bookmarkEnd w:id="138"/>
    <w:bookmarkEnd w:id="139"/>
    <w:bookmarkEnd w:id="140"/>
    <w:bookmarkEnd w:id="141"/>
    <w:bookmarkEnd w:id="142"/>
    <w:bookmarkEnd w:id="143"/>
    <w:bookmarkEnd w:id="148"/>
    <w:bookmarkEnd w:id="149"/>
    <w:bookmarkEnd w:id="150"/>
    <w:bookmarkEnd w:id="151"/>
    <w:p>
      <w:pPr>
        <w:pStyle w:val="5"/>
        <w:ind w:left="0" w:leftChars="0" w:firstLine="0" w:firstLineChars="0"/>
        <w:rPr>
          <w:rFonts w:ascii="仿宋" w:hAnsi="仿宋" w:eastAsia="仿宋" w:cs="仿宋"/>
          <w:smallCaps w:val="0"/>
          <w:color w:val="auto"/>
          <w:spacing w:val="0"/>
          <w:szCs w:val="30"/>
        </w:rPr>
      </w:pPr>
      <w:bookmarkStart w:id="175" w:name="_Toc271220736"/>
      <w:bookmarkStart w:id="176" w:name="_Toc271200570"/>
    </w:p>
    <w:p>
      <w:pPr>
        <w:pStyle w:val="6"/>
        <w:spacing w:line="240" w:lineRule="atLeast"/>
        <w:jc w:val="center"/>
        <w:rPr>
          <w:rFonts w:ascii="仿宋" w:hAnsi="仿宋" w:eastAsia="仿宋" w:cs="仿宋"/>
          <w:smallCaps w:val="0"/>
          <w:color w:val="auto"/>
          <w:spacing w:val="0"/>
          <w:szCs w:val="30"/>
        </w:rPr>
      </w:pPr>
    </w:p>
    <w:p>
      <w:pPr>
        <w:pStyle w:val="6"/>
        <w:spacing w:line="240" w:lineRule="atLeast"/>
        <w:jc w:val="center"/>
        <w:rPr>
          <w:rFonts w:hint="eastAsia" w:ascii="仿宋" w:hAnsi="仿宋" w:eastAsia="仿宋" w:cs="仿宋"/>
          <w:smallCaps w:val="0"/>
          <w:color w:val="auto"/>
          <w:spacing w:val="0"/>
          <w:szCs w:val="30"/>
        </w:rPr>
      </w:pPr>
    </w:p>
    <w:p>
      <w:pPr>
        <w:pStyle w:val="6"/>
        <w:spacing w:line="240" w:lineRule="atLeast"/>
        <w:jc w:val="center"/>
        <w:rPr>
          <w:rFonts w:hint="eastAsia" w:ascii="仿宋" w:hAnsi="仿宋" w:eastAsia="仿宋" w:cs="仿宋"/>
          <w:smallCaps w:val="0"/>
          <w:color w:val="auto"/>
          <w:spacing w:val="0"/>
          <w:szCs w:val="30"/>
        </w:rPr>
      </w:pPr>
    </w:p>
    <w:p>
      <w:pPr>
        <w:pStyle w:val="6"/>
        <w:spacing w:line="240" w:lineRule="atLeast"/>
        <w:jc w:val="center"/>
        <w:rPr>
          <w:rFonts w:hint="eastAsia" w:ascii="仿宋" w:hAnsi="仿宋" w:eastAsia="仿宋" w:cs="仿宋"/>
          <w:smallCaps w:val="0"/>
          <w:color w:val="auto"/>
          <w:spacing w:val="0"/>
          <w:szCs w:val="30"/>
        </w:rPr>
      </w:pPr>
    </w:p>
    <w:p>
      <w:pPr>
        <w:pStyle w:val="6"/>
        <w:spacing w:line="240" w:lineRule="atLeast"/>
        <w:jc w:val="center"/>
        <w:rPr>
          <w:rFonts w:hint="eastAsia" w:ascii="仿宋" w:hAnsi="仿宋" w:eastAsia="仿宋" w:cs="仿宋"/>
          <w:smallCaps w:val="0"/>
          <w:color w:val="auto"/>
          <w:spacing w:val="0"/>
          <w:szCs w:val="30"/>
        </w:rPr>
      </w:pPr>
    </w:p>
    <w:p>
      <w:pPr>
        <w:pStyle w:val="6"/>
        <w:spacing w:line="240" w:lineRule="atLeast"/>
        <w:jc w:val="center"/>
        <w:rPr>
          <w:rFonts w:hint="eastAsia" w:ascii="仿宋" w:hAnsi="仿宋" w:eastAsia="仿宋" w:cs="仿宋"/>
          <w:smallCaps w:val="0"/>
          <w:color w:val="auto"/>
          <w:spacing w:val="0"/>
          <w:szCs w:val="30"/>
        </w:rPr>
      </w:pPr>
    </w:p>
    <w:p>
      <w:pPr>
        <w:pStyle w:val="6"/>
        <w:spacing w:line="240" w:lineRule="atLeast"/>
        <w:jc w:val="center"/>
        <w:rPr>
          <w:rFonts w:hint="eastAsia" w:ascii="仿宋" w:hAnsi="仿宋" w:eastAsia="仿宋" w:cs="仿宋"/>
          <w:smallCaps w:val="0"/>
          <w:color w:val="auto"/>
          <w:spacing w:val="0"/>
          <w:szCs w:val="30"/>
        </w:rPr>
      </w:pPr>
    </w:p>
    <w:p>
      <w:pPr>
        <w:pStyle w:val="6"/>
        <w:spacing w:line="240" w:lineRule="atLeast"/>
        <w:jc w:val="center"/>
        <w:rPr>
          <w:rFonts w:hint="eastAsia" w:ascii="仿宋" w:hAnsi="仿宋" w:eastAsia="仿宋" w:cs="仿宋"/>
          <w:smallCaps w:val="0"/>
          <w:color w:val="auto"/>
          <w:spacing w:val="0"/>
          <w:szCs w:val="30"/>
        </w:rPr>
      </w:pPr>
    </w:p>
    <w:p>
      <w:pPr>
        <w:pStyle w:val="6"/>
        <w:spacing w:line="240" w:lineRule="atLeast"/>
        <w:jc w:val="center"/>
        <w:rPr>
          <w:rFonts w:hint="eastAsia" w:ascii="仿宋" w:hAnsi="仿宋" w:eastAsia="仿宋" w:cs="仿宋"/>
          <w:smallCaps w:val="0"/>
          <w:color w:val="auto"/>
          <w:spacing w:val="0"/>
          <w:szCs w:val="30"/>
        </w:rPr>
      </w:pPr>
    </w:p>
    <w:p>
      <w:pPr>
        <w:pStyle w:val="6"/>
        <w:spacing w:line="240" w:lineRule="atLeast"/>
        <w:jc w:val="center"/>
        <w:rPr>
          <w:rFonts w:hint="eastAsia" w:ascii="仿宋" w:hAnsi="仿宋" w:eastAsia="仿宋" w:cs="仿宋"/>
          <w:smallCaps w:val="0"/>
          <w:color w:val="auto"/>
          <w:spacing w:val="0"/>
          <w:szCs w:val="30"/>
        </w:rPr>
      </w:pPr>
    </w:p>
    <w:p>
      <w:pPr>
        <w:pStyle w:val="6"/>
        <w:spacing w:line="240" w:lineRule="atLeast"/>
        <w:jc w:val="center"/>
        <w:rPr>
          <w:rFonts w:ascii="仿宋" w:hAnsi="仿宋" w:eastAsia="仿宋" w:cs="仿宋"/>
          <w:smallCaps w:val="0"/>
          <w:color w:val="auto"/>
          <w:spacing w:val="0"/>
          <w:szCs w:val="30"/>
        </w:rPr>
      </w:pPr>
      <w:bookmarkStart w:id="177" w:name="_Toc23577"/>
      <w:r>
        <w:rPr>
          <w:rFonts w:hint="eastAsia" w:ascii="仿宋" w:hAnsi="仿宋" w:eastAsia="仿宋" w:cs="仿宋"/>
          <w:smallCaps w:val="0"/>
          <w:color w:val="auto"/>
          <w:spacing w:val="0"/>
          <w:szCs w:val="30"/>
        </w:rPr>
        <w:t>第四章 合同条款及格式</w:t>
      </w:r>
      <w:bookmarkEnd w:id="177"/>
    </w:p>
    <w:p>
      <w:pPr>
        <w:spacing w:line="240" w:lineRule="exact"/>
        <w:rPr>
          <w:rFonts w:ascii="仿宋" w:hAnsi="仿宋" w:eastAsia="仿宋" w:cs="仿宋"/>
          <w:b/>
          <w:smallCaps w:val="0"/>
          <w:snapToGrid w:val="0"/>
          <w:color w:val="auto"/>
          <w:spacing w:val="0"/>
        </w:rPr>
      </w:pPr>
      <w:bookmarkStart w:id="178" w:name="_Toc46722401"/>
      <w:bookmarkStart w:id="179" w:name="_Toc134275842"/>
      <w:bookmarkStart w:id="180" w:name="_Toc217819036"/>
      <w:bookmarkStart w:id="181" w:name="_Toc114720131"/>
      <w:bookmarkStart w:id="182" w:name="_Toc42486632"/>
      <w:bookmarkStart w:id="183" w:name="_Toc51981851"/>
      <w:bookmarkStart w:id="184" w:name="_Toc100454626"/>
      <w:bookmarkStart w:id="185" w:name="_Toc212607204"/>
      <w:bookmarkStart w:id="186" w:name="_Toc93414134"/>
      <w:bookmarkStart w:id="187" w:name="_Toc140459437"/>
      <w:bookmarkStart w:id="188" w:name="_Toc140459351"/>
    </w:p>
    <w:bookmarkEnd w:id="178"/>
    <w:bookmarkEnd w:id="179"/>
    <w:bookmarkEnd w:id="180"/>
    <w:bookmarkEnd w:id="181"/>
    <w:bookmarkEnd w:id="182"/>
    <w:bookmarkEnd w:id="183"/>
    <w:bookmarkEnd w:id="184"/>
    <w:bookmarkEnd w:id="185"/>
    <w:bookmarkEnd w:id="186"/>
    <w:bookmarkEnd w:id="187"/>
    <w:bookmarkEnd w:id="188"/>
    <w:p>
      <w:pPr>
        <w:pStyle w:val="6"/>
        <w:jc w:val="center"/>
        <w:rPr>
          <w:rFonts w:ascii="仿宋" w:hAnsi="仿宋" w:eastAsia="仿宋" w:cs="仿宋"/>
          <w:smallCaps w:val="0"/>
          <w:color w:val="auto"/>
          <w:spacing w:val="0"/>
        </w:rPr>
      </w:pPr>
      <w:bookmarkStart w:id="189" w:name="_Toc13152"/>
      <w:bookmarkStart w:id="190" w:name="_Toc336325278"/>
      <w:bookmarkStart w:id="191" w:name="_Toc24389"/>
      <w:r>
        <w:rPr>
          <w:rFonts w:hint="eastAsia" w:ascii="仿宋" w:hAnsi="仿宋" w:eastAsia="仿宋" w:cs="仿宋"/>
          <w:smallCaps w:val="0"/>
          <w:color w:val="auto"/>
          <w:spacing w:val="0"/>
        </w:rPr>
        <w:t>第一节通用合同条款</w:t>
      </w:r>
      <w:bookmarkEnd w:id="189"/>
      <w:bookmarkEnd w:id="190"/>
      <w:bookmarkEnd w:id="191"/>
    </w:p>
    <w:p>
      <w:pPr>
        <w:spacing w:line="240" w:lineRule="exact"/>
        <w:rPr>
          <w:rFonts w:ascii="仿宋" w:hAnsi="仿宋" w:eastAsia="仿宋" w:cs="仿宋"/>
          <w:b/>
          <w:smallCaps w:val="0"/>
          <w:snapToGrid w:val="0"/>
          <w:color w:val="auto"/>
          <w:spacing w:val="0"/>
        </w:rPr>
      </w:pPr>
    </w:p>
    <w:p>
      <w:pPr>
        <w:pStyle w:val="5"/>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通用合同条款全文引用《浙江省水利水电工程施工招标文件示范文本》2014年版的通用合同条款。</w:t>
      </w:r>
    </w:p>
    <w:p>
      <w:pPr>
        <w:pStyle w:val="6"/>
        <w:jc w:val="center"/>
        <w:rPr>
          <w:rFonts w:ascii="仿宋" w:hAnsi="仿宋" w:eastAsia="仿宋" w:cs="仿宋"/>
          <w:bCs/>
          <w:smallCaps w:val="0"/>
          <w:color w:val="auto"/>
          <w:spacing w:val="0"/>
        </w:rPr>
      </w:pPr>
      <w:bookmarkStart w:id="192" w:name="_Toc2003"/>
      <w:bookmarkStart w:id="193" w:name="_Toc140459438"/>
      <w:bookmarkStart w:id="194" w:name="_Toc100454627"/>
      <w:bookmarkStart w:id="195" w:name="_Toc42486633"/>
      <w:bookmarkStart w:id="196" w:name="_Toc51981852"/>
      <w:bookmarkStart w:id="197" w:name="_Toc46722402"/>
      <w:bookmarkStart w:id="198" w:name="_Toc515133186"/>
      <w:bookmarkStart w:id="199" w:name="_Toc350184884"/>
      <w:bookmarkStart w:id="200" w:name="_Toc114720132"/>
      <w:bookmarkStart w:id="201" w:name="_Toc134275843"/>
      <w:bookmarkStart w:id="202" w:name="_Toc217819037"/>
      <w:bookmarkStart w:id="203" w:name="_Toc24088"/>
      <w:bookmarkStart w:id="204" w:name="_Toc140459352"/>
      <w:bookmarkStart w:id="205" w:name="_Toc212607205"/>
      <w:bookmarkStart w:id="206" w:name="_Toc93414135"/>
      <w:bookmarkStart w:id="207" w:name="_Toc336325279"/>
      <w:bookmarkStart w:id="208" w:name="_Toc26165"/>
      <w:r>
        <w:rPr>
          <w:rFonts w:hint="eastAsia" w:ascii="仿宋" w:hAnsi="仿宋" w:eastAsia="仿宋" w:cs="仿宋"/>
          <w:bCs/>
          <w:smallCaps w:val="0"/>
          <w:color w:val="auto"/>
          <w:spacing w:val="0"/>
        </w:rPr>
        <w:t>第二节专用合同条款</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line="240" w:lineRule="exact"/>
        <w:rPr>
          <w:rFonts w:ascii="仿宋" w:hAnsi="仿宋" w:eastAsia="仿宋" w:cs="仿宋"/>
          <w:b/>
          <w:smallCaps w:val="0"/>
          <w:snapToGrid w:val="0"/>
          <w:color w:val="auto"/>
          <w:spacing w:val="0"/>
        </w:rPr>
      </w:pPr>
    </w:p>
    <w:p>
      <w:pPr>
        <w:pStyle w:val="5"/>
        <w:ind w:firstLine="0"/>
        <w:jc w:val="center"/>
        <w:rPr>
          <w:rFonts w:ascii="仿宋" w:hAnsi="仿宋" w:eastAsia="仿宋" w:cs="仿宋"/>
          <w:b/>
          <w:smallCaps w:val="0"/>
          <w:snapToGrid w:val="0"/>
          <w:color w:val="auto"/>
          <w:spacing w:val="0"/>
        </w:rPr>
      </w:pPr>
      <w:r>
        <w:rPr>
          <w:rFonts w:hint="eastAsia" w:ascii="仿宋" w:hAnsi="仿宋" w:eastAsia="仿宋" w:cs="仿宋"/>
          <w:b/>
          <w:smallCaps w:val="0"/>
          <w:snapToGrid w:val="0"/>
          <w:color w:val="auto"/>
          <w:spacing w:val="0"/>
        </w:rPr>
        <w:t>前言</w:t>
      </w:r>
    </w:p>
    <w:p>
      <w:pPr>
        <w:pStyle w:val="7"/>
        <w:snapToGrid w:val="0"/>
        <w:spacing w:line="400" w:lineRule="exact"/>
        <w:jc w:val="both"/>
        <w:rPr>
          <w:rFonts w:ascii="仿宋" w:hAnsi="仿宋" w:eastAsia="仿宋" w:cs="仿宋"/>
          <w:smallCaps w:val="0"/>
          <w:snapToGrid w:val="0"/>
          <w:color w:val="auto"/>
          <w:spacing w:val="0"/>
          <w:sz w:val="21"/>
          <w:szCs w:val="21"/>
        </w:rPr>
      </w:pPr>
      <w:bookmarkStart w:id="209" w:name="_Toc515133187"/>
      <w:bookmarkStart w:id="210" w:name="_Toc19320"/>
      <w:bookmarkStart w:id="211" w:name="_Toc392608320"/>
      <w:bookmarkStart w:id="212" w:name="_Toc336325280"/>
      <w:bookmarkStart w:id="213" w:name="_Toc335853929"/>
      <w:bookmarkStart w:id="214" w:name="_Toc30266"/>
      <w:bookmarkStart w:id="215" w:name="_Toc22307"/>
      <w:bookmarkStart w:id="216" w:name="_Toc184635098"/>
      <w:bookmarkStart w:id="217" w:name="_Toc20051"/>
      <w:bookmarkStart w:id="218" w:name="_Toc217819038"/>
      <w:bookmarkStart w:id="219" w:name="_Toc19750"/>
      <w:bookmarkStart w:id="220" w:name="_Toc370764131"/>
      <w:bookmarkStart w:id="221" w:name="_Toc25866"/>
      <w:bookmarkStart w:id="222" w:name="_Toc27325"/>
      <w:bookmarkStart w:id="223" w:name="_Toc350184885"/>
      <w:bookmarkStart w:id="224" w:name="_Toc311407684"/>
      <w:r>
        <w:rPr>
          <w:rFonts w:hint="eastAsia" w:ascii="仿宋" w:hAnsi="仿宋" w:eastAsia="仿宋" w:cs="仿宋"/>
          <w:smallCaps w:val="0"/>
          <w:snapToGrid w:val="0"/>
          <w:color w:val="auto"/>
          <w:spacing w:val="0"/>
          <w:sz w:val="21"/>
          <w:szCs w:val="21"/>
        </w:rPr>
        <w:t>1．一般约定</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 词语定义</w:t>
      </w:r>
    </w:p>
    <w:p>
      <w:pPr>
        <w:pStyle w:val="3"/>
        <w:snapToGrid w:val="0"/>
        <w:spacing w:line="400" w:lineRule="exact"/>
        <w:ind w:right="0"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1.1.2 合同当事人和人员</w:t>
      </w:r>
    </w:p>
    <w:p>
      <w:pPr>
        <w:tabs>
          <w:tab w:val="left" w:pos="360"/>
        </w:tabs>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1.1.2.2 招标人：</w:t>
      </w:r>
      <w:r>
        <w:rPr>
          <w:rFonts w:hint="eastAsia" w:ascii="仿宋" w:hAnsi="仿宋" w:eastAsia="仿宋" w:cs="仿宋"/>
          <w:smallCaps w:val="0"/>
          <w:snapToGrid w:val="0"/>
          <w:color w:val="auto"/>
          <w:spacing w:val="0"/>
          <w:sz w:val="21"/>
          <w:szCs w:val="21"/>
          <w:u w:val="single"/>
          <w:lang w:val="en-US" w:eastAsia="zh-CN"/>
        </w:rPr>
        <w:t xml:space="preserve">              </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 xml:space="preserve"> 。</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1.1.2.3 中标人：</w:t>
      </w:r>
      <w:r>
        <w:rPr>
          <w:rFonts w:hint="eastAsia" w:ascii="仿宋" w:hAnsi="仿宋" w:eastAsia="仿宋" w:cs="仿宋"/>
          <w:smallCaps w:val="0"/>
          <w:snapToGrid w:val="0"/>
          <w:color w:val="auto"/>
          <w:spacing w:val="0"/>
          <w:sz w:val="21"/>
          <w:szCs w:val="21"/>
          <w:u w:val="single"/>
        </w:rPr>
        <w:t>（签约后填入）</w:t>
      </w:r>
      <w:r>
        <w:rPr>
          <w:rFonts w:hint="eastAsia" w:ascii="仿宋" w:hAnsi="仿宋" w:eastAsia="仿宋" w:cs="仿宋"/>
          <w:smallCaps w:val="0"/>
          <w:snapToGrid w:val="0"/>
          <w:color w:val="auto"/>
          <w:spacing w:val="0"/>
          <w:sz w:val="21"/>
          <w:szCs w:val="21"/>
        </w:rPr>
        <w:t>。</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1.1.2.5 分包人：</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（签约后填入）。</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1.1.2.6 监理人：</w:t>
      </w:r>
      <w:r>
        <w:rPr>
          <w:rFonts w:hint="eastAsia" w:ascii="仿宋" w:hAnsi="仿宋" w:eastAsia="仿宋" w:cs="仿宋"/>
          <w:smallCaps w:val="0"/>
          <w:snapToGrid w:val="0"/>
          <w:color w:val="auto"/>
          <w:spacing w:val="0"/>
          <w:sz w:val="21"/>
          <w:szCs w:val="21"/>
          <w:u w:val="single"/>
          <w:lang w:val="en-US" w:eastAsia="zh-CN"/>
        </w:rPr>
        <w:t xml:space="preserve">                     </w:t>
      </w:r>
      <w:r>
        <w:rPr>
          <w:rFonts w:hint="eastAsia" w:ascii="仿宋" w:hAnsi="仿宋" w:eastAsia="仿宋" w:cs="仿宋"/>
          <w:smallCaps w:val="0"/>
          <w:snapToGrid w:val="0"/>
          <w:color w:val="auto"/>
          <w:spacing w:val="0"/>
          <w:sz w:val="21"/>
          <w:szCs w:val="21"/>
        </w:rPr>
        <w:t>。</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1.1.3.4 单位工程：</w:t>
      </w:r>
      <w:r>
        <w:rPr>
          <w:rFonts w:hint="eastAsia" w:ascii="仿宋" w:hAnsi="仿宋" w:eastAsia="仿宋" w:cs="仿宋"/>
          <w:smallCaps w:val="0"/>
          <w:snapToGrid w:val="0"/>
          <w:color w:val="auto"/>
          <w:spacing w:val="0"/>
          <w:sz w:val="21"/>
          <w:szCs w:val="21"/>
          <w:u w:val="single"/>
        </w:rPr>
        <w:t>指经工程质量监督机构确认的工程项目划分表中确定的具有独立发挥作用或独立施工条件的永久建筑物</w:t>
      </w:r>
      <w:r>
        <w:rPr>
          <w:rFonts w:hint="eastAsia" w:ascii="仿宋" w:hAnsi="仿宋" w:eastAsia="仿宋" w:cs="仿宋"/>
          <w:smallCaps w:val="0"/>
          <w:snapToGrid w:val="0"/>
          <w:color w:val="auto"/>
          <w:spacing w:val="0"/>
          <w:sz w:val="21"/>
          <w:szCs w:val="21"/>
        </w:rPr>
        <w:t>。</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1.1.4 日期</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1.1.4.5 缺陷责任期（工程质量保修期）为：</w:t>
      </w:r>
      <w:r>
        <w:rPr>
          <w:rFonts w:hint="eastAsia" w:ascii="仿宋" w:hAnsi="仿宋" w:eastAsia="仿宋" w:cs="仿宋"/>
          <w:smallCaps w:val="0"/>
          <w:snapToGrid w:val="0"/>
          <w:color w:val="auto"/>
          <w:spacing w:val="0"/>
          <w:sz w:val="21"/>
          <w:szCs w:val="21"/>
          <w:u w:val="single"/>
        </w:rPr>
        <w:t xml:space="preserve"> </w:t>
      </w:r>
      <w:r>
        <w:rPr>
          <w:rFonts w:hint="eastAsia" w:ascii="仿宋" w:hAnsi="仿宋" w:eastAsia="仿宋" w:cs="仿宋"/>
          <w:smallCaps w:val="0"/>
          <w:snapToGrid w:val="0"/>
          <w:color w:val="auto"/>
          <w:spacing w:val="0"/>
          <w:sz w:val="21"/>
          <w:szCs w:val="21"/>
          <w:u w:val="single"/>
          <w:lang w:val="en-US" w:eastAsia="zh-CN"/>
        </w:rPr>
        <w:t>1</w:t>
      </w:r>
      <w:r>
        <w:rPr>
          <w:rFonts w:hint="eastAsia" w:ascii="仿宋" w:hAnsi="仿宋" w:eastAsia="仿宋" w:cs="仿宋"/>
          <w:smallCaps w:val="0"/>
          <w:snapToGrid w:val="0"/>
          <w:color w:val="auto"/>
          <w:spacing w:val="0"/>
          <w:sz w:val="21"/>
          <w:szCs w:val="21"/>
          <w:u w:val="single"/>
        </w:rPr>
        <w:t xml:space="preserve">  </w:t>
      </w:r>
      <w:r>
        <w:rPr>
          <w:rFonts w:hint="eastAsia" w:ascii="仿宋" w:hAnsi="仿宋" w:eastAsia="仿宋" w:cs="仿宋"/>
          <w:smallCaps w:val="0"/>
          <w:snapToGrid w:val="0"/>
          <w:color w:val="auto"/>
          <w:spacing w:val="0"/>
          <w:sz w:val="21"/>
          <w:szCs w:val="21"/>
        </w:rPr>
        <w:t>年。</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1.1.6 其他</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1.1.6.2 完工验收：指《水利水电建设工程验收规程》中的合同工程完工验收。</w:t>
      </w:r>
    </w:p>
    <w:p>
      <w:pPr>
        <w:pStyle w:val="8"/>
        <w:snapToGrid w:val="0"/>
        <w:spacing w:line="400" w:lineRule="exact"/>
        <w:jc w:val="both"/>
        <w:rPr>
          <w:rFonts w:ascii="仿宋" w:hAnsi="仿宋" w:eastAsia="仿宋" w:cs="仿宋"/>
          <w:smallCaps w:val="0"/>
          <w:color w:val="auto"/>
          <w:spacing w:val="0"/>
          <w:sz w:val="21"/>
          <w:szCs w:val="21"/>
        </w:rPr>
      </w:pPr>
      <w:bookmarkStart w:id="225" w:name="_Toc212607207"/>
      <w:bookmarkStart w:id="226" w:name="_Toc140459440"/>
      <w:bookmarkStart w:id="227" w:name="_Toc113763821"/>
      <w:bookmarkStart w:id="228" w:name="_Toc134275845"/>
      <w:bookmarkStart w:id="229" w:name="_Toc118022200"/>
      <w:bookmarkStart w:id="230" w:name="_Toc140459354"/>
      <w:r>
        <w:rPr>
          <w:rFonts w:hint="eastAsia" w:ascii="仿宋" w:hAnsi="仿宋" w:eastAsia="仿宋" w:cs="仿宋"/>
          <w:smallCaps w:val="0"/>
          <w:color w:val="auto"/>
          <w:spacing w:val="0"/>
          <w:sz w:val="21"/>
          <w:szCs w:val="21"/>
        </w:rPr>
        <w:t>1.4 合同文件的优先顺序</w:t>
      </w:r>
      <w:bookmarkEnd w:id="225"/>
      <w:bookmarkEnd w:id="226"/>
      <w:bookmarkEnd w:id="227"/>
      <w:bookmarkEnd w:id="228"/>
      <w:bookmarkEnd w:id="229"/>
      <w:bookmarkEnd w:id="230"/>
    </w:p>
    <w:p>
      <w:pPr>
        <w:pStyle w:val="3"/>
        <w:snapToGrid w:val="0"/>
        <w:spacing w:line="400" w:lineRule="exact"/>
        <w:ind w:right="0" w:firstLine="420" w:firstLineChars="200"/>
        <w:rPr>
          <w:rFonts w:ascii="仿宋" w:hAnsi="仿宋" w:eastAsia="仿宋" w:cs="仿宋"/>
          <w:smallCaps w:val="0"/>
          <w:snapToGrid w:val="0"/>
          <w:color w:val="auto"/>
          <w:spacing w:val="0"/>
          <w:sz w:val="21"/>
          <w:szCs w:val="21"/>
        </w:rPr>
      </w:pPr>
      <w:bookmarkStart w:id="231" w:name="_Toc217819044"/>
      <w:bookmarkStart w:id="232" w:name="_Toc184635099"/>
      <w:r>
        <w:rPr>
          <w:rFonts w:hint="eastAsia" w:ascii="仿宋" w:hAnsi="仿宋" w:eastAsia="仿宋" w:cs="仿宋"/>
          <w:smallCaps w:val="0"/>
          <w:snapToGrid w:val="0"/>
          <w:color w:val="auto"/>
          <w:spacing w:val="0"/>
          <w:sz w:val="21"/>
          <w:szCs w:val="21"/>
        </w:rPr>
        <w:t>除合同另有规定外，解释合同文件的优先顺序如下：</w:t>
      </w:r>
    </w:p>
    <w:p>
      <w:pPr>
        <w:pStyle w:val="3"/>
        <w:snapToGrid w:val="0"/>
        <w:spacing w:line="400" w:lineRule="exact"/>
        <w:ind w:right="0"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合同协议书（包括补充协议书）；</w:t>
      </w:r>
    </w:p>
    <w:p>
      <w:pPr>
        <w:pStyle w:val="3"/>
        <w:snapToGrid w:val="0"/>
        <w:spacing w:line="400" w:lineRule="exact"/>
        <w:ind w:right="0"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中标通知书；</w:t>
      </w:r>
    </w:p>
    <w:p>
      <w:pPr>
        <w:pStyle w:val="3"/>
        <w:snapToGrid w:val="0"/>
        <w:spacing w:line="400" w:lineRule="exact"/>
        <w:ind w:right="0"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投标函；</w:t>
      </w:r>
    </w:p>
    <w:p>
      <w:pPr>
        <w:pStyle w:val="3"/>
        <w:snapToGrid w:val="0"/>
        <w:spacing w:line="400" w:lineRule="exact"/>
        <w:ind w:right="0"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 投标澄清问题、澄清问题的复函、补充通知等相关资料；</w:t>
      </w:r>
    </w:p>
    <w:p>
      <w:pPr>
        <w:pStyle w:val="3"/>
        <w:snapToGrid w:val="0"/>
        <w:spacing w:line="400" w:lineRule="exact"/>
        <w:ind w:right="0"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 专用合同条款；</w:t>
      </w:r>
    </w:p>
    <w:p>
      <w:pPr>
        <w:pStyle w:val="3"/>
        <w:snapToGrid w:val="0"/>
        <w:spacing w:line="400" w:lineRule="exact"/>
        <w:ind w:right="0"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 通用合同条款；</w:t>
      </w:r>
    </w:p>
    <w:p>
      <w:pPr>
        <w:pStyle w:val="3"/>
        <w:snapToGrid w:val="0"/>
        <w:spacing w:line="400" w:lineRule="exact"/>
        <w:ind w:right="0"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 技术标准和要求；</w:t>
      </w:r>
    </w:p>
    <w:p>
      <w:pPr>
        <w:pStyle w:val="3"/>
        <w:snapToGrid w:val="0"/>
        <w:spacing w:line="400" w:lineRule="exact"/>
        <w:ind w:right="0"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 图纸；</w:t>
      </w:r>
    </w:p>
    <w:p>
      <w:pPr>
        <w:pStyle w:val="3"/>
        <w:snapToGrid w:val="0"/>
        <w:spacing w:line="400" w:lineRule="exact"/>
        <w:ind w:right="0"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 已标价的工程量清单；</w:t>
      </w:r>
    </w:p>
    <w:p>
      <w:pPr>
        <w:pStyle w:val="3"/>
        <w:snapToGrid w:val="0"/>
        <w:spacing w:line="400" w:lineRule="exact"/>
        <w:ind w:right="0"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 xml:space="preserve">(10) 经双方确认进入合同的其他文件 </w:t>
      </w:r>
    </w:p>
    <w:p>
      <w:pPr>
        <w:pStyle w:val="3"/>
        <w:snapToGrid w:val="0"/>
        <w:spacing w:line="400" w:lineRule="exact"/>
        <w:ind w:right="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1.7联络</w:t>
      </w:r>
    </w:p>
    <w:p>
      <w:pPr>
        <w:pStyle w:val="3"/>
        <w:snapToGrid w:val="0"/>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rPr>
        <w:t>1.7.2 来往函件均应按技术标准和要求（合同技术条款）约定的期限送达</w:t>
      </w:r>
      <w:bookmarkStart w:id="233" w:name="_Toc311407685"/>
      <w:bookmarkStart w:id="234" w:name="_Toc336325281"/>
      <w:bookmarkStart w:id="235" w:name="_Toc335853930"/>
      <w:r>
        <w:rPr>
          <w:rFonts w:hint="eastAsia" w:ascii="仿宋" w:hAnsi="仿宋" w:eastAsia="仿宋" w:cs="仿宋"/>
          <w:smallCaps w:val="0"/>
          <w:snapToGrid w:val="0"/>
          <w:color w:val="auto"/>
          <w:spacing w:val="0"/>
          <w:sz w:val="21"/>
          <w:szCs w:val="21"/>
          <w:u w:val="single"/>
        </w:rPr>
        <w:t>招标人</w:t>
      </w:r>
    </w:p>
    <w:p>
      <w:pPr>
        <w:pStyle w:val="3"/>
        <w:snapToGrid w:val="0"/>
        <w:spacing w:line="400" w:lineRule="exact"/>
        <w:ind w:right="0"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2．招标人义务</w:t>
      </w:r>
      <w:bookmarkEnd w:id="231"/>
      <w:bookmarkEnd w:id="232"/>
      <w:bookmarkEnd w:id="233"/>
      <w:bookmarkEnd w:id="234"/>
      <w:bookmarkEnd w:id="235"/>
    </w:p>
    <w:p>
      <w:pPr>
        <w:pStyle w:val="8"/>
        <w:snapToGrid w:val="0"/>
        <w:spacing w:line="400" w:lineRule="exact"/>
        <w:jc w:val="both"/>
        <w:rPr>
          <w:rFonts w:ascii="仿宋" w:hAnsi="仿宋" w:eastAsia="仿宋" w:cs="仿宋"/>
          <w:smallCaps w:val="0"/>
          <w:color w:val="auto"/>
          <w:spacing w:val="0"/>
          <w:sz w:val="21"/>
          <w:szCs w:val="21"/>
        </w:rPr>
      </w:pPr>
      <w:bookmarkStart w:id="236" w:name="_Toc211414960"/>
      <w:r>
        <w:rPr>
          <w:rFonts w:hint="eastAsia" w:ascii="仿宋" w:hAnsi="仿宋" w:eastAsia="仿宋" w:cs="仿宋"/>
          <w:smallCaps w:val="0"/>
          <w:color w:val="auto"/>
          <w:spacing w:val="0"/>
          <w:sz w:val="21"/>
          <w:szCs w:val="21"/>
        </w:rPr>
        <w:t>2.3 提供施工场地</w:t>
      </w:r>
    </w:p>
    <w:bookmarkEnd w:id="236"/>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删去本款全文，并代之以：</w:t>
      </w:r>
    </w:p>
    <w:p>
      <w:pPr>
        <w:pStyle w:val="3"/>
        <w:snapToGrid w:val="0"/>
        <w:spacing w:line="400" w:lineRule="exact"/>
        <w:ind w:right="0"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招标人提供的施工场地范围为：</w:t>
      </w:r>
      <w:r>
        <w:rPr>
          <w:rFonts w:hint="eastAsia" w:ascii="仿宋" w:hAnsi="仿宋" w:eastAsia="仿宋" w:cs="仿宋"/>
          <w:smallCaps w:val="0"/>
          <w:snapToGrid w:val="0"/>
          <w:color w:val="auto"/>
          <w:spacing w:val="0"/>
          <w:sz w:val="21"/>
          <w:szCs w:val="21"/>
          <w:u w:val="single"/>
        </w:rPr>
        <w:t>本工程管理范围内</w:t>
      </w:r>
      <w:r>
        <w:rPr>
          <w:rFonts w:hint="eastAsia" w:ascii="仿宋" w:hAnsi="仿宋" w:eastAsia="仿宋" w:cs="仿宋"/>
          <w:smallCaps w:val="0"/>
          <w:color w:val="auto"/>
          <w:spacing w:val="0"/>
          <w:sz w:val="21"/>
          <w:szCs w:val="21"/>
          <w:u w:val="single"/>
        </w:rPr>
        <w:t>，超出上述范围需要使用的场地，均由中标人自行解决</w:t>
      </w:r>
      <w:r>
        <w:rPr>
          <w:rFonts w:hint="eastAsia" w:ascii="仿宋" w:hAnsi="仿宋" w:eastAsia="仿宋" w:cs="仿宋"/>
          <w:smallCaps w:val="0"/>
          <w:color w:val="auto"/>
          <w:spacing w:val="0"/>
          <w:sz w:val="21"/>
          <w:szCs w:val="21"/>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237" w:name="_Toc2334"/>
      <w:bookmarkStart w:id="238" w:name="_Toc311407686"/>
      <w:bookmarkStart w:id="239" w:name="_Toc217819045"/>
      <w:bookmarkStart w:id="240" w:name="_Toc15243"/>
      <w:bookmarkStart w:id="241" w:name="_Toc392608321"/>
      <w:bookmarkStart w:id="242" w:name="_Toc350184886"/>
      <w:bookmarkStart w:id="243" w:name="_Toc515133188"/>
      <w:bookmarkStart w:id="244" w:name="_Toc22386"/>
      <w:bookmarkStart w:id="245" w:name="_Toc25967"/>
      <w:bookmarkStart w:id="246" w:name="_Toc370764132"/>
      <w:bookmarkStart w:id="247" w:name="_Toc30738"/>
      <w:bookmarkStart w:id="248" w:name="_Toc11211"/>
      <w:bookmarkStart w:id="249" w:name="_Toc335853931"/>
      <w:bookmarkStart w:id="250" w:name="_Toc336325282"/>
      <w:bookmarkStart w:id="251" w:name="_Toc27428"/>
      <w:r>
        <w:rPr>
          <w:rFonts w:hint="eastAsia" w:ascii="仿宋" w:hAnsi="仿宋" w:eastAsia="仿宋" w:cs="仿宋"/>
          <w:smallCaps w:val="0"/>
          <w:snapToGrid w:val="0"/>
          <w:color w:val="auto"/>
          <w:spacing w:val="0"/>
          <w:sz w:val="21"/>
          <w:szCs w:val="21"/>
        </w:rPr>
        <w:t>3监理人</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8"/>
        <w:snapToGrid w:val="0"/>
        <w:spacing w:line="400" w:lineRule="exact"/>
        <w:jc w:val="both"/>
        <w:rPr>
          <w:rFonts w:ascii="仿宋" w:hAnsi="仿宋" w:eastAsia="仿宋" w:cs="仿宋"/>
          <w:smallCaps w:val="0"/>
          <w:color w:val="auto"/>
          <w:spacing w:val="0"/>
          <w:sz w:val="21"/>
          <w:szCs w:val="21"/>
        </w:rPr>
      </w:pPr>
      <w:bookmarkStart w:id="252" w:name="_Toc113763826"/>
      <w:bookmarkStart w:id="253" w:name="_Toc140459359"/>
      <w:bookmarkStart w:id="254" w:name="_Toc211414965"/>
      <w:bookmarkStart w:id="255" w:name="_Toc118022205"/>
      <w:bookmarkStart w:id="256" w:name="_Toc140459445"/>
      <w:bookmarkStart w:id="257" w:name="_Toc134275850"/>
      <w:r>
        <w:rPr>
          <w:rFonts w:hint="eastAsia" w:ascii="仿宋" w:hAnsi="仿宋" w:eastAsia="仿宋" w:cs="仿宋"/>
          <w:smallCaps w:val="0"/>
          <w:color w:val="auto"/>
          <w:spacing w:val="0"/>
          <w:sz w:val="21"/>
          <w:szCs w:val="21"/>
        </w:rPr>
        <w:t xml:space="preserve">3.1 </w:t>
      </w:r>
      <w:bookmarkEnd w:id="252"/>
      <w:bookmarkEnd w:id="253"/>
      <w:bookmarkEnd w:id="254"/>
      <w:bookmarkEnd w:id="255"/>
      <w:bookmarkEnd w:id="256"/>
      <w:bookmarkEnd w:id="257"/>
      <w:bookmarkStart w:id="258" w:name="_Toc113763827"/>
      <w:bookmarkStart w:id="259" w:name="_Toc118022206"/>
      <w:r>
        <w:rPr>
          <w:rFonts w:hint="eastAsia" w:ascii="仿宋" w:hAnsi="仿宋" w:eastAsia="仿宋" w:cs="仿宋"/>
          <w:smallCaps w:val="0"/>
          <w:color w:val="auto"/>
          <w:spacing w:val="0"/>
          <w:sz w:val="21"/>
          <w:szCs w:val="21"/>
        </w:rPr>
        <w:t>监理人的职责和权力</w:t>
      </w:r>
      <w:bookmarkEnd w:id="258"/>
      <w:bookmarkEnd w:id="259"/>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3.1.1 监理人须根据招标人事先批准的权力范围行使权力，招标人批准的权利范围。</w:t>
      </w:r>
    </w:p>
    <w:p>
      <w:pPr>
        <w:pStyle w:val="67"/>
        <w:numPr>
          <w:ilvl w:val="0"/>
          <w:numId w:val="8"/>
        </w:numPr>
        <w:snapToGrid w:val="0"/>
        <w:spacing w:line="400" w:lineRule="exact"/>
        <w:ind w:left="360" w:firstLine="0" w:firstLineChars="0"/>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按第4.3款约定，批准工程的分包；</w:t>
      </w:r>
    </w:p>
    <w:p>
      <w:pPr>
        <w:pStyle w:val="67"/>
        <w:numPr>
          <w:ilvl w:val="0"/>
          <w:numId w:val="8"/>
        </w:numPr>
        <w:snapToGrid w:val="0"/>
        <w:spacing w:line="400" w:lineRule="exact"/>
        <w:ind w:left="360" w:firstLine="0" w:firstLineChars="0"/>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按第11.3款约定，确定延长完工期限；</w:t>
      </w:r>
    </w:p>
    <w:p>
      <w:pPr>
        <w:pStyle w:val="67"/>
        <w:numPr>
          <w:ilvl w:val="0"/>
          <w:numId w:val="8"/>
        </w:numPr>
        <w:snapToGrid w:val="0"/>
        <w:spacing w:line="400" w:lineRule="exact"/>
        <w:ind w:left="360" w:firstLine="0" w:firstLineChars="0"/>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按第15.6款约定，批准暂列金额的使用；</w:t>
      </w:r>
    </w:p>
    <w:p>
      <w:pPr>
        <w:pStyle w:val="7"/>
        <w:snapToGrid w:val="0"/>
        <w:spacing w:line="400" w:lineRule="exact"/>
        <w:jc w:val="both"/>
        <w:rPr>
          <w:rFonts w:ascii="仿宋" w:hAnsi="仿宋" w:eastAsia="仿宋" w:cs="仿宋"/>
          <w:smallCaps w:val="0"/>
          <w:snapToGrid w:val="0"/>
          <w:color w:val="auto"/>
          <w:spacing w:val="0"/>
          <w:sz w:val="21"/>
          <w:szCs w:val="21"/>
        </w:rPr>
      </w:pPr>
      <w:bookmarkStart w:id="260" w:name="_Toc25849"/>
      <w:bookmarkStart w:id="261" w:name="_Toc23515"/>
      <w:bookmarkStart w:id="262" w:name="_Toc335853932"/>
      <w:bookmarkStart w:id="263" w:name="_Toc336325283"/>
      <w:bookmarkStart w:id="264" w:name="_Toc370764133"/>
      <w:bookmarkStart w:id="265" w:name="_Toc350184887"/>
      <w:bookmarkStart w:id="266" w:name="_Toc5729"/>
      <w:bookmarkStart w:id="267" w:name="_Toc311407687"/>
      <w:bookmarkStart w:id="268" w:name="_Toc22356"/>
      <w:bookmarkStart w:id="269" w:name="_Toc30213"/>
      <w:bookmarkStart w:id="270" w:name="_Toc184635101"/>
      <w:bookmarkStart w:id="271" w:name="_Toc259456738"/>
      <w:bookmarkStart w:id="272" w:name="_Toc392608322"/>
      <w:bookmarkStart w:id="273" w:name="_Toc259451999"/>
      <w:bookmarkStart w:id="274" w:name="_Toc515133189"/>
      <w:bookmarkStart w:id="275" w:name="_Toc18948"/>
      <w:bookmarkStart w:id="276" w:name="_Toc9393"/>
      <w:r>
        <w:rPr>
          <w:rFonts w:hint="eastAsia" w:ascii="仿宋" w:hAnsi="仿宋" w:eastAsia="仿宋" w:cs="仿宋"/>
          <w:smallCaps w:val="0"/>
          <w:snapToGrid w:val="0"/>
          <w:color w:val="auto"/>
          <w:spacing w:val="0"/>
          <w:sz w:val="21"/>
          <w:szCs w:val="21"/>
        </w:rPr>
        <w:t>4中标人</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4.1中标人一般义务</w:t>
      </w:r>
    </w:p>
    <w:p>
      <w:pPr>
        <w:spacing w:line="40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4.1.10  其他义务</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1）中标人应按有关规定自行落实为完成本工程需临时占用征地红线范围以外的土地（包括弃渣场、进出场道路、临时设施等），并办理相关手续，所发生的费用由中标人自行承担，并包括在相应项目的报价中（招标人不另行列项支付），招标人提供必要的协调，但招标人的协调并不减轻或免除中标人的义务。临时占地退还前，中标人应自费恢复到临时占地使用前（或占地使用协议规定）的状况。如因中标人撤离后未按要求对临时占地进行恢复或虽进行了恢复但未达到使用标准的，将由招标人委托第三方对其恢复，所发生的费用将从应付给中标人的任何款项内扣除。</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（2）中标人应在接到进场通知后14天内按进度计划要求及时进场组织施工，并组织项目管理人员和施工所需施工船舶、机械、设备按照合同约定进场到位。</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（3）中标人按照批准的临时设施总平面布置图及相关生活配套设施，负责施工现场的布置和临时设施的施工。</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（4）中标人应妥善处理好与工程其他中标人的配合关系，发生交叉施工时，中标人和工程其他中标人应相互配合，友好协作，并服从监理人的统一协调。</w:t>
      </w:r>
    </w:p>
    <w:p>
      <w:pPr>
        <w:pStyle w:val="3"/>
        <w:spacing w:line="400" w:lineRule="exact"/>
        <w:ind w:right="0" w:firstLine="420" w:firstLineChars="200"/>
        <w:rPr>
          <w:rFonts w:ascii="仿宋" w:hAnsi="仿宋" w:eastAsia="仿宋" w:cs="仿宋"/>
          <w:smallCaps w:val="0"/>
          <w:color w:val="auto"/>
          <w:spacing w:val="0"/>
          <w:sz w:val="11"/>
          <w:szCs w:val="11"/>
        </w:rPr>
      </w:pPr>
      <w:r>
        <w:rPr>
          <w:rFonts w:hint="eastAsia" w:ascii="仿宋" w:hAnsi="仿宋" w:eastAsia="仿宋" w:cs="仿宋"/>
          <w:smallCaps w:val="0"/>
          <w:snapToGrid w:val="0"/>
          <w:color w:val="auto"/>
          <w:spacing w:val="0"/>
          <w:sz w:val="21"/>
          <w:szCs w:val="21"/>
          <w:u w:val="single"/>
        </w:rPr>
        <w:t>（5）中标人应根据工程施工情况及监理人的指令，及时向监理人提交开工报告、测量报告、试验检测报告、隐蔽工程验收通知、工程质量自检报告、竣工验收申请报告及工程事故报告。</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6）中标人如采用水上施工，按港航等部门要求取得相关的施工许可及到港船舶检验等有关证件所需的费用应进入报价，招标人不另行列项支付，并负责办理应由中标人办理的施工所需各种证件、批件和其他审批手续。</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（7）中标人应解决施工船舶的临时停泊设施并不得阻塞航道、妨碍进出港船舶航行及安全，保证船舶在施工水域内航行安全和畅通。</w:t>
      </w:r>
      <w:r>
        <w:rPr>
          <w:rFonts w:hint="eastAsia" w:ascii="仿宋" w:hAnsi="仿宋" w:eastAsia="仿宋" w:cs="仿宋"/>
          <w:smallCaps w:val="0"/>
          <w:snapToGrid w:val="0"/>
          <w:color w:val="auto"/>
          <w:spacing w:val="0"/>
          <w:sz w:val="21"/>
          <w:szCs w:val="21"/>
          <w:u w:val="single"/>
        </w:rPr>
        <w:tab/>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8）中标人应采取一切措施，防止施工船舶、机械、设备及材料的沉没。若发生沉没，应立即向有关部门报告，并及时通知招标人、监理人。中标人应采取得当措施，及时设置浮标或障碍指示灯，直至打捞工作完成为止。</w:t>
      </w:r>
      <w:r>
        <w:rPr>
          <w:rFonts w:hint="eastAsia" w:ascii="仿宋" w:hAnsi="仿宋" w:eastAsia="仿宋" w:cs="仿宋"/>
          <w:smallCaps w:val="0"/>
          <w:snapToGrid w:val="0"/>
          <w:color w:val="auto"/>
          <w:spacing w:val="0"/>
          <w:sz w:val="21"/>
          <w:szCs w:val="21"/>
          <w:u w:val="single"/>
        </w:rPr>
        <w:tab/>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（9）中标人应充分考虑到施工现场所有的设备、临时建筑等防火安全，配备足够的防火灭火设备。</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（10）中标人应在施工过程中对民房等毗邻建筑物及已完工程建筑物进行监测，并承担相应费用。</w:t>
      </w:r>
      <w:r>
        <w:rPr>
          <w:rFonts w:hint="eastAsia" w:ascii="仿宋" w:hAnsi="仿宋" w:eastAsia="仿宋" w:cs="仿宋"/>
          <w:smallCaps w:val="0"/>
          <w:snapToGrid w:val="0"/>
          <w:color w:val="auto"/>
          <w:spacing w:val="0"/>
          <w:sz w:val="21"/>
          <w:szCs w:val="21"/>
          <w:u w:val="single"/>
        </w:rPr>
        <w:tab/>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（11）中标人进驻施工现场后3天内应根据本条款要求制定工地规则并报监理人审查批准，告示全体工作人员在工程实施过程中切实遵守。</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工地规则应包括但不限于下列内容：</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a 安全保卫制度；</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b  施工安全制度；</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c 工地出入管理制度；</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d  环境卫生制度；</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e 防火、防爆制度；</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f 周围及邻近环境保护规则；</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g  农民工管理制度（含维护农民工权益制度）；</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h  社会治安、计划生育管理制度。在整个施工过程中对中标人采取的安全、保卫和环境保护措施，招标人和监理人有权监督，并向中标人提出整改要求。如果由于中标人未能对其负责的上述事项采取各种必要的措施而导致或发生与此有关的人身伤亡、罚款、索赔、损失补偿、诉讼费用及其他一切责任应由中标人负责。</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12）中标人应实施严格的各类安全防护措施，切实做好安民告示，设置必要的施工警戒标志，线杆保护措施，制定各项安全保证措施，做好施工照明、看守和警卫工作，有毒气体防护措施和电源电线安全保护措施，并对工程施工现场的安全负责，接受招标人和监理单位的现场代表对安全措施的监督。</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（13）本工程完工验收通过后15日内，中标人应自行拆除施工临时设施，撤退施工机械设备并清理场地，修复场内的交通道路，撤离所有施工人员。</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（14）中标人应严格遵守国家有关解决拖欠工程款和民工工资的法律、法规，及时支付工程中的材料、设备货款及民工工资等费用。中标人不得以任何借口拖欠材料、</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设备货款及民工工资等费用，如果出现此种现象，招标人有权代为支付其拖欠的材料、设备货款及民工工资，并从应付给中标人的工程款中扣除相应款项。</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中标人的项目经理部是民工工资支付行为的主体，中标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（15）中标人在使用地方道路过程中，必须采取一切措施确保车辆正常通行，做到施工、通车两不误。中标人应针对通车路段的施工特点，提出通车路段的施工维护方案，报监理人批准，并认真组织实施。</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4.3分包</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4.3.2 允许中标人分包的工程项目、工作内容与分包金额为：</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工程项目：</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工作内容：</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分包金额：</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4.3.10 分包人项目管理机构的设立：</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4.5 中标人项目负责人</w:t>
      </w:r>
    </w:p>
    <w:p>
      <w:pPr>
        <w:pStyle w:val="5"/>
        <w:spacing w:line="40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本章4.5.5 款补充：</w:t>
      </w:r>
    </w:p>
    <w:p>
      <w:pPr>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项目负责人每月驻工地的天数不少于</w:t>
      </w:r>
      <w:r>
        <w:rPr>
          <w:rFonts w:hint="eastAsia" w:ascii="仿宋" w:hAnsi="仿宋" w:eastAsia="仿宋" w:cs="仿宋"/>
          <w:smallCaps w:val="0"/>
          <w:snapToGrid w:val="0"/>
          <w:color w:val="auto"/>
          <w:spacing w:val="0"/>
          <w:sz w:val="21"/>
          <w:szCs w:val="21"/>
          <w:u w:val="single"/>
        </w:rPr>
        <w:t>22</w:t>
      </w:r>
      <w:r>
        <w:rPr>
          <w:rFonts w:hint="eastAsia" w:ascii="仿宋" w:hAnsi="仿宋" w:eastAsia="仿宋" w:cs="仿宋"/>
          <w:smallCaps w:val="0"/>
          <w:snapToGrid w:val="0"/>
          <w:color w:val="auto"/>
          <w:spacing w:val="0"/>
          <w:sz w:val="21"/>
          <w:szCs w:val="21"/>
        </w:rPr>
        <w:t>天，每少一天支付违约金</w:t>
      </w:r>
      <w:r>
        <w:rPr>
          <w:rFonts w:hint="eastAsia" w:ascii="仿宋" w:hAnsi="仿宋" w:eastAsia="仿宋" w:cs="仿宋"/>
          <w:smallCaps w:val="0"/>
          <w:snapToGrid w:val="0"/>
          <w:color w:val="auto"/>
          <w:spacing w:val="0"/>
          <w:sz w:val="21"/>
          <w:szCs w:val="21"/>
          <w:u w:val="single"/>
        </w:rPr>
        <w:t>2000</w:t>
      </w:r>
      <w:r>
        <w:rPr>
          <w:rFonts w:hint="eastAsia" w:ascii="仿宋" w:hAnsi="仿宋" w:eastAsia="仿宋" w:cs="仿宋"/>
          <w:smallCaps w:val="0"/>
          <w:snapToGrid w:val="0"/>
          <w:color w:val="auto"/>
          <w:spacing w:val="0"/>
          <w:sz w:val="21"/>
          <w:szCs w:val="21"/>
        </w:rPr>
        <w:t>元，但扣款最终的累计总金额不应超过合同价的2%。</w:t>
      </w:r>
    </w:p>
    <w:p>
      <w:pPr>
        <w:pStyle w:val="3"/>
        <w:spacing w:line="400" w:lineRule="exact"/>
        <w:ind w:right="0"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上述违约金在当月工程进度款中直接扣除，在工地工作天数按监理人实际考勤记录为准。</w:t>
      </w:r>
    </w:p>
    <w:p>
      <w:pPr>
        <w:pStyle w:val="5"/>
        <w:spacing w:line="400" w:lineRule="exact"/>
        <w:rPr>
          <w:rFonts w:ascii="仿宋" w:hAnsi="仿宋" w:eastAsia="仿宋" w:cs="仿宋"/>
          <w:smallCaps w:val="0"/>
          <w:color w:val="auto"/>
          <w:spacing w:val="0"/>
          <w:sz w:val="21"/>
          <w:szCs w:val="21"/>
        </w:rPr>
      </w:pPr>
      <w:r>
        <w:rPr>
          <w:rFonts w:hint="eastAsia" w:ascii="仿宋" w:hAnsi="仿宋" w:eastAsia="仿宋" w:cs="仿宋"/>
          <w:smallCaps w:val="0"/>
          <w:snapToGrid w:val="0"/>
          <w:color w:val="auto"/>
          <w:spacing w:val="0"/>
          <w:sz w:val="21"/>
          <w:szCs w:val="21"/>
        </w:rPr>
        <w:t>中标人的项目负责人连续</w:t>
      </w:r>
      <w:r>
        <w:rPr>
          <w:rFonts w:hint="eastAsia" w:ascii="仿宋" w:hAnsi="仿宋" w:eastAsia="仿宋" w:cs="仿宋"/>
          <w:smallCaps w:val="0"/>
          <w:snapToGrid w:val="0"/>
          <w:color w:val="auto"/>
          <w:spacing w:val="0"/>
          <w:sz w:val="21"/>
          <w:szCs w:val="21"/>
          <w:u w:val="single"/>
        </w:rPr>
        <w:t>3</w:t>
      </w:r>
      <w:r>
        <w:rPr>
          <w:rFonts w:hint="eastAsia" w:ascii="仿宋" w:hAnsi="仿宋" w:eastAsia="仿宋" w:cs="仿宋"/>
          <w:smallCaps w:val="0"/>
          <w:snapToGrid w:val="0"/>
          <w:color w:val="auto"/>
          <w:spacing w:val="0"/>
          <w:sz w:val="21"/>
          <w:szCs w:val="21"/>
        </w:rPr>
        <w:t>个月及以上每月驻工地的天数少于</w:t>
      </w:r>
      <w:r>
        <w:rPr>
          <w:rFonts w:hint="eastAsia" w:ascii="仿宋" w:hAnsi="仿宋" w:eastAsia="仿宋" w:cs="仿宋"/>
          <w:smallCaps w:val="0"/>
          <w:snapToGrid w:val="0"/>
          <w:color w:val="auto"/>
          <w:spacing w:val="0"/>
          <w:sz w:val="21"/>
          <w:szCs w:val="21"/>
          <w:u w:val="single"/>
        </w:rPr>
        <w:t>15</w:t>
      </w:r>
      <w:r>
        <w:rPr>
          <w:rFonts w:hint="eastAsia" w:ascii="仿宋" w:hAnsi="仿宋" w:eastAsia="仿宋" w:cs="仿宋"/>
          <w:smallCaps w:val="0"/>
          <w:snapToGrid w:val="0"/>
          <w:color w:val="auto"/>
          <w:spacing w:val="0"/>
          <w:sz w:val="21"/>
          <w:szCs w:val="21"/>
        </w:rPr>
        <w:t>天，招标人有权解除合同。</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4.6 中标人员的管理</w:t>
      </w:r>
    </w:p>
    <w:p>
      <w:pPr>
        <w:pStyle w:val="3"/>
        <w:spacing w:line="400" w:lineRule="exact"/>
        <w:ind w:right="0"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补充4.6.3款：</w:t>
      </w:r>
    </w:p>
    <w:p>
      <w:pPr>
        <w:pStyle w:val="3"/>
        <w:spacing w:line="400" w:lineRule="exact"/>
        <w:ind w:right="0"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项目技术负责人每月驻工地的天数不少于22天，每少一天支付违约金</w:t>
      </w:r>
      <w:r>
        <w:rPr>
          <w:rFonts w:hint="eastAsia" w:ascii="仿宋" w:hAnsi="仿宋" w:eastAsia="仿宋" w:cs="仿宋"/>
          <w:smallCaps w:val="0"/>
          <w:snapToGrid w:val="0"/>
          <w:color w:val="auto"/>
          <w:spacing w:val="0"/>
          <w:kern w:val="0"/>
          <w:sz w:val="21"/>
          <w:szCs w:val="21"/>
          <w:u w:val="single"/>
        </w:rPr>
        <w:t>2000</w:t>
      </w:r>
      <w:r>
        <w:rPr>
          <w:rFonts w:hint="eastAsia" w:ascii="仿宋" w:hAnsi="仿宋" w:eastAsia="仿宋" w:cs="仿宋"/>
          <w:smallCaps w:val="0"/>
          <w:snapToGrid w:val="0"/>
          <w:color w:val="auto"/>
          <w:spacing w:val="0"/>
          <w:sz w:val="21"/>
          <w:szCs w:val="21"/>
        </w:rPr>
        <w:t>元，但扣款最终的累计总金额不应超过合同价的2%。</w:t>
      </w:r>
    </w:p>
    <w:p>
      <w:pPr>
        <w:pStyle w:val="3"/>
        <w:spacing w:line="400" w:lineRule="exact"/>
        <w:ind w:right="0"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上述违约金在当月工程进度款中直接扣除，在工地工作天数按监理人实际考勤记录为准。</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4.11不利物质条件</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4.11.1 不利物质条件的范围：</w:t>
      </w:r>
      <w:r>
        <w:rPr>
          <w:rFonts w:hint="eastAsia" w:ascii="仿宋" w:hAnsi="仿宋" w:eastAsia="仿宋" w:cs="仿宋"/>
          <w:smallCaps w:val="0"/>
          <w:snapToGrid w:val="0"/>
          <w:color w:val="auto"/>
          <w:spacing w:val="0"/>
          <w:sz w:val="21"/>
          <w:szCs w:val="21"/>
          <w:u w:val="single"/>
        </w:rPr>
        <w:t>施工中遇到文物或古迹</w:t>
      </w:r>
      <w:r>
        <w:rPr>
          <w:rFonts w:hint="eastAsia" w:ascii="仿宋" w:hAnsi="仿宋" w:eastAsia="仿宋" w:cs="仿宋"/>
          <w:smallCaps w:val="0"/>
          <w:snapToGrid w:val="0"/>
          <w:color w:val="auto"/>
          <w:spacing w:val="0"/>
          <w:sz w:val="21"/>
          <w:szCs w:val="21"/>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277" w:name="_Toc336325284"/>
      <w:bookmarkStart w:id="278" w:name="_Toc16973"/>
      <w:bookmarkStart w:id="279" w:name="_Toc4005"/>
      <w:bookmarkStart w:id="280" w:name="_Toc24739"/>
      <w:bookmarkStart w:id="281" w:name="_Toc8539"/>
      <w:bookmarkStart w:id="282" w:name="_Toc311407688"/>
      <w:bookmarkStart w:id="283" w:name="_Toc217819047"/>
      <w:bookmarkStart w:id="284" w:name="_Toc392608323"/>
      <w:bookmarkStart w:id="285" w:name="_Toc515133190"/>
      <w:bookmarkStart w:id="286" w:name="_Toc370764134"/>
      <w:bookmarkStart w:id="287" w:name="_Toc335853933"/>
      <w:bookmarkStart w:id="288" w:name="_Toc15764"/>
      <w:bookmarkStart w:id="289" w:name="_Toc20561"/>
      <w:bookmarkStart w:id="290" w:name="_Toc350184888"/>
      <w:bookmarkStart w:id="291" w:name="_Toc22919"/>
      <w:bookmarkStart w:id="292" w:name="_Toc392608324"/>
      <w:bookmarkStart w:id="293" w:name="_Toc336325285"/>
      <w:bookmarkStart w:id="294" w:name="_Toc311407689"/>
      <w:bookmarkStart w:id="295" w:name="_Toc184635103"/>
      <w:bookmarkStart w:id="296" w:name="_Toc6453"/>
      <w:bookmarkStart w:id="297" w:name="_Toc19309"/>
      <w:bookmarkStart w:id="298" w:name="_Toc25635"/>
      <w:bookmarkStart w:id="299" w:name="_Toc370764135"/>
      <w:bookmarkStart w:id="300" w:name="_Toc30977"/>
      <w:bookmarkStart w:id="301" w:name="_Toc18641"/>
      <w:bookmarkStart w:id="302" w:name="_Toc335853934"/>
      <w:bookmarkStart w:id="303" w:name="_Toc28774"/>
      <w:bookmarkStart w:id="304" w:name="_Toc350184889"/>
      <w:bookmarkStart w:id="305" w:name="_Toc241374751"/>
      <w:r>
        <w:rPr>
          <w:rFonts w:hint="eastAsia" w:ascii="仿宋" w:hAnsi="仿宋" w:eastAsia="仿宋" w:cs="仿宋"/>
          <w:smallCaps w:val="0"/>
          <w:snapToGrid w:val="0"/>
          <w:color w:val="auto"/>
          <w:spacing w:val="0"/>
          <w:sz w:val="21"/>
          <w:szCs w:val="21"/>
        </w:rPr>
        <w:t>5材料和工程设备</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3"/>
        <w:spacing w:line="400" w:lineRule="exact"/>
        <w:ind w:right="0"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5.2.1招标人提供的材料和工程设备：</w:t>
      </w:r>
      <w:r>
        <w:rPr>
          <w:rFonts w:hint="eastAsia" w:ascii="仿宋" w:hAnsi="仿宋" w:eastAsia="仿宋" w:cs="仿宋"/>
          <w:smallCaps w:val="0"/>
          <w:snapToGrid w:val="0"/>
          <w:color w:val="auto"/>
          <w:spacing w:val="0"/>
          <w:sz w:val="21"/>
          <w:szCs w:val="21"/>
          <w:u w:val="single"/>
        </w:rPr>
        <w:t xml:space="preserve">  /</w:t>
      </w:r>
      <w:r>
        <w:rPr>
          <w:rFonts w:hint="eastAsia" w:ascii="仿宋" w:hAnsi="仿宋" w:eastAsia="仿宋" w:cs="仿宋"/>
          <w:smallCaps w:val="0"/>
          <w:snapToGrid w:val="0"/>
          <w:color w:val="auto"/>
          <w:spacing w:val="0"/>
          <w:sz w:val="21"/>
          <w:szCs w:val="21"/>
          <w:u w:val="single"/>
        </w:rPr>
        <w:tab/>
      </w:r>
      <w:r>
        <w:rPr>
          <w:rFonts w:hint="eastAsia" w:ascii="仿宋" w:hAnsi="仿宋" w:eastAsia="仿宋" w:cs="仿宋"/>
          <w:smallCaps w:val="0"/>
          <w:snapToGrid w:val="0"/>
          <w:color w:val="auto"/>
          <w:spacing w:val="0"/>
          <w:sz w:val="21"/>
          <w:szCs w:val="21"/>
        </w:rPr>
        <w:t>。</w:t>
      </w:r>
    </w:p>
    <w:p>
      <w:pPr>
        <w:pStyle w:val="5"/>
        <w:spacing w:line="400" w:lineRule="exact"/>
        <w:ind w:firstLine="420" w:firstLineChars="200"/>
        <w:rPr>
          <w:rFonts w:ascii="仿宋" w:hAnsi="仿宋" w:eastAsia="仿宋" w:cs="仿宋"/>
          <w:b/>
          <w:bCs/>
          <w:smallCaps w:val="0"/>
          <w:snapToGrid w:val="0"/>
          <w:color w:val="auto"/>
          <w:spacing w:val="0"/>
          <w:sz w:val="21"/>
          <w:szCs w:val="21"/>
        </w:rPr>
      </w:pPr>
      <w:r>
        <w:rPr>
          <w:rFonts w:hint="eastAsia" w:ascii="仿宋" w:hAnsi="仿宋" w:eastAsia="仿宋" w:cs="仿宋"/>
          <w:smallCaps w:val="0"/>
          <w:color w:val="auto"/>
          <w:spacing w:val="0"/>
          <w:sz w:val="21"/>
        </w:rPr>
        <w:t>5.2.2所有材料和工程设备采购前需经业主审核同意后方可执行。</w:t>
      </w:r>
    </w:p>
    <w:p>
      <w:pPr>
        <w:pStyle w:val="7"/>
        <w:snapToGrid w:val="0"/>
        <w:spacing w:line="400" w:lineRule="exact"/>
        <w:jc w:val="both"/>
        <w:rPr>
          <w:rFonts w:ascii="仿宋" w:hAnsi="仿宋" w:eastAsia="仿宋" w:cs="仿宋"/>
          <w:smallCaps w:val="0"/>
          <w:snapToGrid w:val="0"/>
          <w:color w:val="auto"/>
          <w:spacing w:val="0"/>
          <w:sz w:val="21"/>
          <w:szCs w:val="21"/>
        </w:rPr>
      </w:pPr>
      <w:bookmarkStart w:id="306" w:name="_Toc21760"/>
      <w:bookmarkStart w:id="307" w:name="_Toc515133191"/>
      <w:r>
        <w:rPr>
          <w:rFonts w:hint="eastAsia" w:ascii="仿宋" w:hAnsi="仿宋" w:eastAsia="仿宋" w:cs="仿宋"/>
          <w:smallCaps w:val="0"/>
          <w:snapToGrid w:val="0"/>
          <w:color w:val="auto"/>
          <w:spacing w:val="0"/>
          <w:sz w:val="21"/>
          <w:szCs w:val="21"/>
        </w:rPr>
        <w:t>6施工设备和临时设施</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6.2 招标人提供的施工设备和临时设施</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招标人不提供其他施工设备或临时设施。</w:t>
      </w:r>
    </w:p>
    <w:p>
      <w:pPr>
        <w:pStyle w:val="7"/>
        <w:snapToGrid w:val="0"/>
        <w:spacing w:line="400" w:lineRule="exact"/>
        <w:jc w:val="both"/>
        <w:rPr>
          <w:rFonts w:ascii="仿宋" w:hAnsi="仿宋" w:eastAsia="仿宋" w:cs="仿宋"/>
          <w:smallCaps w:val="0"/>
          <w:snapToGrid w:val="0"/>
          <w:color w:val="auto"/>
          <w:spacing w:val="0"/>
          <w:sz w:val="21"/>
          <w:szCs w:val="21"/>
        </w:rPr>
      </w:pPr>
      <w:bookmarkStart w:id="308" w:name="_Toc6243"/>
      <w:bookmarkStart w:id="309" w:name="_Toc23607"/>
      <w:bookmarkStart w:id="310" w:name="_Toc241374752"/>
      <w:bookmarkStart w:id="311" w:name="_Toc23256"/>
      <w:bookmarkStart w:id="312" w:name="_Toc21050"/>
      <w:bookmarkStart w:id="313" w:name="_Toc25875"/>
      <w:bookmarkStart w:id="314" w:name="_Toc335853935"/>
      <w:bookmarkStart w:id="315" w:name="_Toc515133192"/>
      <w:bookmarkStart w:id="316" w:name="_Toc336325286"/>
      <w:bookmarkStart w:id="317" w:name="_Toc311407690"/>
      <w:bookmarkStart w:id="318" w:name="_Toc18840"/>
      <w:bookmarkStart w:id="319" w:name="_Toc370764136"/>
      <w:bookmarkStart w:id="320" w:name="_Toc392608325"/>
      <w:bookmarkStart w:id="321" w:name="_Toc350184890"/>
      <w:bookmarkStart w:id="322" w:name="_Toc6489"/>
      <w:r>
        <w:rPr>
          <w:rFonts w:hint="eastAsia" w:ascii="仿宋" w:hAnsi="仿宋" w:eastAsia="仿宋" w:cs="仿宋"/>
          <w:smallCaps w:val="0"/>
          <w:snapToGrid w:val="0"/>
          <w:color w:val="auto"/>
          <w:spacing w:val="0"/>
          <w:sz w:val="21"/>
          <w:szCs w:val="21"/>
        </w:rPr>
        <w:t>7交通运输</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xml:space="preserve">7.1道路通行权和场外设施 </w:t>
      </w:r>
    </w:p>
    <w:p>
      <w:pPr>
        <w:pStyle w:val="5"/>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道路通行权和场外设施的约定：</w:t>
      </w:r>
    </w:p>
    <w:p>
      <w:pPr>
        <w:pStyle w:val="5"/>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1、中标人自行协调场外道路及设施，并负责由于中标人原因造成的道路破损的维修；</w:t>
      </w:r>
    </w:p>
    <w:p>
      <w:pPr>
        <w:pStyle w:val="5"/>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2、中标方负责场内过境车辆、居民和行人的协调和分流工作；</w:t>
      </w:r>
    </w:p>
    <w:p>
      <w:pPr>
        <w:pStyle w:val="5"/>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3、本条1～2款相关费用计入其他临时工程费，不再另行计费。</w:t>
      </w:r>
    </w:p>
    <w:p>
      <w:pPr>
        <w:pStyle w:val="7"/>
        <w:snapToGrid w:val="0"/>
        <w:spacing w:line="400" w:lineRule="exact"/>
        <w:jc w:val="both"/>
        <w:rPr>
          <w:rFonts w:ascii="仿宋" w:hAnsi="仿宋" w:eastAsia="仿宋" w:cs="仿宋"/>
          <w:smallCaps w:val="0"/>
          <w:snapToGrid w:val="0"/>
          <w:color w:val="auto"/>
          <w:spacing w:val="0"/>
          <w:sz w:val="21"/>
          <w:szCs w:val="21"/>
        </w:rPr>
      </w:pPr>
      <w:bookmarkStart w:id="323" w:name="_Toc217819050"/>
      <w:bookmarkStart w:id="324" w:name="_Toc18429"/>
      <w:bookmarkStart w:id="325" w:name="_Toc392608326"/>
      <w:bookmarkStart w:id="326" w:name="_Toc211414973"/>
      <w:bookmarkStart w:id="327" w:name="_Toc139938722"/>
      <w:bookmarkStart w:id="328" w:name="_Toc31361"/>
      <w:bookmarkStart w:id="329" w:name="_Toc335853936"/>
      <w:bookmarkStart w:id="330" w:name="_Toc180571570"/>
      <w:bookmarkStart w:id="331" w:name="_Toc10033"/>
      <w:bookmarkStart w:id="332" w:name="_Toc10676"/>
      <w:bookmarkStart w:id="333" w:name="_Toc336325287"/>
      <w:bookmarkStart w:id="334" w:name="_Toc45083852"/>
      <w:bookmarkStart w:id="335" w:name="_Toc515133193"/>
      <w:bookmarkStart w:id="336" w:name="_Toc205630997"/>
      <w:bookmarkStart w:id="337" w:name="_Toc3849"/>
      <w:bookmarkStart w:id="338" w:name="_Toc350184891"/>
      <w:bookmarkStart w:id="339" w:name="_Toc370764137"/>
      <w:bookmarkStart w:id="340" w:name="_Toc9726"/>
      <w:bookmarkStart w:id="341" w:name="_Toc311407691"/>
      <w:bookmarkStart w:id="342" w:name="_Toc42486664"/>
      <w:bookmarkStart w:id="343" w:name="_Toc140637786"/>
      <w:bookmarkStart w:id="344" w:name="_Toc23027"/>
      <w:r>
        <w:rPr>
          <w:rFonts w:hint="eastAsia" w:ascii="仿宋" w:hAnsi="仿宋" w:eastAsia="仿宋" w:cs="仿宋"/>
          <w:smallCaps w:val="0"/>
          <w:snapToGrid w:val="0"/>
          <w:color w:val="auto"/>
          <w:spacing w:val="0"/>
          <w:sz w:val="21"/>
          <w:szCs w:val="21"/>
        </w:rPr>
        <w:t>8测量放线</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8"/>
        <w:snapToGrid w:val="0"/>
        <w:spacing w:line="400" w:lineRule="exact"/>
        <w:jc w:val="both"/>
        <w:rPr>
          <w:rFonts w:ascii="仿宋" w:hAnsi="仿宋" w:eastAsia="仿宋" w:cs="仿宋"/>
          <w:smallCaps w:val="0"/>
          <w:color w:val="auto"/>
          <w:spacing w:val="0"/>
          <w:sz w:val="21"/>
          <w:szCs w:val="21"/>
        </w:rPr>
      </w:pPr>
      <w:bookmarkStart w:id="345" w:name="_Toc180571571"/>
      <w:bookmarkStart w:id="346" w:name="_Toc42486665"/>
      <w:bookmarkStart w:id="347" w:name="_Toc139938723"/>
      <w:bookmarkStart w:id="348" w:name="_Toc45083853"/>
      <w:bookmarkStart w:id="349" w:name="_Toc140637787"/>
      <w:r>
        <w:rPr>
          <w:rFonts w:hint="eastAsia" w:ascii="仿宋" w:hAnsi="仿宋" w:eastAsia="仿宋" w:cs="仿宋"/>
          <w:smallCaps w:val="0"/>
          <w:color w:val="auto"/>
          <w:spacing w:val="0"/>
          <w:sz w:val="21"/>
          <w:szCs w:val="21"/>
        </w:rPr>
        <w:t>8.1 施工控制网</w:t>
      </w:r>
      <w:bookmarkEnd w:id="345"/>
      <w:bookmarkEnd w:id="346"/>
      <w:bookmarkEnd w:id="347"/>
      <w:bookmarkEnd w:id="348"/>
      <w:bookmarkEnd w:id="349"/>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8.1.1施工控制网的约定：招标人应在协议书签订后</w:t>
      </w:r>
      <w:r>
        <w:rPr>
          <w:rFonts w:hint="eastAsia" w:ascii="仿宋" w:hAnsi="仿宋" w:eastAsia="仿宋" w:cs="仿宋"/>
          <w:smallCaps w:val="0"/>
          <w:snapToGrid w:val="0"/>
          <w:color w:val="auto"/>
          <w:spacing w:val="0"/>
          <w:sz w:val="21"/>
          <w:szCs w:val="21"/>
          <w:u w:val="single"/>
        </w:rPr>
        <w:t>14</w:t>
      </w:r>
      <w:r>
        <w:rPr>
          <w:rFonts w:hint="eastAsia" w:ascii="仿宋" w:hAnsi="仿宋" w:eastAsia="仿宋" w:cs="仿宋"/>
          <w:smallCaps w:val="0"/>
          <w:snapToGrid w:val="0"/>
          <w:color w:val="auto"/>
          <w:spacing w:val="0"/>
          <w:sz w:val="21"/>
          <w:szCs w:val="21"/>
        </w:rPr>
        <w:t>天内，招标人通过监理人向中标人提供测量基准点布置图、基准线和水准点及其书面资料。中标人在接到测量基准点布置图后</w:t>
      </w:r>
      <w:r>
        <w:rPr>
          <w:rFonts w:hint="eastAsia" w:ascii="仿宋" w:hAnsi="仿宋" w:eastAsia="仿宋" w:cs="仿宋"/>
          <w:smallCaps w:val="0"/>
          <w:snapToGrid w:val="0"/>
          <w:color w:val="auto"/>
          <w:spacing w:val="0"/>
          <w:sz w:val="21"/>
          <w:szCs w:val="21"/>
          <w:u w:val="single"/>
        </w:rPr>
        <w:t>14</w:t>
      </w:r>
      <w:r>
        <w:rPr>
          <w:rFonts w:hint="eastAsia" w:ascii="仿宋" w:hAnsi="仿宋" w:eastAsia="仿宋" w:cs="仿宋"/>
          <w:smallCaps w:val="0"/>
          <w:snapToGrid w:val="0"/>
          <w:color w:val="auto"/>
          <w:spacing w:val="0"/>
          <w:sz w:val="21"/>
          <w:szCs w:val="21"/>
        </w:rPr>
        <w:t>天内完成施工控制网布设，并将施工控制网资料报送监理人审批。</w:t>
      </w:r>
    </w:p>
    <w:p>
      <w:pPr>
        <w:pStyle w:val="7"/>
        <w:snapToGrid w:val="0"/>
        <w:spacing w:line="400" w:lineRule="exact"/>
        <w:jc w:val="both"/>
        <w:rPr>
          <w:rFonts w:ascii="仿宋" w:hAnsi="仿宋" w:eastAsia="仿宋" w:cs="仿宋"/>
          <w:smallCaps w:val="0"/>
          <w:snapToGrid w:val="0"/>
          <w:color w:val="auto"/>
          <w:spacing w:val="0"/>
          <w:sz w:val="21"/>
          <w:szCs w:val="21"/>
        </w:rPr>
      </w:pPr>
      <w:bookmarkStart w:id="350" w:name="_Toc10377"/>
      <w:bookmarkStart w:id="351" w:name="_Toc335853937"/>
      <w:bookmarkStart w:id="352" w:name="_Toc19514"/>
      <w:bookmarkStart w:id="353" w:name="_Toc392608327"/>
      <w:bookmarkStart w:id="354" w:name="_Toc259802231"/>
      <w:bookmarkStart w:id="355" w:name="_Toc350184892"/>
      <w:bookmarkStart w:id="356" w:name="_Toc515133194"/>
      <w:bookmarkStart w:id="357" w:name="_Toc336325288"/>
      <w:bookmarkStart w:id="358" w:name="_Toc13282"/>
      <w:bookmarkStart w:id="359" w:name="_Toc370764138"/>
      <w:bookmarkStart w:id="360" w:name="_Toc29399"/>
      <w:bookmarkStart w:id="361" w:name="_Toc311407692"/>
      <w:bookmarkStart w:id="362" w:name="_Toc12525"/>
      <w:bookmarkStart w:id="363" w:name="_Toc7058"/>
      <w:bookmarkStart w:id="364" w:name="_Toc6501"/>
      <w:r>
        <w:rPr>
          <w:rFonts w:hint="eastAsia" w:ascii="仿宋" w:hAnsi="仿宋" w:eastAsia="仿宋" w:cs="仿宋"/>
          <w:smallCaps w:val="0"/>
          <w:snapToGrid w:val="0"/>
          <w:color w:val="auto"/>
          <w:spacing w:val="0"/>
          <w:sz w:val="21"/>
          <w:szCs w:val="21"/>
        </w:rPr>
        <w:t>9 施工安全、治安保卫和环境保护</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9.1 招标人的施工安全责任</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9.1.4 招标人提供</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资料，其余资料由中标人负责收集。</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9.2中标人的施工安全责任</w:t>
      </w:r>
    </w:p>
    <w:p>
      <w:pPr>
        <w:pStyle w:val="8"/>
        <w:snapToGrid w:val="0"/>
        <w:spacing w:line="400" w:lineRule="exact"/>
        <w:jc w:val="both"/>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 xml:space="preserve">9.4 环境保护 </w:t>
      </w:r>
    </w:p>
    <w:p>
      <w:pPr>
        <w:pStyle w:val="8"/>
        <w:snapToGrid w:val="0"/>
        <w:spacing w:line="400" w:lineRule="exact"/>
        <w:jc w:val="both"/>
        <w:rPr>
          <w:rFonts w:ascii="仿宋" w:hAnsi="仿宋" w:eastAsia="仿宋" w:cs="仿宋"/>
          <w:b w:val="0"/>
          <w:smallCaps w:val="0"/>
          <w:color w:val="auto"/>
          <w:spacing w:val="0"/>
          <w:sz w:val="21"/>
          <w:szCs w:val="21"/>
        </w:rPr>
      </w:pPr>
      <w:r>
        <w:rPr>
          <w:rFonts w:hint="eastAsia" w:ascii="仿宋" w:hAnsi="仿宋" w:eastAsia="仿宋" w:cs="仿宋"/>
          <w:b w:val="0"/>
          <w:smallCaps w:val="0"/>
          <w:color w:val="auto"/>
          <w:spacing w:val="0"/>
          <w:sz w:val="21"/>
          <w:szCs w:val="21"/>
        </w:rPr>
        <w:t xml:space="preserve">   补充以下条款：</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9.4.7 中标人应严格执行国家有关水域环境生态保护的规定，合理选择施工船机和施工工艺，采取有效措施，减少施工对周边水域的影响</w:t>
      </w:r>
      <w:r>
        <w:rPr>
          <w:rFonts w:hint="eastAsia" w:ascii="仿宋" w:hAnsi="仿宋" w:eastAsia="仿宋" w:cs="仿宋"/>
          <w:smallCaps w:val="0"/>
          <w:snapToGrid w:val="0"/>
          <w:color w:val="auto"/>
          <w:spacing w:val="0"/>
          <w:sz w:val="21"/>
          <w:szCs w:val="21"/>
        </w:rPr>
        <w:t>。</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9.4.8 中标人应做好施工期各项水质保护措施，各类污水需执行分治外排原则，禁止排入饮用水水源保护区。特别加强对排泥场尾水的处理措施，确保达标排放。取土场、弃渣场及施工临时占地应尽量远离引用水水源保护区</w:t>
      </w:r>
      <w:r>
        <w:rPr>
          <w:rFonts w:hint="eastAsia" w:ascii="仿宋" w:hAnsi="仿宋" w:eastAsia="仿宋" w:cs="仿宋"/>
          <w:smallCaps w:val="0"/>
          <w:snapToGrid w:val="0"/>
          <w:color w:val="auto"/>
          <w:spacing w:val="0"/>
          <w:sz w:val="21"/>
          <w:szCs w:val="21"/>
        </w:rPr>
        <w:t>。</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9.4.9 中标人应尽可能优化施工方案，严格限定施工活动范围，合理安排好施工时段和施工方式。加强水土流失防治，落实相应的工程措施、植物措施和临时措施。进一步优化工程取土、弃渣处置方案，禁止在环境敏感区范围内设置工程取土弃渣场。施工期注意收集表层土壤，施工结束应立即开展对弃渣场及临时占地的复植、复耕等生态修复工作</w:t>
      </w:r>
      <w:r>
        <w:rPr>
          <w:rFonts w:hint="eastAsia" w:ascii="仿宋" w:hAnsi="仿宋" w:eastAsia="仿宋" w:cs="仿宋"/>
          <w:smallCaps w:val="0"/>
          <w:snapToGrid w:val="0"/>
          <w:color w:val="auto"/>
          <w:spacing w:val="0"/>
          <w:sz w:val="21"/>
          <w:szCs w:val="21"/>
        </w:rPr>
        <w:t>。</w:t>
      </w:r>
    </w:p>
    <w:p>
      <w:pPr>
        <w:pStyle w:val="5"/>
        <w:spacing w:line="400" w:lineRule="exact"/>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9.4.10 中标人应做好施工区附近和施工公路沿线居民点的噪声和扬尘污染防治工作。选用低噪声设备，合理安排施工作业时间。建筑垃圾及施工人员生活垃圾须及时清运并妥善处理，禁止随意抛弃、排入水体。</w:t>
      </w:r>
    </w:p>
    <w:p>
      <w:pPr>
        <w:pStyle w:val="8"/>
        <w:spacing w:line="40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9.6 水土保持</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增加以下条款：</w:t>
      </w:r>
    </w:p>
    <w:p>
      <w:pPr>
        <w:pStyle w:val="3"/>
        <w:spacing w:line="400" w:lineRule="exact"/>
        <w:ind w:right="0"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9.6.4 中标人的各类施工活动要严格限定在用地范围内，严禁随意占压、扰动和破坏地表植被；做好表土的剥离、集中堆放、拦挡、排水、苫盖及回覆等；施工过程中产生的弃土（渣）要及时清运至指定地点堆放并进行防护，禁止随意倾倒或在河道里堆弃。施工结束后要及时进行迹地整治、复耕或恢复植被。加强施工组织管理和临时防护措施，合理安排施工时序，严格控制施工期间可能造成的水土流失。</w:t>
      </w:r>
    </w:p>
    <w:p>
      <w:pPr>
        <w:pStyle w:val="5"/>
        <w:spacing w:line="400" w:lineRule="exact"/>
        <w:rPr>
          <w:rFonts w:ascii="仿宋" w:hAnsi="仿宋" w:eastAsia="仿宋" w:cs="仿宋"/>
          <w:smallCaps w:val="0"/>
          <w:color w:val="auto"/>
          <w:spacing w:val="0"/>
        </w:rPr>
      </w:pP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9.7文明工地</w:t>
      </w:r>
    </w:p>
    <w:p>
      <w:pPr>
        <w:snapToGrid w:val="0"/>
        <w:spacing w:line="400" w:lineRule="exact"/>
        <w:ind w:firstLine="420" w:firstLineChars="200"/>
        <w:jc w:val="left"/>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kern w:val="2"/>
          <w:sz w:val="21"/>
          <w:szCs w:val="21"/>
          <w:u w:val="single"/>
        </w:rPr>
        <w:t>9.7.1 招标人应按安全文明施工标准化工地的约定，负责建立创建文明建设工地的组织机构，制定创建文明建设工地的规划和办法</w:t>
      </w:r>
      <w:r>
        <w:rPr>
          <w:rFonts w:hint="eastAsia" w:ascii="仿宋" w:hAnsi="仿宋" w:eastAsia="仿宋" w:cs="仿宋"/>
          <w:smallCaps w:val="0"/>
          <w:snapToGrid w:val="0"/>
          <w:color w:val="auto"/>
          <w:spacing w:val="0"/>
          <w:szCs w:val="24"/>
        </w:rPr>
        <w:t>。</w:t>
      </w:r>
    </w:p>
    <w:p>
      <w:pPr>
        <w:snapToGrid w:val="0"/>
        <w:spacing w:line="400" w:lineRule="exact"/>
        <w:ind w:firstLine="420" w:firstLineChars="200"/>
        <w:jc w:val="left"/>
        <w:rPr>
          <w:rFonts w:ascii="仿宋" w:hAnsi="仿宋" w:eastAsia="仿宋" w:cs="仿宋"/>
          <w:smallCaps w:val="0"/>
          <w:snapToGrid w:val="0"/>
          <w:color w:val="auto"/>
          <w:spacing w:val="0"/>
          <w:kern w:val="2"/>
          <w:sz w:val="21"/>
          <w:szCs w:val="21"/>
          <w:u w:val="single"/>
        </w:rPr>
      </w:pPr>
      <w:r>
        <w:rPr>
          <w:rFonts w:hint="eastAsia" w:ascii="仿宋" w:hAnsi="仿宋" w:eastAsia="仿宋" w:cs="仿宋"/>
          <w:smallCaps w:val="0"/>
          <w:snapToGrid w:val="0"/>
          <w:color w:val="auto"/>
          <w:spacing w:val="0"/>
          <w:kern w:val="2"/>
          <w:sz w:val="21"/>
          <w:szCs w:val="21"/>
          <w:u w:val="single"/>
        </w:rPr>
        <w:t>9.7.2 中标人应按创建文明建设工地的规划和办法，履行职责，承担相应责任。本工程标化工地建设方案需报招标人审核后实施。标化工地建设费用应含在安全文明施工措施中 ，招标人不再另行支付。</w:t>
      </w:r>
    </w:p>
    <w:p>
      <w:pPr>
        <w:pStyle w:val="7"/>
        <w:snapToGrid w:val="0"/>
        <w:spacing w:line="400" w:lineRule="exact"/>
        <w:jc w:val="both"/>
        <w:rPr>
          <w:rFonts w:ascii="仿宋" w:hAnsi="仿宋" w:eastAsia="仿宋" w:cs="仿宋"/>
          <w:smallCaps w:val="0"/>
          <w:snapToGrid w:val="0"/>
          <w:color w:val="auto"/>
          <w:spacing w:val="0"/>
          <w:sz w:val="21"/>
          <w:szCs w:val="21"/>
        </w:rPr>
      </w:pPr>
      <w:bookmarkStart w:id="365" w:name="_Toc217819051"/>
      <w:bookmarkStart w:id="366" w:name="_Toc184635108"/>
      <w:bookmarkStart w:id="367" w:name="_Toc20973"/>
      <w:bookmarkStart w:id="368" w:name="_Toc24397"/>
      <w:bookmarkStart w:id="369" w:name="_Toc350184893"/>
      <w:bookmarkStart w:id="370" w:name="_Toc29165"/>
      <w:bookmarkStart w:id="371" w:name="_Toc370764139"/>
      <w:bookmarkStart w:id="372" w:name="_Toc336325289"/>
      <w:bookmarkStart w:id="373" w:name="_Toc8650"/>
      <w:bookmarkStart w:id="374" w:name="_Toc23272"/>
      <w:bookmarkStart w:id="375" w:name="_Toc441"/>
      <w:bookmarkStart w:id="376" w:name="_Toc515133195"/>
      <w:bookmarkStart w:id="377" w:name="_Toc311407694"/>
      <w:bookmarkStart w:id="378" w:name="_Toc335853938"/>
      <w:bookmarkStart w:id="379" w:name="_Toc392608328"/>
      <w:bookmarkStart w:id="380" w:name="_Toc6332"/>
      <w:r>
        <w:rPr>
          <w:rFonts w:hint="eastAsia" w:ascii="仿宋" w:hAnsi="仿宋" w:eastAsia="仿宋" w:cs="仿宋"/>
          <w:smallCaps w:val="0"/>
          <w:snapToGrid w:val="0"/>
          <w:color w:val="auto"/>
          <w:spacing w:val="0"/>
          <w:sz w:val="21"/>
          <w:szCs w:val="21"/>
        </w:rPr>
        <w:t>11开工和竣工（完工</w:t>
      </w:r>
      <w:bookmarkEnd w:id="365"/>
      <w:bookmarkEnd w:id="366"/>
      <w:r>
        <w:rPr>
          <w:rFonts w:hint="eastAsia" w:ascii="仿宋" w:hAnsi="仿宋" w:eastAsia="仿宋" w:cs="仿宋"/>
          <w:smallCaps w:val="0"/>
          <w:snapToGrid w:val="0"/>
          <w:color w:val="auto"/>
          <w:spacing w:val="0"/>
          <w:sz w:val="21"/>
          <w:szCs w:val="21"/>
        </w:rPr>
        <w: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snapToGrid w:val="0"/>
        <w:spacing w:line="400"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11.4  异常恶劣的气候条件</w:t>
      </w:r>
    </w:p>
    <w:p>
      <w:pPr>
        <w:snapToGrid w:val="0"/>
        <w:spacing w:line="400" w:lineRule="exact"/>
        <w:ind w:firstLine="405"/>
        <w:rPr>
          <w:rFonts w:ascii="仿宋" w:hAnsi="仿宋" w:eastAsia="仿宋" w:cs="仿宋"/>
          <w:smallCaps w:val="0"/>
          <w:color w:val="auto"/>
          <w:spacing w:val="0"/>
          <w:sz w:val="21"/>
          <w:szCs w:val="21"/>
        </w:rPr>
      </w:pPr>
      <w:r>
        <w:rPr>
          <w:rFonts w:hint="eastAsia" w:ascii="仿宋" w:hAnsi="仿宋" w:eastAsia="仿宋" w:cs="仿宋"/>
          <w:b/>
          <w:smallCaps w:val="0"/>
          <w:color w:val="auto"/>
          <w:spacing w:val="0"/>
          <w:sz w:val="21"/>
          <w:szCs w:val="21"/>
        </w:rPr>
        <w:t xml:space="preserve">11.4.3  </w:t>
      </w:r>
      <w:r>
        <w:rPr>
          <w:rFonts w:hint="eastAsia" w:ascii="仿宋" w:hAnsi="仿宋" w:eastAsia="仿宋" w:cs="仿宋"/>
          <w:smallCaps w:val="0"/>
          <w:color w:val="auto"/>
          <w:spacing w:val="0"/>
          <w:sz w:val="21"/>
          <w:szCs w:val="21"/>
        </w:rPr>
        <w:t>本合同工程届定异常恶劣气候条件的范围为：</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日降雨量大于</w:t>
      </w:r>
      <w:r>
        <w:rPr>
          <w:rFonts w:hint="eastAsia" w:ascii="仿宋" w:hAnsi="仿宋" w:eastAsia="仿宋" w:cs="仿宋"/>
          <w:b/>
          <w:smallCaps w:val="0"/>
          <w:snapToGrid w:val="0"/>
          <w:color w:val="auto"/>
          <w:spacing w:val="0"/>
          <w:sz w:val="21"/>
          <w:szCs w:val="21"/>
          <w:u w:val="single"/>
        </w:rPr>
        <w:t xml:space="preserve"> 50 </w:t>
      </w:r>
      <w:r>
        <w:rPr>
          <w:rFonts w:hint="eastAsia" w:ascii="仿宋" w:hAnsi="仿宋" w:eastAsia="仿宋" w:cs="仿宋"/>
          <w:smallCaps w:val="0"/>
          <w:snapToGrid w:val="0"/>
          <w:color w:val="auto"/>
          <w:spacing w:val="0"/>
          <w:sz w:val="21"/>
          <w:szCs w:val="21"/>
        </w:rPr>
        <w:t>mm的雨日</w:t>
      </w:r>
      <w:r>
        <w:rPr>
          <w:rFonts w:hint="eastAsia" w:ascii="仿宋" w:hAnsi="仿宋" w:eastAsia="仿宋" w:cs="仿宋"/>
          <w:b/>
          <w:smallCaps w:val="0"/>
          <w:snapToGrid w:val="0"/>
          <w:color w:val="auto"/>
          <w:spacing w:val="0"/>
          <w:sz w:val="21"/>
          <w:szCs w:val="21"/>
        </w:rPr>
        <w:t>连续</w:t>
      </w:r>
      <w:r>
        <w:rPr>
          <w:rFonts w:hint="eastAsia" w:ascii="仿宋" w:hAnsi="仿宋" w:eastAsia="仿宋" w:cs="仿宋"/>
          <w:smallCaps w:val="0"/>
          <w:snapToGrid w:val="0"/>
          <w:color w:val="auto"/>
          <w:spacing w:val="0"/>
          <w:sz w:val="21"/>
          <w:szCs w:val="21"/>
        </w:rPr>
        <w:t>超过</w:t>
      </w:r>
      <w:r>
        <w:rPr>
          <w:rFonts w:hint="eastAsia" w:ascii="仿宋" w:hAnsi="仿宋" w:eastAsia="仿宋" w:cs="仿宋"/>
          <w:smallCaps w:val="0"/>
          <w:snapToGrid w:val="0"/>
          <w:color w:val="auto"/>
          <w:spacing w:val="0"/>
          <w:sz w:val="21"/>
          <w:szCs w:val="21"/>
          <w:u w:val="single"/>
        </w:rPr>
        <w:t xml:space="preserve"> 5 </w:t>
      </w:r>
      <w:r>
        <w:rPr>
          <w:rFonts w:hint="eastAsia" w:ascii="仿宋" w:hAnsi="仿宋" w:eastAsia="仿宋" w:cs="仿宋"/>
          <w:smallCaps w:val="0"/>
          <w:snapToGrid w:val="0"/>
          <w:color w:val="auto"/>
          <w:spacing w:val="0"/>
          <w:sz w:val="21"/>
          <w:szCs w:val="21"/>
        </w:rPr>
        <w:t>天；</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风速大于</w:t>
      </w:r>
      <w:r>
        <w:rPr>
          <w:rFonts w:hint="eastAsia" w:ascii="仿宋" w:hAnsi="仿宋" w:eastAsia="仿宋" w:cs="仿宋"/>
          <w:smallCaps w:val="0"/>
          <w:snapToGrid w:val="0"/>
          <w:color w:val="auto"/>
          <w:spacing w:val="0"/>
          <w:sz w:val="21"/>
          <w:szCs w:val="21"/>
          <w:u w:val="single"/>
        </w:rPr>
        <w:t xml:space="preserve"> 14  </w:t>
      </w:r>
      <w:r>
        <w:rPr>
          <w:rFonts w:hint="eastAsia" w:ascii="仿宋" w:hAnsi="仿宋" w:eastAsia="仿宋" w:cs="仿宋"/>
          <w:smallCaps w:val="0"/>
          <w:snapToGrid w:val="0"/>
          <w:color w:val="auto"/>
          <w:spacing w:val="0"/>
          <w:sz w:val="21"/>
          <w:szCs w:val="21"/>
        </w:rPr>
        <w:t>m/s的</w:t>
      </w:r>
      <w:r>
        <w:rPr>
          <w:rFonts w:hint="eastAsia" w:ascii="仿宋" w:hAnsi="仿宋" w:eastAsia="仿宋" w:cs="仿宋"/>
          <w:smallCaps w:val="0"/>
          <w:snapToGrid w:val="0"/>
          <w:color w:val="auto"/>
          <w:spacing w:val="0"/>
          <w:sz w:val="21"/>
          <w:szCs w:val="21"/>
          <w:u w:val="single"/>
        </w:rPr>
        <w:t xml:space="preserve"> 7 </w:t>
      </w:r>
      <w:r>
        <w:rPr>
          <w:rFonts w:hint="eastAsia" w:ascii="仿宋" w:hAnsi="仿宋" w:eastAsia="仿宋" w:cs="仿宋"/>
          <w:smallCaps w:val="0"/>
          <w:snapToGrid w:val="0"/>
          <w:color w:val="auto"/>
          <w:spacing w:val="0"/>
          <w:sz w:val="21"/>
          <w:szCs w:val="21"/>
        </w:rPr>
        <w:t>级以上台风灾害；</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日气温超过</w:t>
      </w:r>
      <w:r>
        <w:rPr>
          <w:rFonts w:hint="eastAsia" w:ascii="仿宋" w:hAnsi="仿宋" w:eastAsia="仿宋" w:cs="仿宋"/>
          <w:smallCaps w:val="0"/>
          <w:snapToGrid w:val="0"/>
          <w:color w:val="auto"/>
          <w:spacing w:val="0"/>
          <w:sz w:val="21"/>
          <w:szCs w:val="21"/>
          <w:u w:val="single"/>
        </w:rPr>
        <w:t xml:space="preserve"> 40 </w:t>
      </w:r>
      <w:r>
        <w:rPr>
          <w:rFonts w:hint="eastAsia" w:ascii="仿宋" w:hAnsi="仿宋" w:eastAsia="仿宋" w:cs="仿宋"/>
          <w:smallCaps w:val="0"/>
          <w:snapToGrid w:val="0"/>
          <w:color w:val="auto"/>
          <w:spacing w:val="0"/>
          <w:sz w:val="21"/>
          <w:szCs w:val="21"/>
        </w:rPr>
        <w:t>℃的高温大于</w:t>
      </w:r>
      <w:r>
        <w:rPr>
          <w:rFonts w:hint="eastAsia" w:ascii="仿宋" w:hAnsi="仿宋" w:eastAsia="仿宋" w:cs="仿宋"/>
          <w:smallCaps w:val="0"/>
          <w:snapToGrid w:val="0"/>
          <w:color w:val="auto"/>
          <w:spacing w:val="0"/>
          <w:sz w:val="21"/>
          <w:szCs w:val="21"/>
          <w:u w:val="single"/>
        </w:rPr>
        <w:t xml:space="preserve"> 3 </w:t>
      </w:r>
      <w:r>
        <w:rPr>
          <w:rFonts w:hint="eastAsia" w:ascii="仿宋" w:hAnsi="仿宋" w:eastAsia="仿宋" w:cs="仿宋"/>
          <w:smallCaps w:val="0"/>
          <w:snapToGrid w:val="0"/>
          <w:color w:val="auto"/>
          <w:spacing w:val="0"/>
          <w:sz w:val="21"/>
          <w:szCs w:val="21"/>
        </w:rPr>
        <w:t>天；</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 日气温低于</w:t>
      </w:r>
      <w:r>
        <w:rPr>
          <w:rFonts w:hint="eastAsia" w:ascii="仿宋" w:hAnsi="仿宋" w:eastAsia="仿宋" w:cs="仿宋"/>
          <w:smallCaps w:val="0"/>
          <w:snapToGrid w:val="0"/>
          <w:color w:val="auto"/>
          <w:spacing w:val="0"/>
          <w:sz w:val="21"/>
          <w:szCs w:val="21"/>
          <w:u w:val="single"/>
        </w:rPr>
        <w:t xml:space="preserve"> -5 </w:t>
      </w:r>
      <w:r>
        <w:rPr>
          <w:rFonts w:hint="eastAsia" w:ascii="仿宋" w:hAnsi="仿宋" w:eastAsia="仿宋" w:cs="仿宋"/>
          <w:smallCaps w:val="0"/>
          <w:snapToGrid w:val="0"/>
          <w:color w:val="auto"/>
          <w:spacing w:val="0"/>
          <w:sz w:val="21"/>
          <w:szCs w:val="21"/>
        </w:rPr>
        <w:t>℃的严寒大于</w:t>
      </w:r>
      <w:r>
        <w:rPr>
          <w:rFonts w:hint="eastAsia" w:ascii="仿宋" w:hAnsi="仿宋" w:eastAsia="仿宋" w:cs="仿宋"/>
          <w:smallCaps w:val="0"/>
          <w:snapToGrid w:val="0"/>
          <w:color w:val="auto"/>
          <w:spacing w:val="0"/>
          <w:sz w:val="21"/>
          <w:szCs w:val="21"/>
          <w:u w:val="single"/>
        </w:rPr>
        <w:t xml:space="preserve"> 3 </w:t>
      </w:r>
      <w:r>
        <w:rPr>
          <w:rFonts w:hint="eastAsia" w:ascii="仿宋" w:hAnsi="仿宋" w:eastAsia="仿宋" w:cs="仿宋"/>
          <w:smallCaps w:val="0"/>
          <w:snapToGrid w:val="0"/>
          <w:color w:val="auto"/>
          <w:spacing w:val="0"/>
          <w:sz w:val="21"/>
          <w:szCs w:val="21"/>
        </w:rPr>
        <w:t>天；</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 造成工程损失的冰雹和大雪灾害：冰雹天气或日降雪量超过10mm以上的天气大于10天；</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 其它异常恶劣气候灾害。</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11.5 中标人的工期延误</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逾期完工违约金表</w:t>
      </w:r>
    </w:p>
    <w:p>
      <w:pPr>
        <w:snapToGrid w:val="0"/>
        <w:spacing w:line="400" w:lineRule="exact"/>
        <w:jc w:val="center"/>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逾期完工违约金表</w:t>
      </w:r>
    </w:p>
    <w:tbl>
      <w:tblPr>
        <w:tblStyle w:val="25"/>
        <w:tblW w:w="8820" w:type="dxa"/>
        <w:tblInd w:w="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20"/>
        <w:gridCol w:w="2278"/>
        <w:gridCol w:w="2942"/>
        <w:gridCol w:w="28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7" w:hRule="atLeast"/>
        </w:trPr>
        <w:tc>
          <w:tcPr>
            <w:tcW w:w="720" w:type="dxa"/>
            <w:vAlign w:val="center"/>
          </w:tcPr>
          <w:p>
            <w:pPr>
              <w:snapToGrid w:val="0"/>
              <w:spacing w:line="400" w:lineRule="exact"/>
              <w:jc w:val="center"/>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序号</w:t>
            </w:r>
          </w:p>
        </w:tc>
        <w:tc>
          <w:tcPr>
            <w:tcW w:w="2278" w:type="dxa"/>
            <w:vAlign w:val="center"/>
          </w:tcPr>
          <w:p>
            <w:pPr>
              <w:snapToGrid w:val="0"/>
              <w:spacing w:line="400" w:lineRule="exact"/>
              <w:jc w:val="center"/>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项目及其说明</w:t>
            </w:r>
          </w:p>
        </w:tc>
        <w:tc>
          <w:tcPr>
            <w:tcW w:w="2942" w:type="dxa"/>
            <w:vAlign w:val="center"/>
          </w:tcPr>
          <w:p>
            <w:pPr>
              <w:snapToGrid w:val="0"/>
              <w:spacing w:line="400" w:lineRule="exact"/>
              <w:jc w:val="center"/>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要求完工日期</w:t>
            </w:r>
          </w:p>
        </w:tc>
        <w:tc>
          <w:tcPr>
            <w:tcW w:w="2880" w:type="dxa"/>
            <w:vAlign w:val="center"/>
          </w:tcPr>
          <w:p>
            <w:pPr>
              <w:snapToGrid w:val="0"/>
              <w:spacing w:line="400" w:lineRule="exact"/>
              <w:jc w:val="center"/>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逾期完工违约金（元/天）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5" w:hRule="atLeast"/>
        </w:trPr>
        <w:tc>
          <w:tcPr>
            <w:tcW w:w="720" w:type="dxa"/>
            <w:vAlign w:val="center"/>
          </w:tcPr>
          <w:p>
            <w:pPr>
              <w:snapToGrid w:val="0"/>
              <w:spacing w:line="400" w:lineRule="exact"/>
              <w:jc w:val="center"/>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w:t>
            </w:r>
          </w:p>
        </w:tc>
        <w:tc>
          <w:tcPr>
            <w:tcW w:w="2278" w:type="dxa"/>
            <w:vAlign w:val="center"/>
          </w:tcPr>
          <w:p>
            <w:pPr>
              <w:snapToGrid w:val="0"/>
              <w:spacing w:line="400" w:lineRule="exact"/>
              <w:jc w:val="center"/>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全部工程</w:t>
            </w:r>
          </w:p>
        </w:tc>
        <w:tc>
          <w:tcPr>
            <w:tcW w:w="2942" w:type="dxa"/>
            <w:vAlign w:val="center"/>
          </w:tcPr>
          <w:p>
            <w:pPr>
              <w:snapToGrid w:val="0"/>
              <w:spacing w:line="400" w:lineRule="exact"/>
              <w:jc w:val="center"/>
              <w:rPr>
                <w:rFonts w:hint="default" w:ascii="仿宋" w:hAnsi="仿宋" w:eastAsia="仿宋" w:cs="仿宋"/>
                <w:smallCaps w:val="0"/>
                <w:snapToGrid w:val="0"/>
                <w:color w:val="auto"/>
                <w:spacing w:val="0"/>
                <w:sz w:val="21"/>
                <w:szCs w:val="21"/>
                <w:lang w:val="en-US" w:eastAsia="zh-CN"/>
              </w:rPr>
            </w:pPr>
            <w:r>
              <w:rPr>
                <w:rFonts w:hint="eastAsia" w:ascii="仿宋" w:hAnsi="仿宋" w:eastAsia="仿宋" w:cs="仿宋"/>
                <w:smallCaps w:val="0"/>
                <w:snapToGrid w:val="0"/>
                <w:color w:val="auto"/>
                <w:spacing w:val="0"/>
                <w:sz w:val="21"/>
                <w:szCs w:val="21"/>
              </w:rPr>
              <w:t>监理人签发的开工通知中约定的开工日期后</w:t>
            </w:r>
            <w:r>
              <w:rPr>
                <w:rFonts w:hint="eastAsia" w:ascii="仿宋" w:hAnsi="仿宋" w:eastAsia="仿宋" w:cs="仿宋"/>
                <w:smallCaps w:val="0"/>
                <w:snapToGrid w:val="0"/>
                <w:color w:val="auto"/>
                <w:spacing w:val="0"/>
                <w:sz w:val="21"/>
                <w:szCs w:val="21"/>
                <w:lang w:val="en-US" w:eastAsia="zh-CN"/>
              </w:rPr>
              <w:t>90日历天</w:t>
            </w:r>
          </w:p>
        </w:tc>
        <w:tc>
          <w:tcPr>
            <w:tcW w:w="2880" w:type="dxa"/>
            <w:vAlign w:val="center"/>
          </w:tcPr>
          <w:p>
            <w:pPr>
              <w:snapToGrid w:val="0"/>
              <w:spacing w:line="400" w:lineRule="exact"/>
              <w:ind w:left="21" w:hanging="21" w:hangingChars="10"/>
              <w:jc w:val="center"/>
              <w:rPr>
                <w:rFonts w:hint="default" w:ascii="仿宋" w:hAnsi="仿宋" w:eastAsia="仿宋" w:cs="仿宋"/>
                <w:smallCaps w:val="0"/>
                <w:snapToGrid w:val="0"/>
                <w:color w:val="auto"/>
                <w:spacing w:val="0"/>
                <w:sz w:val="21"/>
                <w:szCs w:val="21"/>
                <w:lang w:val="en-US" w:eastAsia="zh-CN"/>
              </w:rPr>
            </w:pPr>
            <w:r>
              <w:rPr>
                <w:rFonts w:hint="eastAsia" w:ascii="仿宋" w:hAnsi="仿宋" w:eastAsia="仿宋" w:cs="仿宋"/>
                <w:smallCaps w:val="0"/>
                <w:snapToGrid w:val="0"/>
                <w:color w:val="auto"/>
                <w:spacing w:val="0"/>
                <w:sz w:val="21"/>
                <w:szCs w:val="21"/>
                <w:lang w:val="en-US" w:eastAsia="zh-CN"/>
              </w:rPr>
              <w:t>20000</w:t>
            </w:r>
          </w:p>
        </w:tc>
      </w:tr>
    </w:tbl>
    <w:p>
      <w:pPr>
        <w:pStyle w:val="15"/>
        <w:snapToGrid w:val="0"/>
        <w:spacing w:line="400" w:lineRule="exact"/>
        <w:ind w:firstLine="420" w:firstLineChars="200"/>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 xml:space="preserve"> (2) 全部逾期完工违约金的总限额为不超过签约合同价的2%。</w:t>
      </w:r>
    </w:p>
    <w:p>
      <w:pPr>
        <w:snapToGrid w:val="0"/>
        <w:spacing w:line="400" w:lineRule="exact"/>
        <w:rPr>
          <w:rFonts w:ascii="仿宋" w:hAnsi="仿宋" w:eastAsia="仿宋" w:cs="仿宋"/>
          <w:smallCaps w:val="0"/>
          <w:color w:val="auto"/>
          <w:spacing w:val="0"/>
          <w:sz w:val="21"/>
          <w:szCs w:val="21"/>
        </w:rPr>
      </w:pPr>
      <w:r>
        <w:rPr>
          <w:rFonts w:hint="eastAsia" w:ascii="仿宋" w:hAnsi="仿宋" w:eastAsia="仿宋" w:cs="仿宋"/>
          <w:b/>
          <w:smallCaps w:val="0"/>
          <w:color w:val="auto"/>
          <w:spacing w:val="0"/>
          <w:sz w:val="21"/>
          <w:szCs w:val="21"/>
        </w:rPr>
        <w:t>11.6  工期提前</w:t>
      </w:r>
    </w:p>
    <w:p>
      <w:pPr>
        <w:snapToGrid w:val="0"/>
        <w:spacing w:line="400" w:lineRule="exact"/>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color w:val="auto"/>
          <w:spacing w:val="0"/>
          <w:sz w:val="21"/>
          <w:szCs w:val="21"/>
        </w:rPr>
        <w:t xml:space="preserve">     工期提前的奖金约定</w:t>
      </w:r>
      <w:r>
        <w:rPr>
          <w:rFonts w:hint="eastAsia" w:ascii="仿宋" w:hAnsi="仿宋" w:eastAsia="仿宋" w:cs="仿宋"/>
          <w:smallCaps w:val="0"/>
          <w:snapToGrid w:val="0"/>
          <w:color w:val="auto"/>
          <w:spacing w:val="0"/>
          <w:sz w:val="21"/>
          <w:szCs w:val="21"/>
          <w:u w:val="single"/>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381" w:name="_Toc18042"/>
      <w:bookmarkStart w:id="382" w:name="_Toc336325290"/>
      <w:bookmarkStart w:id="383" w:name="_Toc259802233"/>
      <w:bookmarkStart w:id="384" w:name="_Toc1068"/>
      <w:bookmarkStart w:id="385" w:name="_Toc392608329"/>
      <w:bookmarkStart w:id="386" w:name="_Toc350184894"/>
      <w:bookmarkStart w:id="387" w:name="_Toc21840"/>
      <w:bookmarkStart w:id="388" w:name="_Toc370764140"/>
      <w:bookmarkStart w:id="389" w:name="_Toc31172"/>
      <w:bookmarkStart w:id="390" w:name="_Toc311407696"/>
      <w:bookmarkStart w:id="391" w:name="_Toc11408"/>
      <w:bookmarkStart w:id="392" w:name="_Toc335853940"/>
      <w:bookmarkStart w:id="393" w:name="_Toc22212"/>
      <w:bookmarkStart w:id="394" w:name="_Toc515133196"/>
      <w:bookmarkStart w:id="395" w:name="_Toc23908"/>
      <w:bookmarkStart w:id="396" w:name="_Toc217819052"/>
      <w:bookmarkStart w:id="397" w:name="_Toc184635110"/>
      <w:r>
        <w:rPr>
          <w:rFonts w:hint="eastAsia" w:ascii="仿宋" w:hAnsi="仿宋" w:eastAsia="仿宋" w:cs="仿宋"/>
          <w:smallCaps w:val="0"/>
          <w:snapToGrid w:val="0"/>
          <w:color w:val="auto"/>
          <w:spacing w:val="0"/>
          <w:sz w:val="21"/>
          <w:szCs w:val="21"/>
        </w:rPr>
        <w:t>12 暂停施工</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12.1中标人暂停施工的责任</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 中标人承担暂停施工责任的其他情形：</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12.2招标人暂停施工的责任</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招标人承担暂停施工责任的其他情形：</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398" w:name="_Toc515133197"/>
      <w:bookmarkStart w:id="399" w:name="_Toc15876"/>
      <w:bookmarkStart w:id="400" w:name="_Toc20840"/>
      <w:bookmarkStart w:id="401" w:name="_Toc10753"/>
      <w:bookmarkStart w:id="402" w:name="_Toc370764141"/>
      <w:bookmarkStart w:id="403" w:name="_Toc350184895"/>
      <w:bookmarkStart w:id="404" w:name="_Toc653"/>
      <w:bookmarkStart w:id="405" w:name="_Toc5201"/>
      <w:bookmarkStart w:id="406" w:name="_Toc5919"/>
      <w:bookmarkStart w:id="407" w:name="_Toc311407697"/>
      <w:bookmarkStart w:id="408" w:name="_Toc335853941"/>
      <w:bookmarkStart w:id="409" w:name="_Toc336325291"/>
      <w:bookmarkStart w:id="410" w:name="_Toc2906"/>
      <w:bookmarkStart w:id="411" w:name="_Toc392608330"/>
      <w:r>
        <w:rPr>
          <w:rFonts w:hint="eastAsia" w:ascii="仿宋" w:hAnsi="仿宋" w:eastAsia="仿宋" w:cs="仿宋"/>
          <w:smallCaps w:val="0"/>
          <w:snapToGrid w:val="0"/>
          <w:color w:val="auto"/>
          <w:spacing w:val="0"/>
          <w:sz w:val="21"/>
          <w:szCs w:val="21"/>
        </w:rPr>
        <w:t>13．工程质量</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13.1 工程质量要求</w:t>
      </w:r>
    </w:p>
    <w:p>
      <w:pPr>
        <w:pStyle w:val="8"/>
        <w:snapToGrid w:val="0"/>
        <w:spacing w:line="400" w:lineRule="exact"/>
        <w:jc w:val="both"/>
        <w:rPr>
          <w:rFonts w:ascii="仿宋" w:hAnsi="仿宋" w:eastAsia="仿宋" w:cs="仿宋"/>
          <w:smallCaps w:val="0"/>
          <w:color w:val="auto"/>
          <w:spacing w:val="0"/>
          <w:sz w:val="21"/>
          <w:szCs w:val="21"/>
        </w:rPr>
      </w:pPr>
      <w:bookmarkStart w:id="412" w:name="_Toc184635112"/>
      <w:bookmarkStart w:id="413" w:name="_Toc217819053"/>
      <w:r>
        <w:rPr>
          <w:rFonts w:hint="eastAsia" w:ascii="仿宋" w:hAnsi="仿宋" w:eastAsia="仿宋" w:cs="仿宋"/>
          <w:smallCaps w:val="0"/>
          <w:color w:val="auto"/>
          <w:spacing w:val="0"/>
          <w:sz w:val="21"/>
          <w:szCs w:val="21"/>
        </w:rPr>
        <w:t>13.7 质量评定</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b/>
          <w:smallCaps w:val="0"/>
          <w:color w:val="auto"/>
          <w:spacing w:val="0"/>
          <w:sz w:val="21"/>
          <w:szCs w:val="21"/>
        </w:rPr>
        <w:t xml:space="preserve">13.7.7  </w:t>
      </w:r>
      <w:r>
        <w:rPr>
          <w:rFonts w:hint="eastAsia" w:ascii="仿宋" w:hAnsi="仿宋" w:eastAsia="仿宋" w:cs="仿宋"/>
          <w:smallCaps w:val="0"/>
          <w:color w:val="auto"/>
          <w:spacing w:val="0"/>
          <w:sz w:val="21"/>
          <w:szCs w:val="21"/>
        </w:rPr>
        <w:t>工程质量等级标准为：</w:t>
      </w:r>
      <w:r>
        <w:rPr>
          <w:rFonts w:hint="eastAsia" w:ascii="仿宋" w:hAnsi="仿宋" w:eastAsia="仿宋" w:cs="仿宋"/>
          <w:b/>
          <w:smallCaps w:val="0"/>
          <w:snapToGrid w:val="0"/>
          <w:color w:val="auto"/>
          <w:spacing w:val="0"/>
          <w:sz w:val="21"/>
          <w:szCs w:val="21"/>
          <w:u w:val="single"/>
        </w:rPr>
        <w:t>合格</w:t>
      </w:r>
      <w:r>
        <w:rPr>
          <w:rFonts w:hint="eastAsia" w:ascii="仿宋" w:hAnsi="仿宋" w:eastAsia="仿宋" w:cs="仿宋"/>
          <w:smallCaps w:val="0"/>
          <w:color w:val="auto"/>
          <w:spacing w:val="0"/>
          <w:sz w:val="21"/>
          <w:szCs w:val="21"/>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414" w:name="_Toc311407698"/>
      <w:bookmarkStart w:id="415" w:name="_Toc31266"/>
      <w:bookmarkStart w:id="416" w:name="_Toc27457"/>
      <w:bookmarkStart w:id="417" w:name="_Toc335853942"/>
      <w:bookmarkStart w:id="418" w:name="_Toc14304"/>
      <w:bookmarkStart w:id="419" w:name="_Toc84"/>
      <w:bookmarkStart w:id="420" w:name="_Toc515133198"/>
      <w:bookmarkStart w:id="421" w:name="_Toc19956"/>
      <w:bookmarkStart w:id="422" w:name="_Toc3410"/>
      <w:bookmarkStart w:id="423" w:name="_Toc336325292"/>
      <w:bookmarkStart w:id="424" w:name="_Toc259802235"/>
      <w:bookmarkStart w:id="425" w:name="_Toc350184896"/>
      <w:bookmarkStart w:id="426" w:name="_Toc392608331"/>
      <w:bookmarkStart w:id="427" w:name="_Toc370764142"/>
      <w:bookmarkStart w:id="428" w:name="_Toc14861"/>
      <w:r>
        <w:rPr>
          <w:rFonts w:hint="eastAsia" w:ascii="仿宋" w:hAnsi="仿宋" w:eastAsia="仿宋" w:cs="仿宋"/>
          <w:smallCaps w:val="0"/>
          <w:snapToGrid w:val="0"/>
          <w:color w:val="auto"/>
          <w:spacing w:val="0"/>
          <w:sz w:val="21"/>
          <w:szCs w:val="21"/>
        </w:rPr>
        <w:t>14 验收和检验</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14.1材料、工程设备和工程的试验和检验</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14.1.6 本工程实行见证取样的试块、试件及有关材料：</w:t>
      </w:r>
      <w:r>
        <w:rPr>
          <w:rFonts w:hint="eastAsia" w:ascii="仿宋" w:hAnsi="仿宋" w:eastAsia="仿宋" w:cs="仿宋"/>
          <w:smallCaps w:val="0"/>
          <w:snapToGrid w:val="0"/>
          <w:color w:val="auto"/>
          <w:spacing w:val="0"/>
          <w:sz w:val="21"/>
          <w:szCs w:val="21"/>
          <w:u w:val="single"/>
          <w:shd w:val="clear" w:color="auto" w:fill="FFFFFF"/>
        </w:rPr>
        <w:t>具体按监理人的要求</w:t>
      </w:r>
      <w:r>
        <w:rPr>
          <w:rFonts w:hint="eastAsia" w:ascii="仿宋" w:hAnsi="仿宋" w:eastAsia="仿宋" w:cs="仿宋"/>
          <w:smallCaps w:val="0"/>
          <w:snapToGrid w:val="0"/>
          <w:color w:val="auto"/>
          <w:spacing w:val="0"/>
          <w:sz w:val="21"/>
          <w:szCs w:val="21"/>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429" w:name="_Toc3348"/>
      <w:bookmarkStart w:id="430" w:name="_Toc335853943"/>
      <w:bookmarkStart w:id="431" w:name="_Toc311407699"/>
      <w:bookmarkStart w:id="432" w:name="_Toc13246"/>
      <w:bookmarkStart w:id="433" w:name="_Toc370764143"/>
      <w:bookmarkStart w:id="434" w:name="_Toc12760"/>
      <w:bookmarkStart w:id="435" w:name="_Toc336325293"/>
      <w:bookmarkStart w:id="436" w:name="_Toc28552"/>
      <w:bookmarkStart w:id="437" w:name="_Toc15124"/>
      <w:bookmarkStart w:id="438" w:name="_Toc392608332"/>
      <w:bookmarkStart w:id="439" w:name="_Toc350184897"/>
      <w:bookmarkStart w:id="440" w:name="_Toc562"/>
      <w:bookmarkStart w:id="441" w:name="_Toc515133199"/>
      <w:bookmarkStart w:id="442" w:name="_Toc7617"/>
      <w:r>
        <w:rPr>
          <w:rFonts w:hint="eastAsia" w:ascii="仿宋" w:hAnsi="仿宋" w:eastAsia="仿宋" w:cs="仿宋"/>
          <w:smallCaps w:val="0"/>
          <w:snapToGrid w:val="0"/>
          <w:color w:val="auto"/>
          <w:spacing w:val="0"/>
          <w:sz w:val="21"/>
          <w:szCs w:val="21"/>
        </w:rPr>
        <w:t>15变更</w:t>
      </w:r>
      <w:bookmarkEnd w:id="412"/>
      <w:bookmarkEnd w:id="413"/>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15.1 变更的范围和内容</w:t>
      </w:r>
    </w:p>
    <w:p>
      <w:pPr>
        <w:snapToGrid w:val="0"/>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关于变更的范围的约定：本工程实施过程中发生的工程变更应遵守《吴兴区政府性建设工程概算调整和工程变更管理办法》，未按此办法要求进行工程变更报批的不予认可。</w:t>
      </w:r>
    </w:p>
    <w:p>
      <w:pPr>
        <w:snapToGrid w:val="0"/>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凡合价金额占签约合同总价2%及以上的分类分项清单项目其工程量增加或减少超过本项目工程数量15%及以上时，或合价金额占签约合同总价不到2%的分类分项清单项目但其工程量增加或减少超过本项目工程数量25%及以上时，增加部分工程量或减少后剩余部分工程量的相应单价由中标人按15.4.3款的原则提出合适的变更单价，并需经监理人审核。变更单价与合同单价相比，上下浮动超过</w:t>
      </w:r>
      <w:r>
        <w:rPr>
          <w:rFonts w:hint="eastAsia" w:ascii="仿宋" w:hAnsi="仿宋" w:eastAsia="仿宋" w:cs="仿宋"/>
          <w:smallCaps w:val="0"/>
          <w:snapToGrid w:val="0"/>
          <w:color w:val="auto"/>
          <w:spacing w:val="0"/>
          <w:sz w:val="21"/>
          <w:szCs w:val="21"/>
          <w:u w:val="single"/>
        </w:rPr>
        <w:t xml:space="preserve">    %</w:t>
      </w:r>
      <w:r>
        <w:rPr>
          <w:rFonts w:hint="eastAsia" w:ascii="仿宋" w:hAnsi="仿宋" w:eastAsia="仿宋" w:cs="仿宋"/>
          <w:smallCaps w:val="0"/>
          <w:snapToGrid w:val="0"/>
          <w:color w:val="auto"/>
          <w:spacing w:val="0"/>
          <w:sz w:val="21"/>
          <w:szCs w:val="21"/>
        </w:rPr>
        <w:t>（10%~20%）时，按变更单价调整合同单价，发包人同意后进入工程结算。</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由于分类分项清单项目其工程量大幅减少，并造成承包人费用损失的，由承包人提出，监理人审核，发包人同意后进入工程结算。</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15.4 变更的估价原则</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15.4.3 细化为：本合同在实施过程中，如遇到设计变更出现新增或变更项目时，则该新增或变更项目的单价由中标人按以下原则提出变更单价，监理人审核，招标人同意后进入工程结算，支付方式执行原合同约定的支付条款。</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（1）人工预算单价采用投标期浙江省现行水利行业人工预算单价；</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（2）材料预算价格采用投标期基价（投标文件截止</w:t>
      </w:r>
      <w:r>
        <w:rPr>
          <w:rFonts w:hint="eastAsia" w:ascii="仿宋" w:hAnsi="仿宋" w:eastAsia="仿宋" w:cs="仿宋"/>
          <w:smallCaps w:val="0"/>
          <w:snapToGrid w:val="0"/>
          <w:color w:val="auto"/>
          <w:spacing w:val="0"/>
          <w:sz w:val="21"/>
          <w:szCs w:val="21"/>
          <w:lang w:eastAsia="zh-CN"/>
        </w:rPr>
        <w:t>到</w:t>
      </w:r>
      <w:r>
        <w:rPr>
          <w:rFonts w:hint="eastAsia" w:ascii="仿宋" w:hAnsi="仿宋" w:eastAsia="仿宋" w:cs="仿宋"/>
          <w:smallCaps w:val="0"/>
          <w:snapToGrid w:val="0"/>
          <w:color w:val="auto"/>
          <w:spacing w:val="0"/>
          <w:sz w:val="21"/>
          <w:szCs w:val="21"/>
        </w:rPr>
        <w:t>日前一个月项目所在地造价管理部门发布的信息价），如无信息价，则根据项目实施时的材料市场价由相关部门组织询价确定材料预算价格；</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（3）机械台班单价按投标期浙江省现行水利水电工程施工机械台班定额和有关规定计算；</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（4）定额采用投标期浙江省现行水利水电工程定额和有关规定，如浙江省水利工程定额不能满足计价，可采用水利部颁布水利定额及其他相关行业定额的定额含量计价；</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（5）取费费率采用投标期浙江省现行水利行业取费标准按工程类别选取费率，对各项弹性区间费率取中间值；</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（6）上述单价按以下计算的综合优惠率进行优惠。</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综合优惠率=[1-（投标人投标价-安全施工费）/（本标段最高投标限价-安全施工费）]*100%。</w:t>
      </w:r>
    </w:p>
    <w:p>
      <w:pPr>
        <w:snapToGrid w:val="0"/>
        <w:spacing w:line="400" w:lineRule="exact"/>
        <w:rPr>
          <w:rFonts w:ascii="仿宋" w:hAnsi="仿宋" w:eastAsia="仿宋" w:cs="仿宋"/>
          <w:smallCaps w:val="0"/>
          <w:snapToGrid w:val="0"/>
          <w:color w:val="auto"/>
          <w:spacing w:val="0"/>
          <w:sz w:val="21"/>
          <w:szCs w:val="21"/>
          <w:highlight w:val="yellow"/>
        </w:rPr>
      </w:pPr>
      <w:r>
        <w:rPr>
          <w:rFonts w:hint="eastAsia" w:ascii="仿宋" w:hAnsi="仿宋" w:eastAsia="仿宋" w:cs="仿宋"/>
          <w:smallCaps w:val="0"/>
          <w:snapToGrid w:val="0"/>
          <w:color w:val="auto"/>
          <w:spacing w:val="0"/>
          <w:sz w:val="21"/>
          <w:szCs w:val="21"/>
        </w:rPr>
        <w:t xml:space="preserve">    （7）按照上述仍无法组价的，根据市场招标或询价确定。</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15.5中标人的合理化建议</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15.5.2 中标人实现合理化建议的奖励金额为：</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15.8暂估价</w:t>
      </w:r>
    </w:p>
    <w:p>
      <w:pPr>
        <w:snapToGrid w:val="0"/>
        <w:spacing w:line="400" w:lineRule="exact"/>
        <w:ind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rPr>
        <w:t>15.8.1 （1）招标人和中标人组织招标的暂估价项目：</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；招标人组织招标的暂估价项目</w:t>
      </w:r>
      <w:r>
        <w:rPr>
          <w:rFonts w:hint="eastAsia" w:ascii="仿宋" w:hAnsi="仿宋" w:eastAsia="仿宋" w:cs="仿宋"/>
          <w:smallCaps w:val="0"/>
          <w:snapToGrid w:val="0"/>
          <w:color w:val="auto"/>
          <w:spacing w:val="0"/>
          <w:sz w:val="21"/>
          <w:szCs w:val="21"/>
          <w:u w:val="single"/>
        </w:rPr>
        <w:t xml:space="preserve">/ </w:t>
      </w:r>
      <w:r>
        <w:rPr>
          <w:rFonts w:hint="eastAsia" w:ascii="仿宋" w:hAnsi="仿宋" w:eastAsia="仿宋" w:cs="仿宋"/>
          <w:smallCaps w:val="0"/>
          <w:snapToGrid w:val="0"/>
          <w:color w:val="auto"/>
          <w:spacing w:val="0"/>
          <w:sz w:val="21"/>
          <w:szCs w:val="21"/>
        </w:rPr>
        <w:t>。</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招标人和中标人以招标方式选择暂估价项目供应商或分包人时，双方的权利义务系：</w:t>
      </w:r>
      <w:r>
        <w:rPr>
          <w:rFonts w:hint="eastAsia" w:ascii="仿宋" w:hAnsi="仿宋" w:eastAsia="仿宋" w:cs="仿宋"/>
          <w:smallCaps w:val="0"/>
          <w:snapToGrid w:val="0"/>
          <w:color w:val="auto"/>
          <w:spacing w:val="0"/>
          <w:sz w:val="21"/>
          <w:szCs w:val="21"/>
          <w:u w:val="single"/>
        </w:rPr>
        <w:t xml:space="preserve">/    </w:t>
      </w:r>
      <w:r>
        <w:rPr>
          <w:rFonts w:hint="eastAsia" w:ascii="仿宋" w:hAnsi="仿宋" w:eastAsia="仿宋" w:cs="仿宋"/>
          <w:smallCaps w:val="0"/>
          <w:snapToGrid w:val="0"/>
          <w:color w:val="auto"/>
          <w:spacing w:val="0"/>
          <w:sz w:val="21"/>
          <w:szCs w:val="21"/>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443" w:name="_Toc5249"/>
      <w:bookmarkStart w:id="444" w:name="_Toc21528"/>
      <w:bookmarkStart w:id="445" w:name="_Toc30397"/>
      <w:bookmarkStart w:id="446" w:name="_Toc22142"/>
      <w:bookmarkStart w:id="447" w:name="_Toc392608333"/>
      <w:bookmarkStart w:id="448" w:name="_Toc336325294"/>
      <w:bookmarkStart w:id="449" w:name="_Toc370764144"/>
      <w:bookmarkStart w:id="450" w:name="_Toc335853944"/>
      <w:bookmarkStart w:id="451" w:name="_Toc17370"/>
      <w:bookmarkStart w:id="452" w:name="_Toc184635113"/>
      <w:bookmarkStart w:id="453" w:name="_Toc217819054"/>
      <w:bookmarkStart w:id="454" w:name="_Toc7057"/>
      <w:bookmarkStart w:id="455" w:name="_Toc311407700"/>
      <w:bookmarkStart w:id="456" w:name="_Toc515133200"/>
      <w:bookmarkStart w:id="457" w:name="_Toc350184898"/>
      <w:bookmarkStart w:id="458" w:name="_Toc5787"/>
      <w:bookmarkStart w:id="459" w:name="_Toc370764145"/>
      <w:bookmarkStart w:id="460" w:name="_Toc241374758"/>
      <w:bookmarkStart w:id="461" w:name="_Toc350184899"/>
      <w:bookmarkStart w:id="462" w:name="_Toc335853945"/>
      <w:bookmarkStart w:id="463" w:name="_Toc336325295"/>
      <w:bookmarkStart w:id="464" w:name="_Toc311407701"/>
      <w:r>
        <w:rPr>
          <w:rFonts w:hint="eastAsia" w:ascii="仿宋" w:hAnsi="仿宋" w:eastAsia="仿宋" w:cs="仿宋"/>
          <w:smallCaps w:val="0"/>
          <w:snapToGrid w:val="0"/>
          <w:color w:val="auto"/>
          <w:spacing w:val="0"/>
          <w:sz w:val="21"/>
          <w:szCs w:val="21"/>
        </w:rPr>
        <w:t>16价格调整</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7"/>
        <w:snapToGrid w:val="0"/>
        <w:spacing w:line="400" w:lineRule="exact"/>
        <w:jc w:val="both"/>
        <w:rPr>
          <w:rFonts w:ascii="仿宋" w:hAnsi="仿宋" w:eastAsia="仿宋" w:cs="仿宋"/>
          <w:smallCaps w:val="0"/>
          <w:snapToGrid w:val="0"/>
          <w:color w:val="auto"/>
          <w:spacing w:val="0"/>
          <w:sz w:val="21"/>
          <w:szCs w:val="21"/>
        </w:rPr>
      </w:pPr>
      <w:bookmarkStart w:id="465" w:name="_Toc515133201"/>
      <w:bookmarkStart w:id="466" w:name="_Toc2382"/>
      <w:bookmarkStart w:id="467" w:name="_Toc9082"/>
      <w:bookmarkStart w:id="468" w:name="_Toc6173"/>
      <w:bookmarkStart w:id="469" w:name="_Toc4039"/>
      <w:bookmarkStart w:id="470" w:name="_Toc3217"/>
      <w:bookmarkStart w:id="471" w:name="_Toc25251"/>
      <w:bookmarkStart w:id="472" w:name="_Toc392608334"/>
      <w:bookmarkStart w:id="473" w:name="_Toc21281"/>
      <w:bookmarkStart w:id="474" w:name="_Toc12370"/>
      <w:bookmarkStart w:id="475" w:name="_Toc4950"/>
      <w:r>
        <w:rPr>
          <w:rFonts w:hint="eastAsia" w:ascii="仿宋" w:hAnsi="仿宋" w:eastAsia="仿宋" w:cs="仿宋"/>
          <w:smallCaps w:val="0"/>
          <w:snapToGrid w:val="0"/>
          <w:color w:val="auto"/>
          <w:spacing w:val="0"/>
          <w:sz w:val="21"/>
          <w:szCs w:val="21"/>
        </w:rPr>
        <w:t>16.1 物价波动引起的价格调整</w:t>
      </w:r>
      <w:bookmarkEnd w:id="465"/>
      <w:bookmarkEnd w:id="466"/>
      <w:bookmarkEnd w:id="467"/>
      <w:bookmarkEnd w:id="468"/>
    </w:p>
    <w:p>
      <w:pPr>
        <w:pStyle w:val="2"/>
        <w:keepNext w:val="0"/>
        <w:pageBreakBefore w:val="0"/>
        <w:kinsoku/>
        <w:wordWrap/>
        <w:overflowPunct/>
        <w:topLinePunct w:val="0"/>
        <w:bidi w:val="0"/>
        <w:spacing w:line="400" w:lineRule="exact"/>
        <w:rPr>
          <w:rFonts w:hint="default" w:ascii="仿宋" w:hAnsi="仿宋" w:eastAsia="仿宋" w:cs="仿宋"/>
          <w:b w:val="0"/>
          <w:smallCaps w:val="0"/>
          <w:snapToGrid w:val="0"/>
          <w:color w:val="auto"/>
          <w:spacing w:val="0"/>
          <w:sz w:val="21"/>
          <w:szCs w:val="21"/>
          <w:highlight w:val="yellow"/>
          <w:lang w:val="en-US" w:eastAsia="zh-CN"/>
        </w:rPr>
      </w:pPr>
      <w:bookmarkStart w:id="476" w:name="_Toc515133210"/>
      <w:r>
        <w:rPr>
          <w:rFonts w:hint="eastAsia" w:ascii="仿宋" w:hAnsi="仿宋" w:eastAsia="仿宋" w:cs="仿宋"/>
          <w:b w:val="0"/>
          <w:smallCaps w:val="0"/>
          <w:snapToGrid w:val="0"/>
          <w:color w:val="auto"/>
          <w:spacing w:val="0"/>
          <w:sz w:val="21"/>
          <w:szCs w:val="21"/>
          <w:highlight w:val="yellow"/>
          <w:lang w:val="en-US" w:eastAsia="zh-CN"/>
        </w:rPr>
        <w:t>16.1.1约定为：所有材料价格按当前的市场价考虑风险系数进入单价，在合同执行期内不作调整，价格风险由中标人自负。</w:t>
      </w:r>
    </w:p>
    <w:p>
      <w:pPr>
        <w:pStyle w:val="7"/>
        <w:snapToGrid w:val="0"/>
        <w:spacing w:line="400" w:lineRule="exact"/>
        <w:jc w:val="both"/>
        <w:rPr>
          <w:rFonts w:ascii="仿宋" w:hAnsi="仿宋" w:eastAsia="仿宋" w:cs="仿宋"/>
          <w:smallCaps w:val="0"/>
          <w:snapToGrid w:val="0"/>
          <w:color w:val="auto"/>
          <w:spacing w:val="0"/>
          <w:sz w:val="21"/>
          <w:szCs w:val="21"/>
        </w:rPr>
      </w:pPr>
      <w:bookmarkStart w:id="477" w:name="_Toc1944"/>
      <w:r>
        <w:rPr>
          <w:rFonts w:hint="eastAsia" w:ascii="仿宋" w:hAnsi="仿宋" w:eastAsia="仿宋" w:cs="仿宋"/>
          <w:smallCaps w:val="0"/>
          <w:snapToGrid w:val="0"/>
          <w:color w:val="auto"/>
          <w:spacing w:val="0"/>
          <w:sz w:val="21"/>
          <w:szCs w:val="21"/>
        </w:rPr>
        <w:t>17计量与支付</w:t>
      </w:r>
      <w:bookmarkEnd w:id="459"/>
      <w:bookmarkEnd w:id="460"/>
      <w:bookmarkEnd w:id="461"/>
      <w:bookmarkEnd w:id="462"/>
      <w:bookmarkEnd w:id="463"/>
      <w:bookmarkEnd w:id="464"/>
      <w:bookmarkEnd w:id="469"/>
      <w:bookmarkEnd w:id="470"/>
      <w:bookmarkEnd w:id="471"/>
      <w:bookmarkEnd w:id="472"/>
      <w:bookmarkEnd w:id="473"/>
      <w:bookmarkEnd w:id="474"/>
      <w:bookmarkEnd w:id="475"/>
      <w:bookmarkEnd w:id="476"/>
      <w:bookmarkEnd w:id="477"/>
    </w:p>
    <w:p>
      <w:pPr>
        <w:snapToGrid w:val="0"/>
        <w:spacing w:line="400"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17.2 预付款</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工程预付款的总金额为签约合同价(扣除暂列金后)的</w:t>
      </w:r>
      <w:r>
        <w:rPr>
          <w:rFonts w:hint="eastAsia" w:ascii="仿宋" w:hAnsi="仿宋" w:eastAsia="仿宋" w:cs="仿宋"/>
          <w:smallCaps w:val="0"/>
          <w:snapToGrid w:val="0"/>
          <w:color w:val="auto"/>
          <w:spacing w:val="0"/>
          <w:sz w:val="21"/>
          <w:szCs w:val="21"/>
          <w:u w:val="single"/>
        </w:rPr>
        <w:t xml:space="preserve"> 10 %</w:t>
      </w:r>
      <w:r>
        <w:rPr>
          <w:rFonts w:hint="eastAsia" w:ascii="仿宋" w:hAnsi="仿宋" w:eastAsia="仿宋" w:cs="仿宋"/>
          <w:smallCaps w:val="0"/>
          <w:snapToGrid w:val="0"/>
          <w:color w:val="auto"/>
          <w:spacing w:val="0"/>
          <w:sz w:val="21"/>
          <w:szCs w:val="21"/>
        </w:rPr>
        <w:t xml:space="preserve">  </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预付款的支付额度和付款时间为：在合同协议书订后，中标人的主要设备进入工地后，由中标人提出书面申请，经监理人出具付款证书报送招标人批准后 14 天内予以支付。</w:t>
      </w:r>
    </w:p>
    <w:p>
      <w:pPr>
        <w:spacing w:line="400" w:lineRule="exact"/>
        <w:ind w:firstLine="440" w:firstLineChars="200"/>
        <w:rPr>
          <w:rFonts w:ascii="仿宋" w:hAnsi="仿宋" w:eastAsia="仿宋" w:cs="仿宋"/>
          <w:smallCaps w:val="0"/>
          <w:snapToGrid w:val="0"/>
          <w:color w:val="auto"/>
          <w:spacing w:val="0"/>
          <w:sz w:val="22"/>
        </w:rPr>
      </w:pPr>
      <w:r>
        <w:rPr>
          <w:rFonts w:hint="eastAsia" w:ascii="仿宋" w:hAnsi="仿宋" w:eastAsia="仿宋" w:cs="仿宋"/>
          <w:smallCaps w:val="0"/>
          <w:snapToGrid w:val="0"/>
          <w:color w:val="auto"/>
          <w:spacing w:val="0"/>
          <w:sz w:val="22"/>
        </w:rPr>
        <w:t>(2) 工程材料预付款的额度和预付办法约定为：</w:t>
      </w:r>
      <w:r>
        <w:rPr>
          <w:rFonts w:hint="eastAsia" w:ascii="仿宋" w:hAnsi="仿宋" w:eastAsia="仿宋" w:cs="仿宋"/>
          <w:smallCaps w:val="0"/>
          <w:snapToGrid w:val="0"/>
          <w:color w:val="auto"/>
          <w:spacing w:val="0"/>
          <w:sz w:val="22"/>
          <w:u w:val="single"/>
        </w:rPr>
        <w:t xml:space="preserve">   /   </w:t>
      </w:r>
      <w:r>
        <w:rPr>
          <w:rFonts w:hint="eastAsia" w:ascii="仿宋" w:hAnsi="仿宋" w:eastAsia="仿宋" w:cs="仿宋"/>
          <w:smallCaps w:val="0"/>
          <w:snapToGrid w:val="0"/>
          <w:color w:val="auto"/>
          <w:spacing w:val="0"/>
          <w:sz w:val="22"/>
        </w:rPr>
        <w:t>。</w:t>
      </w:r>
    </w:p>
    <w:p>
      <w:pPr>
        <w:spacing w:line="400" w:lineRule="exact"/>
        <w:ind w:firstLine="440" w:firstLineChars="200"/>
        <w:rPr>
          <w:rFonts w:ascii="仿宋" w:hAnsi="仿宋" w:eastAsia="仿宋" w:cs="仿宋"/>
          <w:smallCaps w:val="0"/>
          <w:snapToGrid w:val="0"/>
          <w:color w:val="auto"/>
          <w:spacing w:val="0"/>
          <w:sz w:val="22"/>
        </w:rPr>
      </w:pPr>
      <w:r>
        <w:rPr>
          <w:rFonts w:hint="eastAsia" w:ascii="仿宋" w:hAnsi="仿宋" w:eastAsia="仿宋" w:cs="仿宋"/>
          <w:smallCaps w:val="0"/>
          <w:snapToGrid w:val="0"/>
          <w:color w:val="auto"/>
          <w:spacing w:val="0"/>
          <w:sz w:val="22"/>
        </w:rPr>
        <w:t>17.2. 2 预付款保函（担保）</w:t>
      </w:r>
    </w:p>
    <w:p>
      <w:pPr>
        <w:spacing w:line="400" w:lineRule="exact"/>
        <w:ind w:firstLine="440" w:firstLineChars="200"/>
        <w:rPr>
          <w:rFonts w:ascii="仿宋" w:hAnsi="仿宋" w:eastAsia="仿宋" w:cs="仿宋"/>
          <w:smallCaps w:val="0"/>
          <w:snapToGrid w:val="0"/>
          <w:color w:val="auto"/>
          <w:spacing w:val="0"/>
          <w:sz w:val="22"/>
        </w:rPr>
      </w:pPr>
      <w:r>
        <w:rPr>
          <w:rFonts w:hint="eastAsia" w:ascii="仿宋" w:hAnsi="仿宋" w:eastAsia="仿宋" w:cs="仿宋"/>
          <w:smallCaps w:val="0"/>
          <w:snapToGrid w:val="0"/>
          <w:color w:val="auto"/>
          <w:spacing w:val="0"/>
          <w:sz w:val="22"/>
        </w:rPr>
        <w:t>(2) 工程材料预付款的担保约定为：</w:t>
      </w:r>
      <w:r>
        <w:rPr>
          <w:rFonts w:hint="eastAsia" w:ascii="仿宋" w:hAnsi="仿宋" w:eastAsia="仿宋" w:cs="仿宋"/>
          <w:smallCaps w:val="0"/>
          <w:snapToGrid w:val="0"/>
          <w:color w:val="auto"/>
          <w:spacing w:val="0"/>
          <w:sz w:val="22"/>
          <w:u w:val="single"/>
        </w:rPr>
        <w:t xml:space="preserve">   /   </w:t>
      </w:r>
      <w:r>
        <w:rPr>
          <w:rFonts w:hint="eastAsia" w:ascii="仿宋" w:hAnsi="仿宋" w:eastAsia="仿宋" w:cs="仿宋"/>
          <w:smallCaps w:val="0"/>
          <w:snapToGrid w:val="0"/>
          <w:color w:val="auto"/>
          <w:spacing w:val="0"/>
          <w:sz w:val="22"/>
        </w:rPr>
        <w:t>。</w:t>
      </w:r>
    </w:p>
    <w:p>
      <w:pPr>
        <w:spacing w:line="400" w:lineRule="exact"/>
        <w:ind w:firstLine="440" w:firstLineChars="200"/>
        <w:rPr>
          <w:rFonts w:ascii="仿宋" w:hAnsi="仿宋" w:eastAsia="仿宋" w:cs="仿宋"/>
          <w:smallCaps w:val="0"/>
          <w:snapToGrid w:val="0"/>
          <w:color w:val="auto"/>
          <w:spacing w:val="0"/>
          <w:sz w:val="22"/>
        </w:rPr>
      </w:pPr>
      <w:r>
        <w:rPr>
          <w:rFonts w:hint="eastAsia" w:ascii="仿宋" w:hAnsi="仿宋" w:eastAsia="仿宋" w:cs="仿宋"/>
          <w:smallCaps w:val="0"/>
          <w:snapToGrid w:val="0"/>
          <w:color w:val="auto"/>
          <w:spacing w:val="0"/>
          <w:sz w:val="22"/>
        </w:rPr>
        <w:t>17.2.3 预付款的扣回与还清</w:t>
      </w:r>
    </w:p>
    <w:p>
      <w:pPr>
        <w:spacing w:line="400" w:lineRule="exact"/>
        <w:ind w:firstLine="440" w:firstLineChars="200"/>
        <w:rPr>
          <w:rFonts w:ascii="仿宋" w:hAnsi="仿宋" w:eastAsia="仿宋" w:cs="仿宋"/>
          <w:smallCaps w:val="0"/>
          <w:snapToGrid w:val="0"/>
          <w:color w:val="auto"/>
          <w:spacing w:val="0"/>
          <w:sz w:val="22"/>
        </w:rPr>
      </w:pPr>
      <w:r>
        <w:rPr>
          <w:rFonts w:hint="eastAsia" w:ascii="仿宋" w:hAnsi="仿宋" w:eastAsia="仿宋" w:cs="仿宋"/>
          <w:smallCaps w:val="0"/>
          <w:snapToGrid w:val="0"/>
          <w:color w:val="auto"/>
          <w:spacing w:val="0"/>
          <w:sz w:val="22"/>
        </w:rPr>
        <w:t>(1) 工程预付款在合同累计完成金额达到签约合同价的</w:t>
      </w:r>
      <w:r>
        <w:rPr>
          <w:rFonts w:hint="eastAsia" w:ascii="仿宋" w:hAnsi="仿宋" w:eastAsia="仿宋" w:cs="仿宋"/>
          <w:smallCaps w:val="0"/>
          <w:snapToGrid w:val="0"/>
          <w:color w:val="auto"/>
          <w:spacing w:val="0"/>
          <w:sz w:val="22"/>
          <w:u w:val="single"/>
        </w:rPr>
        <w:t>20</w:t>
      </w:r>
      <w:r>
        <w:rPr>
          <w:rFonts w:hint="eastAsia" w:ascii="仿宋" w:hAnsi="仿宋" w:eastAsia="仿宋" w:cs="仿宋"/>
          <w:smallCaps w:val="0"/>
          <w:snapToGrid w:val="0"/>
          <w:color w:val="auto"/>
          <w:spacing w:val="0"/>
          <w:sz w:val="22"/>
        </w:rPr>
        <w:t>%时开始扣款，直至合同累计完成金额达到签约合同价的</w:t>
      </w:r>
      <w:r>
        <w:rPr>
          <w:rFonts w:hint="eastAsia" w:ascii="仿宋" w:hAnsi="仿宋" w:eastAsia="仿宋" w:cs="仿宋"/>
          <w:smallCaps w:val="0"/>
          <w:snapToGrid w:val="0"/>
          <w:color w:val="auto"/>
          <w:spacing w:val="0"/>
          <w:sz w:val="22"/>
          <w:u w:val="single"/>
        </w:rPr>
        <w:t>50</w:t>
      </w:r>
      <w:r>
        <w:rPr>
          <w:rFonts w:hint="eastAsia" w:ascii="仿宋" w:hAnsi="仿宋" w:eastAsia="仿宋" w:cs="仿宋"/>
          <w:smallCaps w:val="0"/>
          <w:snapToGrid w:val="0"/>
          <w:color w:val="auto"/>
          <w:spacing w:val="0"/>
          <w:sz w:val="22"/>
        </w:rPr>
        <w:t>%时全部扣清。</w:t>
      </w:r>
    </w:p>
    <w:p>
      <w:pPr>
        <w:spacing w:line="400" w:lineRule="exact"/>
        <w:ind w:firstLine="440" w:firstLineChars="200"/>
        <w:rPr>
          <w:rFonts w:ascii="仿宋" w:hAnsi="仿宋" w:eastAsia="仿宋" w:cs="仿宋"/>
          <w:smallCaps w:val="0"/>
          <w:color w:val="auto"/>
          <w:spacing w:val="0"/>
          <w:sz w:val="20"/>
        </w:rPr>
      </w:pPr>
      <w:r>
        <w:rPr>
          <w:rFonts w:hint="eastAsia" w:ascii="仿宋" w:hAnsi="仿宋" w:eastAsia="仿宋" w:cs="仿宋"/>
          <w:smallCaps w:val="0"/>
          <w:snapToGrid w:val="0"/>
          <w:color w:val="auto"/>
          <w:spacing w:val="0"/>
          <w:sz w:val="22"/>
        </w:rPr>
        <w:t>(2) 工程材料预付款的扣回与还清约定为：</w:t>
      </w:r>
      <w:r>
        <w:rPr>
          <w:rFonts w:hint="eastAsia" w:ascii="仿宋" w:hAnsi="仿宋" w:eastAsia="仿宋" w:cs="仿宋"/>
          <w:smallCaps w:val="0"/>
          <w:snapToGrid w:val="0"/>
          <w:color w:val="auto"/>
          <w:spacing w:val="0"/>
          <w:sz w:val="22"/>
          <w:u w:val="single"/>
        </w:rPr>
        <w:t xml:space="preserve">   /   </w:t>
      </w:r>
      <w:r>
        <w:rPr>
          <w:rFonts w:hint="eastAsia" w:ascii="仿宋" w:hAnsi="仿宋" w:eastAsia="仿宋" w:cs="仿宋"/>
          <w:smallCaps w:val="0"/>
          <w:snapToGrid w:val="0"/>
          <w:color w:val="auto"/>
          <w:spacing w:val="0"/>
          <w:sz w:val="22"/>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17.3 工程进度付款</w:t>
      </w:r>
    </w:p>
    <w:p>
      <w:pPr>
        <w:spacing w:line="400" w:lineRule="exact"/>
        <w:ind w:firstLine="440" w:firstLineChars="200"/>
        <w:rPr>
          <w:rFonts w:ascii="仿宋" w:hAnsi="仿宋" w:eastAsia="仿宋" w:cs="仿宋"/>
          <w:smallCaps w:val="0"/>
          <w:snapToGrid w:val="0"/>
          <w:color w:val="auto"/>
          <w:spacing w:val="0"/>
          <w:sz w:val="22"/>
        </w:rPr>
      </w:pPr>
      <w:r>
        <w:rPr>
          <w:rFonts w:hint="eastAsia" w:ascii="仿宋" w:hAnsi="仿宋" w:eastAsia="仿宋" w:cs="仿宋"/>
          <w:smallCaps w:val="0"/>
          <w:snapToGrid w:val="0"/>
          <w:color w:val="auto"/>
          <w:spacing w:val="0"/>
          <w:sz w:val="22"/>
        </w:rPr>
        <w:t>17.3.3 进度付款证书和支付时间</w:t>
      </w:r>
    </w:p>
    <w:p>
      <w:pPr>
        <w:pStyle w:val="8"/>
        <w:snapToGrid w:val="0"/>
        <w:spacing w:line="400" w:lineRule="exact"/>
        <w:ind w:firstLine="420" w:firstLineChars="200"/>
        <w:jc w:val="both"/>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u w:val="single"/>
        </w:rPr>
        <w:t>工程款支付办法：</w:t>
      </w:r>
      <w:r>
        <w:rPr>
          <w:rFonts w:hint="eastAsia" w:ascii="仿宋" w:hAnsi="仿宋" w:eastAsia="仿宋" w:cs="仿宋"/>
          <w:smallCaps w:val="0"/>
          <w:color w:val="auto"/>
          <w:spacing w:val="0"/>
          <w:sz w:val="21"/>
          <w:szCs w:val="21"/>
          <w:u w:val="single"/>
          <w:lang w:eastAsia="zh-CN"/>
        </w:rPr>
        <w:t>工程进度款按工程付款申请的</w:t>
      </w:r>
      <w:r>
        <w:rPr>
          <w:rFonts w:hint="eastAsia" w:ascii="仿宋" w:hAnsi="仿宋" w:eastAsia="仿宋" w:cs="仿宋"/>
          <w:smallCaps w:val="0"/>
          <w:color w:val="auto"/>
          <w:spacing w:val="0"/>
          <w:sz w:val="21"/>
          <w:szCs w:val="21"/>
          <w:u w:val="single"/>
          <w:lang w:val="en-US" w:eastAsia="zh-CN"/>
        </w:rPr>
        <w:t>85%进行支付（工程进度付款申请节点按月支付），</w:t>
      </w:r>
      <w:r>
        <w:rPr>
          <w:rFonts w:hint="eastAsia" w:ascii="仿宋" w:hAnsi="仿宋" w:eastAsia="仿宋" w:cs="仿宋"/>
          <w:smallCaps w:val="0"/>
          <w:color w:val="auto"/>
          <w:spacing w:val="0"/>
          <w:sz w:val="21"/>
          <w:szCs w:val="21"/>
          <w:u w:val="single"/>
        </w:rPr>
        <w:t>本工程完工验收合格后支付至实际验收完成工程的85%；工程结算通过三方（发包人、承包人及发包人或发包人主管部门委托的咨询人）共同确认无异议且出具审核报告后支付至核准价的98.5%；剩余1.5%工程款作为预留质量保修金（无息）。中标人必须按规定支付民工工资，并且招标人有监督的权利。如中标人未按规定兑现，招标人有权直接从工程款中扣除该费用，用于直接支付民工工资，并扣罚双倍的费用。</w:t>
      </w:r>
    </w:p>
    <w:p>
      <w:pPr>
        <w:pStyle w:val="5"/>
        <w:rPr>
          <w:rFonts w:hint="default" w:ascii="仿宋" w:hAnsi="仿宋" w:eastAsia="仿宋" w:cs="仿宋"/>
          <w:b/>
          <w:smallCaps w:val="0"/>
          <w:snapToGrid w:val="0"/>
          <w:color w:val="auto"/>
          <w:spacing w:val="0"/>
          <w:sz w:val="21"/>
          <w:szCs w:val="21"/>
          <w:lang w:val="en-US" w:eastAsia="zh-CN" w:bidi="ar-SA"/>
        </w:rPr>
      </w:pPr>
      <w:r>
        <w:rPr>
          <w:rFonts w:hint="eastAsia" w:ascii="仿宋" w:hAnsi="仿宋" w:eastAsia="仿宋" w:cs="仿宋"/>
          <w:b/>
          <w:smallCaps w:val="0"/>
          <w:snapToGrid w:val="0"/>
          <w:color w:val="auto"/>
          <w:spacing w:val="0"/>
          <w:sz w:val="21"/>
          <w:szCs w:val="21"/>
          <w:lang w:val="en-US" w:eastAsia="zh-CN" w:bidi="ar-SA"/>
        </w:rPr>
        <w:t>注：施工过程变更的工程量在进度款中不予支付，待工程结算通过三方（发包人、承包人及发包人或发包人主管部门委托的咨询人）共同确认无异议且出具审核报告后支付。</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17.4 质量保证金</w:t>
      </w:r>
    </w:p>
    <w:p>
      <w:pPr>
        <w:pStyle w:val="8"/>
        <w:snapToGrid w:val="0"/>
        <w:spacing w:line="400" w:lineRule="exact"/>
        <w:jc w:val="both"/>
        <w:rPr>
          <w:rFonts w:hint="eastAsia" w:ascii="仿宋" w:hAnsi="仿宋" w:eastAsia="仿宋" w:cs="仿宋"/>
          <w:b w:val="0"/>
          <w:smallCaps w:val="0"/>
          <w:color w:val="auto"/>
          <w:spacing w:val="0"/>
          <w:sz w:val="21"/>
          <w:szCs w:val="21"/>
        </w:rPr>
      </w:pPr>
      <w:bookmarkStart w:id="478" w:name="_Toc241374759"/>
      <w:bookmarkStart w:id="479" w:name="_Toc184635116"/>
      <w:r>
        <w:rPr>
          <w:rFonts w:hint="eastAsia" w:ascii="仿宋" w:hAnsi="仿宋" w:eastAsia="仿宋" w:cs="仿宋"/>
          <w:b w:val="0"/>
          <w:smallCaps w:val="0"/>
          <w:color w:val="auto"/>
          <w:spacing w:val="0"/>
          <w:sz w:val="21"/>
          <w:szCs w:val="21"/>
        </w:rPr>
        <w:t xml:space="preserve">  </w:t>
      </w:r>
      <w:r>
        <w:rPr>
          <w:rFonts w:hint="eastAsia" w:ascii="仿宋" w:hAnsi="仿宋" w:eastAsia="仿宋" w:cs="仿宋"/>
          <w:b w:val="0"/>
          <w:smallCaps w:val="0"/>
          <w:color w:val="auto"/>
          <w:spacing w:val="0"/>
          <w:sz w:val="21"/>
          <w:szCs w:val="21"/>
          <w:lang w:val="en-US" w:eastAsia="zh-CN"/>
        </w:rPr>
        <w:t xml:space="preserve"> </w:t>
      </w:r>
      <w:r>
        <w:rPr>
          <w:rFonts w:hint="eastAsia" w:ascii="仿宋" w:hAnsi="仿宋" w:eastAsia="仿宋" w:cs="仿宋"/>
          <w:b w:val="0"/>
          <w:smallCaps w:val="0"/>
          <w:color w:val="auto"/>
          <w:spacing w:val="0"/>
          <w:sz w:val="21"/>
          <w:szCs w:val="21"/>
        </w:rPr>
        <w:t xml:space="preserve"> 17.4.1质量保证金总额为完工结算合同总价的</w:t>
      </w:r>
      <w:r>
        <w:rPr>
          <w:rFonts w:hint="eastAsia" w:ascii="仿宋" w:hAnsi="仿宋" w:eastAsia="仿宋" w:cs="仿宋"/>
          <w:b w:val="0"/>
          <w:smallCaps w:val="0"/>
          <w:color w:val="auto"/>
          <w:spacing w:val="0"/>
          <w:sz w:val="21"/>
          <w:szCs w:val="21"/>
          <w:u w:val="single"/>
        </w:rPr>
        <w:t xml:space="preserve">  1.5  %</w:t>
      </w:r>
      <w:r>
        <w:rPr>
          <w:rFonts w:hint="eastAsia" w:ascii="仿宋" w:hAnsi="仿宋" w:eastAsia="仿宋" w:cs="仿宋"/>
          <w:b w:val="0"/>
          <w:smallCaps w:val="0"/>
          <w:color w:val="auto"/>
          <w:spacing w:val="0"/>
          <w:sz w:val="21"/>
          <w:szCs w:val="21"/>
        </w:rPr>
        <w:t>（不得超过1.5%），在合同工程完工结算时扣留，工程进度付款时不另行扣留。发包人在扣留质量保证金时，应同时将履约担保退还给承包人。</w:t>
      </w:r>
    </w:p>
    <w:p>
      <w:pPr>
        <w:pStyle w:val="8"/>
        <w:snapToGrid w:val="0"/>
        <w:spacing w:line="400" w:lineRule="exact"/>
        <w:jc w:val="both"/>
        <w:rPr>
          <w:rFonts w:hint="eastAsia" w:ascii="仿宋" w:hAnsi="仿宋" w:eastAsia="仿宋" w:cs="仿宋"/>
          <w:b w:val="0"/>
          <w:smallCaps w:val="0"/>
          <w:color w:val="auto"/>
          <w:spacing w:val="0"/>
          <w:sz w:val="21"/>
          <w:szCs w:val="21"/>
        </w:rPr>
      </w:pPr>
      <w:r>
        <w:rPr>
          <w:rFonts w:hint="eastAsia" w:ascii="仿宋" w:hAnsi="仿宋" w:eastAsia="仿宋" w:cs="仿宋"/>
          <w:b w:val="0"/>
          <w:smallCaps w:val="0"/>
          <w:color w:val="auto"/>
          <w:spacing w:val="0"/>
          <w:sz w:val="21"/>
          <w:szCs w:val="21"/>
        </w:rPr>
        <w:t>承包人可采用等额银行保函或保险公司保函换取质量保证金，办理保函所需的费用由承包人承担。</w:t>
      </w:r>
    </w:p>
    <w:p>
      <w:pPr>
        <w:pStyle w:val="8"/>
        <w:snapToGrid w:val="0"/>
        <w:spacing w:line="400" w:lineRule="exact"/>
        <w:ind w:firstLine="420" w:firstLineChars="200"/>
        <w:jc w:val="both"/>
        <w:rPr>
          <w:rFonts w:ascii="仿宋" w:hAnsi="仿宋" w:eastAsia="仿宋" w:cs="仿宋"/>
          <w:b w:val="0"/>
          <w:smallCaps w:val="0"/>
          <w:color w:val="auto"/>
          <w:spacing w:val="0"/>
          <w:sz w:val="21"/>
          <w:szCs w:val="21"/>
        </w:rPr>
      </w:pPr>
      <w:r>
        <w:rPr>
          <w:rFonts w:hint="eastAsia" w:ascii="仿宋" w:hAnsi="仿宋" w:eastAsia="仿宋" w:cs="仿宋"/>
          <w:b w:val="0"/>
          <w:smallCaps w:val="0"/>
          <w:color w:val="auto"/>
          <w:spacing w:val="0"/>
          <w:sz w:val="21"/>
          <w:szCs w:val="21"/>
        </w:rPr>
        <w:t>17.4.2 在第1.1.4.5目约定的缺陷责任期（工程质量保修期）满时，发包人将在30个工作日内会同承包人按照合同约定的内容核实承包人是否完成保修责任。如无异议，发包人应当在核实后将剩余的质量保证金支付给承包人。</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17.5 竣工（完工）结算</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17.5.1 竣工（完工）付款申请单</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中标人应提交完工付款申请单一式</w:t>
      </w:r>
      <w:r>
        <w:rPr>
          <w:rFonts w:hint="eastAsia" w:ascii="仿宋" w:hAnsi="仿宋" w:eastAsia="仿宋" w:cs="仿宋"/>
          <w:smallCaps w:val="0"/>
          <w:snapToGrid w:val="0"/>
          <w:color w:val="auto"/>
          <w:spacing w:val="0"/>
          <w:sz w:val="21"/>
          <w:szCs w:val="21"/>
          <w:u w:val="single"/>
        </w:rPr>
        <w:t xml:space="preserve"> 6 </w:t>
      </w:r>
      <w:r>
        <w:rPr>
          <w:rFonts w:hint="eastAsia" w:ascii="仿宋" w:hAnsi="仿宋" w:eastAsia="仿宋" w:cs="仿宋"/>
          <w:smallCaps w:val="0"/>
          <w:snapToGrid w:val="0"/>
          <w:color w:val="auto"/>
          <w:spacing w:val="0"/>
          <w:sz w:val="21"/>
          <w:szCs w:val="21"/>
        </w:rPr>
        <w:t>份。</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17.5.3 工程价款必须经过招标人委托的第三方审价。审价后的核减费用超过送审结算价5%以上部分的审价费由中标人承担。</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17.6 最终结清</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17. 6.1 最终结清申请单</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中标人应提交最终结清申请单一式</w:t>
      </w:r>
      <w:r>
        <w:rPr>
          <w:rFonts w:hint="eastAsia" w:ascii="仿宋" w:hAnsi="仿宋" w:eastAsia="仿宋" w:cs="仿宋"/>
          <w:smallCaps w:val="0"/>
          <w:snapToGrid w:val="0"/>
          <w:color w:val="auto"/>
          <w:spacing w:val="0"/>
          <w:sz w:val="21"/>
          <w:szCs w:val="21"/>
          <w:u w:val="single"/>
        </w:rPr>
        <w:t xml:space="preserve"> 6 </w:t>
      </w:r>
      <w:r>
        <w:rPr>
          <w:rFonts w:hint="eastAsia" w:ascii="仿宋" w:hAnsi="仿宋" w:eastAsia="仿宋" w:cs="仿宋"/>
          <w:smallCaps w:val="0"/>
          <w:snapToGrid w:val="0"/>
          <w:color w:val="auto"/>
          <w:spacing w:val="0"/>
          <w:sz w:val="21"/>
          <w:szCs w:val="21"/>
        </w:rPr>
        <w:t>份。</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17.7 竣工财务决算</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中标人应为竣工财务决算编制提供的资料：</w:t>
      </w:r>
      <w:r>
        <w:rPr>
          <w:rFonts w:hint="eastAsia" w:ascii="仿宋" w:hAnsi="仿宋" w:eastAsia="仿宋" w:cs="仿宋"/>
          <w:smallCaps w:val="0"/>
          <w:snapToGrid w:val="0"/>
          <w:color w:val="auto"/>
          <w:spacing w:val="0"/>
          <w:sz w:val="21"/>
          <w:szCs w:val="21"/>
          <w:u w:val="single"/>
        </w:rPr>
        <w:t>财务决算所需的一切资料</w:t>
      </w:r>
      <w:r>
        <w:rPr>
          <w:rFonts w:hint="eastAsia" w:ascii="仿宋" w:hAnsi="仿宋" w:eastAsia="仿宋" w:cs="仿宋"/>
          <w:smallCaps w:val="0"/>
          <w:snapToGrid w:val="0"/>
          <w:color w:val="auto"/>
          <w:spacing w:val="0"/>
          <w:sz w:val="21"/>
          <w:szCs w:val="21"/>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480" w:name="_Toc2491"/>
      <w:bookmarkStart w:id="481" w:name="_Toc350184900"/>
      <w:bookmarkStart w:id="482" w:name="_Toc370764146"/>
      <w:bookmarkStart w:id="483" w:name="_Toc21338"/>
      <w:bookmarkStart w:id="484" w:name="_Toc336325296"/>
      <w:bookmarkStart w:id="485" w:name="_Toc22031"/>
      <w:bookmarkStart w:id="486" w:name="_Toc515133211"/>
      <w:bookmarkStart w:id="487" w:name="_Toc31176"/>
      <w:bookmarkStart w:id="488" w:name="_Toc13620"/>
      <w:bookmarkStart w:id="489" w:name="_Toc335853946"/>
      <w:bookmarkStart w:id="490" w:name="_Toc392608335"/>
      <w:bookmarkStart w:id="491" w:name="_Toc259802239"/>
      <w:bookmarkStart w:id="492" w:name="_Toc12447"/>
      <w:bookmarkStart w:id="493" w:name="_Toc311407702"/>
      <w:bookmarkStart w:id="494" w:name="_Toc29849"/>
      <w:r>
        <w:rPr>
          <w:rFonts w:hint="eastAsia" w:ascii="仿宋" w:hAnsi="仿宋" w:eastAsia="仿宋" w:cs="仿宋"/>
          <w:smallCaps w:val="0"/>
          <w:snapToGrid w:val="0"/>
          <w:color w:val="auto"/>
          <w:spacing w:val="0"/>
          <w:sz w:val="21"/>
          <w:szCs w:val="21"/>
        </w:rPr>
        <w:t>18 竣工验收（验收）</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18.1 验收工作分类</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本工程法人验收包括：</w:t>
      </w:r>
      <w:r>
        <w:rPr>
          <w:rFonts w:hint="eastAsia" w:ascii="仿宋" w:hAnsi="仿宋" w:eastAsia="仿宋" w:cs="仿宋"/>
          <w:smallCaps w:val="0"/>
          <w:snapToGrid w:val="0"/>
          <w:color w:val="auto"/>
          <w:spacing w:val="0"/>
          <w:sz w:val="21"/>
          <w:szCs w:val="21"/>
          <w:u w:val="single"/>
        </w:rPr>
        <w:t>分部工程验收，单位工程验收，合同工程完工验收</w:t>
      </w:r>
      <w:r>
        <w:rPr>
          <w:rFonts w:hint="eastAsia" w:ascii="仿宋" w:hAnsi="仿宋" w:eastAsia="仿宋" w:cs="仿宋"/>
          <w:smallCaps w:val="0"/>
          <w:snapToGrid w:val="0"/>
          <w:color w:val="auto"/>
          <w:spacing w:val="0"/>
          <w:sz w:val="21"/>
          <w:szCs w:val="21"/>
        </w:rPr>
        <w:t>；政府验收包括：</w:t>
      </w:r>
      <w:r>
        <w:rPr>
          <w:rFonts w:hint="eastAsia" w:ascii="仿宋" w:hAnsi="仿宋" w:eastAsia="仿宋" w:cs="仿宋"/>
          <w:smallCaps w:val="0"/>
          <w:snapToGrid w:val="0"/>
          <w:color w:val="auto"/>
          <w:spacing w:val="0"/>
          <w:sz w:val="21"/>
          <w:szCs w:val="21"/>
          <w:u w:val="single"/>
        </w:rPr>
        <w:t xml:space="preserve"> 阶段验收，专项验收，竣工验收 </w:t>
      </w:r>
      <w:r>
        <w:rPr>
          <w:rFonts w:hint="eastAsia" w:ascii="仿宋" w:hAnsi="仿宋" w:eastAsia="仿宋" w:cs="仿宋"/>
          <w:smallCaps w:val="0"/>
          <w:snapToGrid w:val="0"/>
          <w:color w:val="auto"/>
          <w:spacing w:val="0"/>
          <w:sz w:val="21"/>
          <w:szCs w:val="21"/>
        </w:rPr>
        <w:t>。验收条件为及验收程序参照</w:t>
      </w:r>
      <w:r>
        <w:rPr>
          <w:rFonts w:hint="eastAsia" w:ascii="仿宋" w:hAnsi="仿宋" w:eastAsia="仿宋" w:cs="仿宋"/>
          <w:smallCaps w:val="0"/>
          <w:snapToGrid w:val="0"/>
          <w:color w:val="auto"/>
          <w:spacing w:val="0"/>
          <w:sz w:val="21"/>
          <w:szCs w:val="21"/>
          <w:u w:val="single"/>
        </w:rPr>
        <w:t>《水利水电建设工程验收规程》（SL223-2008）执行</w:t>
      </w:r>
      <w:r>
        <w:rPr>
          <w:rFonts w:hint="eastAsia" w:ascii="仿宋" w:hAnsi="仿宋" w:eastAsia="仿宋" w:cs="仿宋"/>
          <w:smallCaps w:val="0"/>
          <w:snapToGrid w:val="0"/>
          <w:color w:val="auto"/>
          <w:spacing w:val="0"/>
          <w:sz w:val="21"/>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18.2 分部工程验收</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18.2.2 本工程分部工程验收由监理人主持。</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18.3 单位工程验收</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18.3.4 提前投入使用的单位工程包括：</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18.5 阶段验收</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18.5.1 本合同工程阶段验收类别包括：</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18.6 专项验收</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18.6.2 本合同工程专项验收类别包括：</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18.7 竣工验收</w:t>
      </w:r>
    </w:p>
    <w:p>
      <w:pPr>
        <w:snapToGrid w:val="0"/>
        <w:spacing w:line="400" w:lineRule="exact"/>
        <w:ind w:firstLine="420" w:firstLineChars="200"/>
        <w:rPr>
          <w:rFonts w:ascii="仿宋" w:hAnsi="仿宋" w:eastAsia="仿宋" w:cs="仿宋"/>
          <w:b/>
          <w:bCs/>
          <w:smallCaps w:val="0"/>
          <w:snapToGrid w:val="0"/>
          <w:color w:val="auto"/>
          <w:spacing w:val="0"/>
          <w:sz w:val="21"/>
          <w:szCs w:val="21"/>
        </w:rPr>
      </w:pPr>
      <w:r>
        <w:rPr>
          <w:rFonts w:hint="eastAsia" w:ascii="仿宋" w:hAnsi="仿宋" w:eastAsia="仿宋" w:cs="仿宋"/>
          <w:b/>
          <w:bCs/>
          <w:smallCaps w:val="0"/>
          <w:snapToGrid w:val="0"/>
          <w:color w:val="auto"/>
          <w:spacing w:val="0"/>
          <w:sz w:val="21"/>
          <w:szCs w:val="21"/>
        </w:rPr>
        <w:t>18.7.3 本工程是否需要竣工验收技术鉴定由竣工验收委员会确定。</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18.7.6 项目竣工验收前，中标人应按《水利工程建设项目档案验收管理办法》做好档案整编、归档工作，并配合招标人申请并通过档案验收。</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18.8 施工期运行</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18.8.1 需要在施工期运行的单位工程或工程设备为：</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18.9 试运行</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18.9.1 试运行的组织：</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；费用承担：</w:t>
      </w:r>
      <w:r>
        <w:rPr>
          <w:rFonts w:hint="eastAsia" w:ascii="仿宋" w:hAnsi="仿宋" w:eastAsia="仿宋" w:cs="仿宋"/>
          <w:smallCaps w:val="0"/>
          <w:snapToGrid w:val="0"/>
          <w:color w:val="auto"/>
          <w:spacing w:val="0"/>
          <w:sz w:val="21"/>
          <w:szCs w:val="21"/>
          <w:u w:val="single"/>
        </w:rPr>
        <w:t xml:space="preserve">  /  </w:t>
      </w:r>
      <w:r>
        <w:rPr>
          <w:rFonts w:hint="eastAsia" w:ascii="仿宋" w:hAnsi="仿宋" w:eastAsia="仿宋" w:cs="仿宋"/>
          <w:smallCaps w:val="0"/>
          <w:snapToGrid w:val="0"/>
          <w:color w:val="auto"/>
          <w:spacing w:val="0"/>
          <w:sz w:val="21"/>
          <w:szCs w:val="21"/>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495" w:name="_Toc335853947"/>
      <w:bookmarkStart w:id="496" w:name="_Toc1617"/>
      <w:bookmarkStart w:id="497" w:name="_Toc515133212"/>
      <w:bookmarkStart w:id="498" w:name="_Toc311407703"/>
      <w:bookmarkStart w:id="499" w:name="_Toc7878"/>
      <w:bookmarkStart w:id="500" w:name="_Toc31378"/>
      <w:bookmarkStart w:id="501" w:name="_Toc15849"/>
      <w:bookmarkStart w:id="502" w:name="_Toc350184901"/>
      <w:bookmarkStart w:id="503" w:name="_Toc336325297"/>
      <w:bookmarkStart w:id="504" w:name="_Toc8369"/>
      <w:bookmarkStart w:id="505" w:name="_Toc370764147"/>
      <w:bookmarkStart w:id="506" w:name="_Toc392608336"/>
      <w:bookmarkStart w:id="507" w:name="_Toc29932"/>
      <w:r>
        <w:rPr>
          <w:rFonts w:hint="eastAsia" w:ascii="仿宋" w:hAnsi="仿宋" w:eastAsia="仿宋" w:cs="仿宋"/>
          <w:smallCaps w:val="0"/>
          <w:snapToGrid w:val="0"/>
          <w:color w:val="auto"/>
          <w:spacing w:val="0"/>
          <w:sz w:val="21"/>
          <w:szCs w:val="21"/>
        </w:rPr>
        <w:t>19缺陷责任与保修责任</w:t>
      </w:r>
      <w:bookmarkEnd w:id="478"/>
      <w:bookmarkEnd w:id="479"/>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19.1 缺陷责任期（工程质量保修期）的起算时间</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本工程缺陷责期（工程质量保修期）为</w:t>
      </w:r>
      <w:r>
        <w:rPr>
          <w:rFonts w:hint="eastAsia" w:ascii="仿宋" w:hAnsi="仿宋" w:eastAsia="仿宋" w:cs="仿宋"/>
          <w:b/>
          <w:smallCaps w:val="0"/>
          <w:color w:val="auto"/>
          <w:spacing w:val="0"/>
          <w:sz w:val="21"/>
          <w:u w:val="single"/>
          <w:lang w:val="en-US" w:eastAsia="zh-CN"/>
        </w:rPr>
        <w:t>1</w:t>
      </w:r>
      <w:r>
        <w:rPr>
          <w:rFonts w:hint="eastAsia" w:ascii="仿宋" w:hAnsi="仿宋" w:eastAsia="仿宋" w:cs="仿宋"/>
          <w:b/>
          <w:smallCaps w:val="0"/>
          <w:color w:val="auto"/>
          <w:spacing w:val="0"/>
          <w:sz w:val="21"/>
          <w:u w:val="single"/>
        </w:rPr>
        <w:t>年</w:t>
      </w:r>
      <w:r>
        <w:rPr>
          <w:rFonts w:hint="eastAsia" w:ascii="仿宋" w:hAnsi="仿宋" w:eastAsia="仿宋" w:cs="仿宋"/>
          <w:smallCaps w:val="0"/>
          <w:snapToGrid w:val="0"/>
          <w:color w:val="auto"/>
          <w:spacing w:val="0"/>
          <w:sz w:val="21"/>
          <w:szCs w:val="21"/>
        </w:rPr>
        <w:t>。</w:t>
      </w:r>
    </w:p>
    <w:p>
      <w:pPr>
        <w:pStyle w:val="7"/>
        <w:snapToGrid w:val="0"/>
        <w:spacing w:line="400" w:lineRule="exact"/>
        <w:jc w:val="both"/>
        <w:rPr>
          <w:rFonts w:ascii="仿宋" w:hAnsi="仿宋" w:eastAsia="仿宋" w:cs="仿宋"/>
          <w:smallCaps w:val="0"/>
          <w:snapToGrid w:val="0"/>
          <w:color w:val="auto"/>
          <w:spacing w:val="0"/>
          <w:sz w:val="21"/>
          <w:szCs w:val="21"/>
        </w:rPr>
      </w:pPr>
      <w:bookmarkStart w:id="508" w:name="_Toc9481"/>
      <w:bookmarkStart w:id="509" w:name="_Toc31395"/>
      <w:bookmarkStart w:id="510" w:name="_Toc4009"/>
      <w:bookmarkStart w:id="511" w:name="_Toc350184902"/>
      <w:bookmarkStart w:id="512" w:name="_Toc370764148"/>
      <w:bookmarkStart w:id="513" w:name="_Toc392608337"/>
      <w:bookmarkStart w:id="514" w:name="_Toc32356"/>
      <w:bookmarkStart w:id="515" w:name="_Toc335853948"/>
      <w:bookmarkStart w:id="516" w:name="_Toc311407704"/>
      <w:bookmarkStart w:id="517" w:name="_Toc21799"/>
      <w:bookmarkStart w:id="518" w:name="_Toc259802241"/>
      <w:bookmarkStart w:id="519" w:name="_Toc336325298"/>
      <w:bookmarkStart w:id="520" w:name="_Toc184635117"/>
      <w:bookmarkStart w:id="521" w:name="_Toc515133213"/>
      <w:bookmarkStart w:id="522" w:name="_Toc19252"/>
      <w:bookmarkStart w:id="523" w:name="_Toc28891"/>
      <w:r>
        <w:rPr>
          <w:rFonts w:hint="eastAsia" w:ascii="仿宋" w:hAnsi="仿宋" w:eastAsia="仿宋" w:cs="仿宋"/>
          <w:smallCaps w:val="0"/>
          <w:snapToGrid w:val="0"/>
          <w:color w:val="auto"/>
          <w:spacing w:val="0"/>
          <w:sz w:val="21"/>
          <w:szCs w:val="21"/>
        </w:rPr>
        <w:t>20保险</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20.1 工程保险</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建筑工程一切保险和（或）安装工程一切险投保人：</w:t>
      </w:r>
      <w:r>
        <w:rPr>
          <w:rFonts w:hint="eastAsia" w:ascii="仿宋" w:hAnsi="仿宋" w:eastAsia="仿宋" w:cs="仿宋"/>
          <w:smallCaps w:val="0"/>
          <w:snapToGrid w:val="0"/>
          <w:color w:val="auto"/>
          <w:spacing w:val="0"/>
          <w:sz w:val="21"/>
          <w:szCs w:val="21"/>
          <w:u w:val="single"/>
        </w:rPr>
        <w:t>由中标人以招标人和中标人的名义投保，费用列入投标文件；招标人凭保函支付保费；</w:t>
      </w:r>
    </w:p>
    <w:p>
      <w:pPr>
        <w:snapToGrid w:val="0"/>
        <w:spacing w:line="40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投保内容：</w:t>
      </w:r>
      <w:r>
        <w:rPr>
          <w:rFonts w:hint="eastAsia" w:ascii="仿宋" w:hAnsi="仿宋" w:eastAsia="仿宋" w:cs="仿宋"/>
          <w:smallCaps w:val="0"/>
          <w:snapToGrid w:val="0"/>
          <w:color w:val="auto"/>
          <w:spacing w:val="0"/>
          <w:sz w:val="21"/>
          <w:szCs w:val="21"/>
          <w:u w:val="single"/>
        </w:rPr>
        <w:t>为本合同工程的永久工程、临时工程和设备及已运至施工工地用于永久工程的材料和设备；</w:t>
      </w:r>
    </w:p>
    <w:p>
      <w:pPr>
        <w:snapToGrid w:val="0"/>
        <w:spacing w:line="400" w:lineRule="exact"/>
        <w:ind w:firstLine="420" w:firstLineChars="200"/>
        <w:rPr>
          <w:rFonts w:ascii="仿宋" w:hAnsi="仿宋" w:eastAsia="仿宋" w:cs="仿宋"/>
          <w:smallCaps w:val="0"/>
          <w:color w:val="auto"/>
          <w:spacing w:val="0"/>
          <w:sz w:val="21"/>
          <w:szCs w:val="21"/>
          <w:u w:val="single"/>
        </w:rPr>
      </w:pPr>
      <w:r>
        <w:rPr>
          <w:rFonts w:hint="eastAsia" w:ascii="仿宋" w:hAnsi="仿宋" w:eastAsia="仿宋" w:cs="仿宋"/>
          <w:smallCaps w:val="0"/>
          <w:snapToGrid w:val="0"/>
          <w:color w:val="auto"/>
          <w:spacing w:val="0"/>
          <w:sz w:val="21"/>
          <w:szCs w:val="21"/>
        </w:rPr>
        <w:t>保险金额、保险费率和保险期限：</w:t>
      </w:r>
      <w:r>
        <w:rPr>
          <w:rFonts w:hint="eastAsia" w:ascii="仿宋" w:hAnsi="仿宋" w:eastAsia="仿宋" w:cs="仿宋"/>
          <w:smallCaps w:val="0"/>
          <w:color w:val="auto"/>
          <w:spacing w:val="0"/>
          <w:sz w:val="21"/>
          <w:szCs w:val="21"/>
          <w:u w:val="single"/>
        </w:rPr>
        <w:t>保险金额按保险人规定，保险费率由中标人与保险人协商确定，保险期限：开工日起直至本合同工程签发缺陷责任终止证书止（即合同工期＋缺陷责任期）</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20.4 第三者责任险</w:t>
      </w:r>
    </w:p>
    <w:p>
      <w:pPr>
        <w:pStyle w:val="15"/>
        <w:snapToGrid w:val="0"/>
        <w:spacing w:line="400" w:lineRule="exact"/>
        <w:ind w:firstLine="420" w:firstLineChars="200"/>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20.4.2 第三者责任险保险费率：</w:t>
      </w:r>
      <w:r>
        <w:rPr>
          <w:rFonts w:hint="eastAsia" w:ascii="仿宋" w:hAnsi="仿宋" w:eastAsia="仿宋" w:cs="仿宋"/>
          <w:smallCaps w:val="0"/>
          <w:color w:val="auto"/>
          <w:spacing w:val="0"/>
          <w:szCs w:val="21"/>
          <w:u w:val="single"/>
        </w:rPr>
        <w:t>自行考虑</w:t>
      </w:r>
      <w:r>
        <w:rPr>
          <w:rFonts w:hint="eastAsia" w:ascii="仿宋" w:hAnsi="仿宋" w:eastAsia="仿宋" w:cs="仿宋"/>
          <w:smallCaps w:val="0"/>
          <w:snapToGrid w:val="0"/>
          <w:color w:val="auto"/>
          <w:spacing w:val="0"/>
          <w:kern w:val="0"/>
          <w:szCs w:val="21"/>
        </w:rPr>
        <w:t>；第三者责任险保险金额：</w:t>
      </w:r>
      <w:r>
        <w:rPr>
          <w:rFonts w:hint="eastAsia" w:ascii="仿宋" w:hAnsi="仿宋" w:eastAsia="仿宋" w:cs="仿宋"/>
          <w:smallCaps w:val="0"/>
          <w:snapToGrid w:val="0"/>
          <w:color w:val="auto"/>
          <w:spacing w:val="0"/>
          <w:kern w:val="0"/>
          <w:szCs w:val="21"/>
          <w:u w:val="single"/>
        </w:rPr>
        <w:t>100万元/年，事故次数不限（不计免赔额）</w:t>
      </w:r>
      <w:r>
        <w:rPr>
          <w:rFonts w:hint="eastAsia" w:ascii="仿宋" w:hAnsi="仿宋" w:eastAsia="仿宋" w:cs="仿宋"/>
          <w:smallCaps w:val="0"/>
          <w:snapToGrid w:val="0"/>
          <w:color w:val="auto"/>
          <w:spacing w:val="0"/>
          <w:kern w:val="0"/>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20.5 其它保险</w:t>
      </w:r>
    </w:p>
    <w:p>
      <w:pPr>
        <w:pStyle w:val="15"/>
        <w:snapToGrid w:val="0"/>
        <w:spacing w:line="400" w:lineRule="exact"/>
        <w:ind w:firstLine="420" w:firstLineChars="200"/>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需要投保的其它内容：</w:t>
      </w:r>
      <w:r>
        <w:rPr>
          <w:rFonts w:hint="eastAsia" w:ascii="仿宋" w:hAnsi="仿宋" w:eastAsia="仿宋" w:cs="仿宋"/>
          <w:smallCaps w:val="0"/>
          <w:snapToGrid w:val="0"/>
          <w:color w:val="auto"/>
          <w:spacing w:val="0"/>
          <w:kern w:val="0"/>
          <w:szCs w:val="21"/>
          <w:u w:val="single"/>
        </w:rPr>
        <w:t xml:space="preserve">  /  </w:t>
      </w:r>
      <w:r>
        <w:rPr>
          <w:rFonts w:hint="eastAsia" w:ascii="仿宋" w:hAnsi="仿宋" w:eastAsia="仿宋" w:cs="仿宋"/>
          <w:smallCaps w:val="0"/>
          <w:snapToGrid w:val="0"/>
          <w:color w:val="auto"/>
          <w:spacing w:val="0"/>
          <w:kern w:val="0"/>
          <w:szCs w:val="21"/>
        </w:rPr>
        <w:t>；</w:t>
      </w:r>
    </w:p>
    <w:p>
      <w:pPr>
        <w:pStyle w:val="15"/>
        <w:snapToGrid w:val="0"/>
        <w:spacing w:line="400" w:lineRule="exact"/>
        <w:ind w:firstLine="420" w:firstLineChars="200"/>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保险金额、保险费率和保险期限：</w:t>
      </w:r>
      <w:r>
        <w:rPr>
          <w:rFonts w:hint="eastAsia" w:ascii="仿宋" w:hAnsi="仿宋" w:eastAsia="仿宋" w:cs="仿宋"/>
          <w:smallCaps w:val="0"/>
          <w:snapToGrid w:val="0"/>
          <w:color w:val="auto"/>
          <w:spacing w:val="0"/>
          <w:kern w:val="0"/>
          <w:szCs w:val="21"/>
          <w:u w:val="single"/>
        </w:rPr>
        <w:t xml:space="preserve">  /  </w:t>
      </w:r>
      <w:r>
        <w:rPr>
          <w:rFonts w:hint="eastAsia" w:ascii="仿宋" w:hAnsi="仿宋" w:eastAsia="仿宋" w:cs="仿宋"/>
          <w:smallCaps w:val="0"/>
          <w:snapToGrid w:val="0"/>
          <w:color w:val="auto"/>
          <w:spacing w:val="0"/>
          <w:kern w:val="0"/>
          <w:szCs w:val="21"/>
        </w:rPr>
        <w:t>。</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20.6 对各项保险的一般要求</w:t>
      </w:r>
    </w:p>
    <w:p>
      <w:pPr>
        <w:pStyle w:val="15"/>
        <w:snapToGrid w:val="0"/>
        <w:spacing w:line="400" w:lineRule="exact"/>
        <w:ind w:firstLine="420" w:firstLineChars="200"/>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20. 6.1 保险凭证</w:t>
      </w:r>
    </w:p>
    <w:p>
      <w:pPr>
        <w:pStyle w:val="15"/>
        <w:snapToGrid w:val="0"/>
        <w:spacing w:line="400" w:lineRule="exact"/>
        <w:ind w:firstLine="420" w:firstLineChars="200"/>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中标人提交保险凭证的期限：</w:t>
      </w:r>
      <w:r>
        <w:rPr>
          <w:rFonts w:hint="eastAsia" w:ascii="仿宋" w:hAnsi="仿宋" w:eastAsia="仿宋" w:cs="仿宋"/>
          <w:smallCaps w:val="0"/>
          <w:snapToGrid w:val="0"/>
          <w:color w:val="auto"/>
          <w:spacing w:val="0"/>
          <w:kern w:val="0"/>
          <w:szCs w:val="21"/>
          <w:u w:val="single"/>
        </w:rPr>
        <w:t>保险手续办理完毕后7 天内提交</w:t>
      </w:r>
      <w:r>
        <w:rPr>
          <w:rFonts w:hint="eastAsia" w:ascii="仿宋" w:hAnsi="仿宋" w:eastAsia="仿宋" w:cs="仿宋"/>
          <w:smallCaps w:val="0"/>
          <w:snapToGrid w:val="0"/>
          <w:color w:val="auto"/>
          <w:spacing w:val="0"/>
          <w:kern w:val="0"/>
          <w:szCs w:val="21"/>
        </w:rPr>
        <w:t>。</w:t>
      </w:r>
    </w:p>
    <w:p>
      <w:pPr>
        <w:pStyle w:val="15"/>
        <w:snapToGrid w:val="0"/>
        <w:spacing w:line="400" w:lineRule="exact"/>
        <w:ind w:firstLine="420" w:firstLineChars="200"/>
        <w:jc w:val="left"/>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20.6.4 保险金不足的补偿</w:t>
      </w:r>
    </w:p>
    <w:p>
      <w:pPr>
        <w:pStyle w:val="15"/>
        <w:snapToGrid w:val="0"/>
        <w:spacing w:line="400" w:lineRule="exact"/>
        <w:ind w:firstLine="420" w:firstLineChars="200"/>
        <w:jc w:val="left"/>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szCs w:val="21"/>
        </w:rPr>
        <w:t>中标</w:t>
      </w:r>
      <w:r>
        <w:rPr>
          <w:rFonts w:hint="eastAsia" w:ascii="仿宋" w:hAnsi="仿宋" w:eastAsia="仿宋" w:cs="仿宋"/>
          <w:smallCaps w:val="0"/>
          <w:snapToGrid w:val="0"/>
          <w:color w:val="auto"/>
          <w:spacing w:val="0"/>
          <w:kern w:val="0"/>
          <w:szCs w:val="21"/>
        </w:rPr>
        <w:t>人负责补偿的范围与金额：</w:t>
      </w:r>
      <w:r>
        <w:rPr>
          <w:rFonts w:hint="eastAsia" w:ascii="仿宋" w:hAnsi="仿宋" w:eastAsia="仿宋" w:cs="仿宋"/>
          <w:smallCaps w:val="0"/>
          <w:snapToGrid w:val="0"/>
          <w:color w:val="auto"/>
          <w:spacing w:val="0"/>
          <w:kern w:val="0"/>
          <w:szCs w:val="21"/>
          <w:u w:val="single"/>
        </w:rPr>
        <w:t>保险金不足的补偿均由中标人负责</w:t>
      </w:r>
      <w:r>
        <w:rPr>
          <w:rFonts w:hint="eastAsia" w:ascii="仿宋" w:hAnsi="仿宋" w:eastAsia="仿宋" w:cs="仿宋"/>
          <w:smallCaps w:val="0"/>
          <w:snapToGrid w:val="0"/>
          <w:color w:val="auto"/>
          <w:spacing w:val="0"/>
          <w:kern w:val="0"/>
          <w:szCs w:val="21"/>
        </w:rPr>
        <w:t>。</w:t>
      </w:r>
    </w:p>
    <w:p>
      <w:pPr>
        <w:pStyle w:val="15"/>
        <w:snapToGrid w:val="0"/>
        <w:spacing w:line="400" w:lineRule="exact"/>
        <w:ind w:firstLine="420" w:firstLineChars="200"/>
        <w:jc w:val="left"/>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招标人负责补偿的范围与金额：</w:t>
      </w:r>
      <w:r>
        <w:rPr>
          <w:rFonts w:hint="eastAsia" w:ascii="仿宋" w:hAnsi="仿宋" w:eastAsia="仿宋" w:cs="仿宋"/>
          <w:smallCaps w:val="0"/>
          <w:snapToGrid w:val="0"/>
          <w:color w:val="auto"/>
          <w:spacing w:val="0"/>
          <w:kern w:val="0"/>
          <w:szCs w:val="21"/>
          <w:u w:val="single"/>
        </w:rPr>
        <w:t>由于本工程一切保险均由中标人负责投保，其费用均列入报价，故招标人不承担保险金不足的补偿。</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24 争议的解决</w:t>
      </w:r>
    </w:p>
    <w:p>
      <w:pPr>
        <w:pStyle w:val="8"/>
        <w:snapToGrid w:val="0"/>
        <w:spacing w:line="400" w:lineRule="exact"/>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24.1 争议的解决方式</w:t>
      </w:r>
    </w:p>
    <w:p>
      <w:pPr>
        <w:pStyle w:val="15"/>
        <w:snapToGrid w:val="0"/>
        <w:spacing w:line="400" w:lineRule="exact"/>
        <w:ind w:firstLine="420" w:firstLineChars="200"/>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合同当事人友好协商解决不成、不愿提请争议评审或不接受争议评审组意见的，约定的合同争议解决方式：</w:t>
      </w:r>
      <w:r>
        <w:rPr>
          <w:rFonts w:hint="eastAsia" w:ascii="仿宋" w:hAnsi="仿宋" w:eastAsia="仿宋" w:cs="仿宋"/>
          <w:smallCaps w:val="0"/>
          <w:snapToGrid w:val="0"/>
          <w:color w:val="auto"/>
          <w:spacing w:val="0"/>
          <w:kern w:val="0"/>
          <w:szCs w:val="21"/>
          <w:u w:val="single"/>
        </w:rPr>
        <w:t xml:space="preserve">工程所在地仲裁委员会仲裁 </w:t>
      </w:r>
      <w:r>
        <w:rPr>
          <w:rFonts w:hint="eastAsia" w:ascii="仿宋" w:hAnsi="仿宋" w:eastAsia="仿宋" w:cs="仿宋"/>
          <w:smallCaps w:val="0"/>
          <w:snapToGrid w:val="0"/>
          <w:color w:val="auto"/>
          <w:spacing w:val="0"/>
          <w:kern w:val="0"/>
          <w:szCs w:val="21"/>
        </w:rPr>
        <w:t xml:space="preserve">。 </w:t>
      </w:r>
    </w:p>
    <w:p>
      <w:pPr>
        <w:snapToGrid w:val="0"/>
        <w:spacing w:line="400" w:lineRule="exact"/>
        <w:ind w:firstLine="480"/>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通用合同条款补充：</w:t>
      </w:r>
    </w:p>
    <w:p>
      <w:pPr>
        <w:pStyle w:val="7"/>
        <w:snapToGrid w:val="0"/>
        <w:spacing w:line="400" w:lineRule="exact"/>
        <w:jc w:val="both"/>
        <w:rPr>
          <w:rFonts w:ascii="仿宋" w:hAnsi="仿宋" w:eastAsia="仿宋" w:cs="仿宋"/>
          <w:smallCaps w:val="0"/>
          <w:snapToGrid w:val="0"/>
          <w:color w:val="auto"/>
          <w:spacing w:val="0"/>
          <w:sz w:val="21"/>
          <w:szCs w:val="21"/>
        </w:rPr>
      </w:pPr>
      <w:bookmarkStart w:id="524" w:name="_Toc350184903"/>
      <w:bookmarkStart w:id="525" w:name="_Toc335853949"/>
      <w:bookmarkStart w:id="526" w:name="_Toc21619"/>
      <w:bookmarkStart w:id="527" w:name="_Toc515133214"/>
      <w:bookmarkStart w:id="528" w:name="_Toc392608338"/>
      <w:bookmarkStart w:id="529" w:name="_Toc241374762"/>
      <w:bookmarkStart w:id="530" w:name="_Toc29508"/>
      <w:bookmarkStart w:id="531" w:name="_Toc4372"/>
      <w:bookmarkStart w:id="532" w:name="_Toc178843982"/>
      <w:bookmarkStart w:id="533" w:name="_Toc13343"/>
      <w:bookmarkStart w:id="534" w:name="_Toc336325299"/>
      <w:bookmarkStart w:id="535" w:name="_Toc311407705"/>
      <w:bookmarkStart w:id="536" w:name="_Toc9301"/>
      <w:bookmarkStart w:id="537" w:name="_Toc370764149"/>
      <w:bookmarkStart w:id="538" w:name="_Toc1659"/>
      <w:bookmarkStart w:id="539" w:name="_Toc19847"/>
      <w:r>
        <w:rPr>
          <w:rFonts w:hint="eastAsia" w:ascii="仿宋" w:hAnsi="仿宋" w:eastAsia="仿宋" w:cs="仿宋"/>
          <w:smallCaps w:val="0"/>
          <w:snapToGrid w:val="0"/>
          <w:color w:val="auto"/>
          <w:spacing w:val="0"/>
          <w:sz w:val="21"/>
          <w:szCs w:val="21"/>
        </w:rPr>
        <w:t>25 .合同类型</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snapToGrid w:val="0"/>
        <w:spacing w:line="400" w:lineRule="exact"/>
        <w:ind w:firstLine="420" w:firstLineChars="200"/>
        <w:rPr>
          <w:rFonts w:ascii="仿宋" w:hAnsi="仿宋" w:eastAsia="仿宋" w:cs="仿宋"/>
          <w:bCs/>
          <w:smallCaps w:val="0"/>
          <w:snapToGrid w:val="0"/>
          <w:color w:val="auto"/>
          <w:spacing w:val="0"/>
          <w:sz w:val="21"/>
          <w:szCs w:val="21"/>
        </w:rPr>
      </w:pPr>
      <w:r>
        <w:rPr>
          <w:rFonts w:hint="eastAsia" w:ascii="仿宋" w:hAnsi="仿宋" w:eastAsia="仿宋" w:cs="仿宋"/>
          <w:bCs/>
          <w:smallCaps w:val="0"/>
          <w:snapToGrid w:val="0"/>
          <w:color w:val="auto"/>
          <w:spacing w:val="0"/>
          <w:sz w:val="21"/>
          <w:szCs w:val="21"/>
        </w:rPr>
        <w:t xml:space="preserve">  除招标文件另有规定外，本合同的建筑安装工程采用单价</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bCs/>
          <w:smallCaps w:val="0"/>
          <w:snapToGrid w:val="0"/>
          <w:color w:val="auto"/>
          <w:spacing w:val="0"/>
          <w:sz w:val="21"/>
          <w:szCs w:val="21"/>
        </w:rPr>
        <w:t>，在合同执行期内，单价不变（合同另有约定除外），工程量按实调整；措施项目费用和其他项目费用（除“安全施工费”外）均采用总价承包，在合同执行期内不作调整。</w:t>
      </w:r>
    </w:p>
    <w:p>
      <w:pPr>
        <w:snapToGrid w:val="0"/>
        <w:spacing w:line="400" w:lineRule="exact"/>
        <w:ind w:firstLine="420" w:firstLineChars="200"/>
        <w:rPr>
          <w:rFonts w:ascii="仿宋" w:hAnsi="仿宋" w:eastAsia="仿宋" w:cs="仿宋"/>
          <w:bCs/>
          <w:smallCaps w:val="0"/>
          <w:snapToGrid w:val="0"/>
          <w:color w:val="auto"/>
          <w:spacing w:val="0"/>
          <w:sz w:val="21"/>
          <w:szCs w:val="21"/>
        </w:rPr>
      </w:pPr>
      <w:r>
        <w:rPr>
          <w:rFonts w:hint="eastAsia" w:ascii="仿宋" w:hAnsi="仿宋" w:eastAsia="仿宋" w:cs="仿宋"/>
          <w:bCs/>
          <w:smallCaps w:val="0"/>
          <w:snapToGrid w:val="0"/>
          <w:color w:val="auto"/>
          <w:spacing w:val="0"/>
          <w:sz w:val="21"/>
          <w:szCs w:val="21"/>
        </w:rPr>
        <w:t>“安全施工费”不作为竞争性费用，且实行标外管理，由招标人掌握使用。</w:t>
      </w:r>
    </w:p>
    <w:p>
      <w:pPr>
        <w:kinsoku w:val="0"/>
        <w:overflowPunct w:val="0"/>
        <w:snapToGrid w:val="0"/>
        <w:spacing w:line="410" w:lineRule="exact"/>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26.其他</w:t>
      </w:r>
    </w:p>
    <w:p>
      <w:pPr>
        <w:kinsoku w:val="0"/>
        <w:overflowPunct w:val="0"/>
        <w:snapToGrid w:val="0"/>
        <w:spacing w:line="410" w:lineRule="exact"/>
        <w:ind w:firstLine="420" w:firstLineChars="200"/>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除涉及国家秘密、商业秘密和个人隐私外，招标人应在合同签订后15日内在项目交易平台上公开合同订立信息。</w:t>
      </w:r>
    </w:p>
    <w:p>
      <w:pPr>
        <w:spacing w:line="240" w:lineRule="exact"/>
        <w:rPr>
          <w:rFonts w:ascii="仿宋" w:hAnsi="仿宋" w:eastAsia="仿宋" w:cs="仿宋"/>
          <w:b/>
          <w:smallCaps w:val="0"/>
          <w:snapToGrid w:val="0"/>
          <w:color w:val="auto"/>
          <w:spacing w:val="0"/>
        </w:rPr>
      </w:pPr>
    </w:p>
    <w:p>
      <w:pPr>
        <w:spacing w:line="240" w:lineRule="exact"/>
        <w:rPr>
          <w:rFonts w:ascii="仿宋" w:hAnsi="仿宋" w:eastAsia="仿宋" w:cs="仿宋"/>
          <w:b/>
          <w:smallCaps w:val="0"/>
          <w:snapToGrid w:val="0"/>
          <w:color w:val="auto"/>
          <w:spacing w:val="0"/>
        </w:rPr>
      </w:pPr>
    </w:p>
    <w:p>
      <w:pPr>
        <w:pStyle w:val="7"/>
        <w:snapToGrid w:val="0"/>
        <w:spacing w:line="360" w:lineRule="exact"/>
        <w:jc w:val="center"/>
        <w:rPr>
          <w:rFonts w:ascii="仿宋" w:hAnsi="仿宋" w:eastAsia="仿宋" w:cs="仿宋"/>
          <w:smallCaps w:val="0"/>
          <w:color w:val="auto"/>
          <w:spacing w:val="0"/>
          <w:sz w:val="21"/>
          <w:szCs w:val="21"/>
        </w:rPr>
      </w:pPr>
      <w:bookmarkStart w:id="540" w:name="_Toc217819060"/>
      <w:bookmarkStart w:id="541" w:name="_Toc336325301"/>
      <w:r>
        <w:rPr>
          <w:rFonts w:hint="eastAsia" w:ascii="仿宋" w:hAnsi="仿宋" w:eastAsia="仿宋" w:cs="仿宋"/>
          <w:b w:val="0"/>
          <w:smallCaps w:val="0"/>
          <w:color w:val="auto"/>
          <w:spacing w:val="0"/>
          <w:sz w:val="21"/>
          <w:szCs w:val="21"/>
        </w:rPr>
        <w:br w:type="page"/>
      </w:r>
      <w:bookmarkStart w:id="542" w:name="_Toc20437"/>
      <w:bookmarkStart w:id="543" w:name="_Toc12427"/>
      <w:r>
        <w:rPr>
          <w:rFonts w:hint="eastAsia" w:ascii="仿宋" w:hAnsi="仿宋" w:eastAsia="仿宋" w:cs="仿宋"/>
          <w:smallCaps w:val="0"/>
          <w:color w:val="auto"/>
          <w:spacing w:val="0"/>
        </w:rPr>
        <w:t>第三节合同附件格式</w:t>
      </w:r>
      <w:bookmarkEnd w:id="540"/>
      <w:bookmarkEnd w:id="541"/>
      <w:bookmarkEnd w:id="542"/>
      <w:bookmarkEnd w:id="543"/>
    </w:p>
    <w:p>
      <w:pPr>
        <w:pStyle w:val="7"/>
        <w:rPr>
          <w:rFonts w:ascii="仿宋" w:hAnsi="仿宋" w:eastAsia="仿宋" w:cs="仿宋"/>
          <w:smallCaps w:val="0"/>
          <w:snapToGrid w:val="0"/>
          <w:color w:val="auto"/>
          <w:spacing w:val="0"/>
        </w:rPr>
      </w:pPr>
      <w:bookmarkStart w:id="544" w:name="_Toc235848384"/>
      <w:bookmarkStart w:id="545" w:name="_Toc217819061"/>
      <w:bookmarkStart w:id="546" w:name="_Toc24400"/>
      <w:bookmarkStart w:id="547" w:name="_Toc336325302"/>
      <w:bookmarkStart w:id="548" w:name="_Toc452839302"/>
      <w:bookmarkStart w:id="549" w:name="_Toc405378502"/>
      <w:bookmarkStart w:id="550" w:name="_Toc7444"/>
      <w:r>
        <w:rPr>
          <w:rFonts w:hint="eastAsia" w:ascii="仿宋" w:hAnsi="仿宋" w:eastAsia="仿宋" w:cs="仿宋"/>
          <w:smallCaps w:val="0"/>
          <w:snapToGrid w:val="0"/>
          <w:color w:val="auto"/>
          <w:spacing w:val="0"/>
        </w:rPr>
        <w:t>附件一</w:t>
      </w:r>
      <w:bookmarkEnd w:id="544"/>
      <w:bookmarkEnd w:id="545"/>
      <w:r>
        <w:rPr>
          <w:rFonts w:hint="eastAsia" w:ascii="仿宋" w:hAnsi="仿宋" w:eastAsia="仿宋" w:cs="仿宋"/>
          <w:smallCaps w:val="0"/>
          <w:snapToGrid w:val="0"/>
          <w:color w:val="auto"/>
          <w:spacing w:val="0"/>
        </w:rPr>
        <w:t>：合同协议书</w:t>
      </w:r>
      <w:bookmarkEnd w:id="546"/>
      <w:bookmarkEnd w:id="547"/>
      <w:bookmarkEnd w:id="548"/>
      <w:bookmarkEnd w:id="549"/>
      <w:bookmarkEnd w:id="550"/>
    </w:p>
    <w:p>
      <w:pPr>
        <w:pStyle w:val="15"/>
        <w:adjustRightInd w:val="0"/>
        <w:spacing w:line="360" w:lineRule="auto"/>
        <w:jc w:val="center"/>
        <w:rPr>
          <w:rFonts w:ascii="仿宋" w:hAnsi="仿宋" w:eastAsia="仿宋" w:cs="仿宋"/>
          <w:smallCaps w:val="0"/>
          <w:snapToGrid w:val="0"/>
          <w:color w:val="auto"/>
          <w:spacing w:val="0"/>
          <w:kern w:val="0"/>
          <w:sz w:val="24"/>
        </w:rPr>
      </w:pPr>
      <w:r>
        <w:rPr>
          <w:rFonts w:hint="eastAsia" w:ascii="仿宋" w:hAnsi="仿宋" w:eastAsia="仿宋" w:cs="仿宋"/>
          <w:b/>
          <w:smallCaps w:val="0"/>
          <w:snapToGrid w:val="0"/>
          <w:color w:val="auto"/>
          <w:spacing w:val="0"/>
          <w:kern w:val="0"/>
          <w:sz w:val="30"/>
          <w:szCs w:val="30"/>
        </w:rPr>
        <w:t>合同协议书</w:t>
      </w:r>
    </w:p>
    <w:p>
      <w:pPr>
        <w:pStyle w:val="15"/>
        <w:adjustRightInd w:val="0"/>
        <w:ind w:left="105" w:leftChars="44" w:firstLine="512" w:firstLineChars="244"/>
        <w:rPr>
          <w:rFonts w:ascii="仿宋" w:hAnsi="仿宋" w:eastAsia="仿宋" w:cs="仿宋"/>
          <w:smallCaps w:val="0"/>
          <w:snapToGrid w:val="0"/>
          <w:color w:val="auto"/>
          <w:spacing w:val="0"/>
          <w:kern w:val="0"/>
          <w:szCs w:val="21"/>
          <w:u w:val="single"/>
        </w:rPr>
      </w:pPr>
      <w:r>
        <w:rPr>
          <w:rFonts w:hint="eastAsia" w:ascii="仿宋" w:hAnsi="仿宋" w:eastAsia="仿宋" w:cs="仿宋"/>
          <w:smallCaps w:val="0"/>
          <w:snapToGrid w:val="0"/>
          <w:color w:val="auto"/>
          <w:spacing w:val="0"/>
          <w:kern w:val="0"/>
          <w:szCs w:val="21"/>
        </w:rPr>
        <w:t>________________（招标人名称，以下简称“招标人”）为实施</w:t>
      </w:r>
      <w:r>
        <w:rPr>
          <w:rFonts w:hint="eastAsia" w:ascii="仿宋" w:hAnsi="仿宋" w:eastAsia="仿宋" w:cs="仿宋"/>
          <w:smallCaps w:val="0"/>
          <w:color w:val="auto"/>
          <w:spacing w:val="0"/>
          <w:szCs w:val="21"/>
          <w:u w:val="single"/>
        </w:rPr>
        <w:t>_____   __</w:t>
      </w:r>
      <w:r>
        <w:rPr>
          <w:rFonts w:hint="eastAsia" w:ascii="仿宋" w:hAnsi="仿宋" w:eastAsia="仿宋" w:cs="仿宋"/>
          <w:smallCaps w:val="0"/>
          <w:snapToGrid w:val="0"/>
          <w:color w:val="auto"/>
          <w:spacing w:val="0"/>
          <w:kern w:val="0"/>
          <w:szCs w:val="21"/>
        </w:rPr>
        <w:t xml:space="preserve"> (项目名称)，已接受</w:t>
      </w:r>
      <w:r>
        <w:rPr>
          <w:rFonts w:hint="eastAsia" w:ascii="仿宋" w:hAnsi="仿宋" w:eastAsia="仿宋" w:cs="仿宋"/>
          <w:smallCaps w:val="0"/>
          <w:snapToGrid w:val="0"/>
          <w:color w:val="auto"/>
          <w:spacing w:val="0"/>
          <w:kern w:val="0"/>
          <w:szCs w:val="21"/>
          <w:u w:val="single"/>
        </w:rPr>
        <w:t>__________________</w:t>
      </w:r>
      <w:r>
        <w:rPr>
          <w:rFonts w:hint="eastAsia" w:ascii="仿宋" w:hAnsi="仿宋" w:eastAsia="仿宋" w:cs="仿宋"/>
          <w:smallCaps w:val="0"/>
          <w:snapToGrid w:val="0"/>
          <w:color w:val="auto"/>
          <w:spacing w:val="0"/>
          <w:kern w:val="0"/>
          <w:szCs w:val="21"/>
        </w:rPr>
        <w:t>（</w:t>
      </w:r>
      <w:r>
        <w:rPr>
          <w:rFonts w:hint="eastAsia" w:ascii="仿宋" w:hAnsi="仿宋" w:eastAsia="仿宋" w:cs="仿宋"/>
          <w:smallCaps w:val="0"/>
          <w:snapToGrid w:val="0"/>
          <w:color w:val="auto"/>
          <w:spacing w:val="0"/>
          <w:szCs w:val="21"/>
        </w:rPr>
        <w:t>中标</w:t>
      </w:r>
      <w:r>
        <w:rPr>
          <w:rFonts w:hint="eastAsia" w:ascii="仿宋" w:hAnsi="仿宋" w:eastAsia="仿宋" w:cs="仿宋"/>
          <w:smallCaps w:val="0"/>
          <w:snapToGrid w:val="0"/>
          <w:color w:val="auto"/>
          <w:spacing w:val="0"/>
          <w:kern w:val="0"/>
          <w:szCs w:val="21"/>
        </w:rPr>
        <w:t>人名称，以下简称“</w:t>
      </w:r>
      <w:r>
        <w:rPr>
          <w:rFonts w:hint="eastAsia" w:ascii="仿宋" w:hAnsi="仿宋" w:eastAsia="仿宋" w:cs="仿宋"/>
          <w:smallCaps w:val="0"/>
          <w:snapToGrid w:val="0"/>
          <w:color w:val="auto"/>
          <w:spacing w:val="0"/>
          <w:szCs w:val="21"/>
        </w:rPr>
        <w:t>中标</w:t>
      </w:r>
      <w:r>
        <w:rPr>
          <w:rFonts w:hint="eastAsia" w:ascii="仿宋" w:hAnsi="仿宋" w:eastAsia="仿宋" w:cs="仿宋"/>
          <w:smallCaps w:val="0"/>
          <w:snapToGrid w:val="0"/>
          <w:color w:val="auto"/>
          <w:spacing w:val="0"/>
          <w:kern w:val="0"/>
          <w:szCs w:val="21"/>
        </w:rPr>
        <w:t>人”）对该项目标段施工的投标。招标人和</w:t>
      </w:r>
      <w:r>
        <w:rPr>
          <w:rFonts w:hint="eastAsia" w:ascii="仿宋" w:hAnsi="仿宋" w:eastAsia="仿宋" w:cs="仿宋"/>
          <w:smallCaps w:val="0"/>
          <w:snapToGrid w:val="0"/>
          <w:color w:val="auto"/>
          <w:spacing w:val="0"/>
          <w:szCs w:val="21"/>
        </w:rPr>
        <w:t>中标</w:t>
      </w:r>
      <w:r>
        <w:rPr>
          <w:rFonts w:hint="eastAsia" w:ascii="仿宋" w:hAnsi="仿宋" w:eastAsia="仿宋" w:cs="仿宋"/>
          <w:smallCaps w:val="0"/>
          <w:snapToGrid w:val="0"/>
          <w:color w:val="auto"/>
          <w:spacing w:val="0"/>
          <w:kern w:val="0"/>
          <w:szCs w:val="21"/>
        </w:rPr>
        <w:t>人共同达成如下协议。</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1．本协议书与下列文件一起构成合同文件：</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成交通知书；</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投标函；</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 发投标澄清问题、澄清问题的复函、补充通知等相关资料；</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 专用合同条款；</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 通用合同条款；</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 技术标准和要求；</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 图纸；</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 经双方确认进入合同的其他文件。</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2．上述文件互相补充和解释，如有不明确或不一致之处，以合同约定次序在先者为准。</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3．签约合同价：人民币（大写）_________元。</w:t>
      </w:r>
    </w:p>
    <w:p>
      <w:pPr>
        <w:ind w:firstLine="420" w:firstLineChars="200"/>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rPr>
        <w:t>4．中标人项目负责人：___________，项目技术负责人：_________。</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5．工程质量符合标准。</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6．中标人承诺按合同约定承担工程的实施、完成及缺陷修复。</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7．招标人承诺按合同约定的条件、时间和方式向中标人支付合同价款。</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8．中标人应按照监理人指示开工，工期为月。</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9．本协议书一式份，合同双方各执一份。</w:t>
      </w: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10．合同未尽事宜，双方另行签订补充协议。补充协议是合同的组成部分。</w:t>
      </w:r>
    </w:p>
    <w:p>
      <w:pPr>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rPr>
        <w:t>招标人：</w:t>
      </w:r>
      <w:r>
        <w:rPr>
          <w:rFonts w:hint="eastAsia" w:ascii="仿宋" w:hAnsi="仿宋" w:eastAsia="仿宋" w:cs="仿宋"/>
          <w:smallCaps w:val="0"/>
          <w:snapToGrid w:val="0"/>
          <w:color w:val="auto"/>
          <w:spacing w:val="0"/>
          <w:sz w:val="21"/>
          <w:szCs w:val="21"/>
          <w:u w:val="single"/>
        </w:rPr>
        <w:t xml:space="preserve">          （盖单位章）</w:t>
      </w:r>
      <w:r>
        <w:rPr>
          <w:rFonts w:hint="eastAsia" w:ascii="仿宋" w:hAnsi="仿宋" w:eastAsia="仿宋" w:cs="仿宋"/>
          <w:smallCaps w:val="0"/>
          <w:snapToGrid w:val="0"/>
          <w:color w:val="auto"/>
          <w:spacing w:val="0"/>
          <w:sz w:val="21"/>
          <w:szCs w:val="21"/>
        </w:rPr>
        <w:t>中标人：</w:t>
      </w:r>
      <w:r>
        <w:rPr>
          <w:rFonts w:hint="eastAsia" w:ascii="仿宋" w:hAnsi="仿宋" w:eastAsia="仿宋" w:cs="仿宋"/>
          <w:smallCaps w:val="0"/>
          <w:snapToGrid w:val="0"/>
          <w:color w:val="auto"/>
          <w:spacing w:val="0"/>
          <w:sz w:val="21"/>
          <w:szCs w:val="21"/>
          <w:u w:val="single"/>
        </w:rPr>
        <w:t xml:space="preserve">    （盖单位章）    </w:t>
      </w:r>
    </w:p>
    <w:p>
      <w:pPr>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法定代表人： __</w:t>
      </w:r>
      <w:r>
        <w:rPr>
          <w:rFonts w:hint="eastAsia" w:ascii="仿宋" w:hAnsi="仿宋" w:eastAsia="仿宋" w:cs="仿宋"/>
          <w:smallCaps w:val="0"/>
          <w:snapToGrid w:val="0"/>
          <w:color w:val="auto"/>
          <w:spacing w:val="0"/>
          <w:sz w:val="21"/>
          <w:szCs w:val="21"/>
          <w:u w:val="single"/>
        </w:rPr>
        <w:t xml:space="preserve">   （签字）   </w:t>
      </w:r>
      <w:r>
        <w:rPr>
          <w:rFonts w:hint="eastAsia" w:ascii="仿宋" w:hAnsi="仿宋" w:eastAsia="仿宋" w:cs="仿宋"/>
          <w:smallCaps w:val="0"/>
          <w:snapToGrid w:val="0"/>
          <w:color w:val="auto"/>
          <w:spacing w:val="0"/>
          <w:sz w:val="21"/>
          <w:szCs w:val="21"/>
        </w:rPr>
        <w:t>法定代表人：</w:t>
      </w:r>
      <w:r>
        <w:rPr>
          <w:rFonts w:hint="eastAsia" w:ascii="仿宋" w:hAnsi="仿宋" w:eastAsia="仿宋" w:cs="仿宋"/>
          <w:smallCaps w:val="0"/>
          <w:snapToGrid w:val="0"/>
          <w:color w:val="auto"/>
          <w:spacing w:val="0"/>
          <w:sz w:val="21"/>
          <w:szCs w:val="21"/>
          <w:u w:val="single"/>
        </w:rPr>
        <w:t xml:space="preserve"> （签字）</w:t>
      </w:r>
    </w:p>
    <w:p>
      <w:pPr>
        <w:pStyle w:val="15"/>
        <w:adjustRightInd w:val="0"/>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或其委托代理人                                 或其委托代理人</w:t>
      </w:r>
    </w:p>
    <w:p>
      <w:pPr>
        <w:pStyle w:val="15"/>
        <w:adjustRightInd w:val="0"/>
        <w:ind w:firstLine="840" w:firstLineChars="400"/>
        <w:rPr>
          <w:rFonts w:ascii="仿宋" w:hAnsi="仿宋" w:eastAsia="仿宋" w:cs="仿宋"/>
          <w:smallCaps w:val="0"/>
          <w:snapToGrid w:val="0"/>
          <w:color w:val="auto"/>
          <w:spacing w:val="0"/>
          <w:kern w:val="0"/>
          <w:szCs w:val="21"/>
        </w:rPr>
      </w:pPr>
      <w:r>
        <w:rPr>
          <w:rFonts w:hint="eastAsia" w:ascii="仿宋" w:hAnsi="仿宋" w:eastAsia="仿宋" w:cs="仿宋"/>
          <w:smallCaps w:val="0"/>
          <w:snapToGrid w:val="0"/>
          <w:color w:val="auto"/>
          <w:spacing w:val="0"/>
          <w:kern w:val="0"/>
          <w:szCs w:val="21"/>
        </w:rPr>
        <w:t>年月日                年月日</w:t>
      </w:r>
    </w:p>
    <w:p>
      <w:pPr>
        <w:pStyle w:val="7"/>
        <w:rPr>
          <w:rFonts w:ascii="仿宋" w:hAnsi="仿宋" w:eastAsia="仿宋" w:cs="仿宋"/>
          <w:smallCaps w:val="0"/>
          <w:snapToGrid w:val="0"/>
          <w:color w:val="auto"/>
          <w:spacing w:val="0"/>
        </w:rPr>
      </w:pPr>
      <w:bookmarkStart w:id="551" w:name="_Toc217819062"/>
      <w:bookmarkStart w:id="552" w:name="_Toc235848385"/>
      <w:bookmarkStart w:id="553" w:name="_Toc405378503"/>
      <w:bookmarkStart w:id="554" w:name="_Toc452839303"/>
      <w:bookmarkStart w:id="555" w:name="_Toc336325303"/>
    </w:p>
    <w:p>
      <w:pPr>
        <w:rPr>
          <w:rFonts w:ascii="仿宋" w:hAnsi="仿宋" w:eastAsia="仿宋" w:cs="仿宋"/>
          <w:smallCaps w:val="0"/>
          <w:color w:val="auto"/>
          <w:spacing w:val="0"/>
        </w:rPr>
      </w:pPr>
    </w:p>
    <w:p>
      <w:pPr>
        <w:pStyle w:val="7"/>
        <w:rPr>
          <w:rFonts w:ascii="仿宋" w:hAnsi="仿宋" w:eastAsia="仿宋" w:cs="仿宋"/>
          <w:smallCaps w:val="0"/>
          <w:snapToGrid w:val="0"/>
          <w:color w:val="auto"/>
          <w:spacing w:val="0"/>
        </w:rPr>
      </w:pPr>
      <w:bookmarkStart w:id="556" w:name="_Toc168"/>
      <w:bookmarkStart w:id="557" w:name="_Toc21670"/>
      <w:r>
        <w:rPr>
          <w:rFonts w:hint="eastAsia" w:ascii="仿宋" w:hAnsi="仿宋" w:eastAsia="仿宋" w:cs="仿宋"/>
          <w:smallCaps w:val="0"/>
          <w:snapToGrid w:val="0"/>
          <w:color w:val="auto"/>
          <w:spacing w:val="0"/>
        </w:rPr>
        <w:t>附件二</w:t>
      </w:r>
      <w:bookmarkEnd w:id="551"/>
      <w:bookmarkEnd w:id="552"/>
      <w:r>
        <w:rPr>
          <w:rFonts w:hint="eastAsia" w:ascii="仿宋" w:hAnsi="仿宋" w:eastAsia="仿宋" w:cs="仿宋"/>
          <w:smallCaps w:val="0"/>
          <w:snapToGrid w:val="0"/>
          <w:color w:val="auto"/>
          <w:spacing w:val="0"/>
        </w:rPr>
        <w:t>：履约担保</w:t>
      </w:r>
      <w:bookmarkEnd w:id="553"/>
      <w:bookmarkEnd w:id="554"/>
      <w:bookmarkEnd w:id="555"/>
      <w:bookmarkEnd w:id="556"/>
      <w:bookmarkEnd w:id="557"/>
    </w:p>
    <w:p>
      <w:pPr>
        <w:jc w:val="center"/>
        <w:rPr>
          <w:rFonts w:ascii="仿宋" w:hAnsi="仿宋" w:eastAsia="仿宋" w:cs="仿宋"/>
          <w:b/>
          <w:bCs/>
          <w:smallCaps w:val="0"/>
          <w:snapToGrid w:val="0"/>
          <w:color w:val="auto"/>
          <w:spacing w:val="0"/>
          <w:szCs w:val="24"/>
        </w:rPr>
      </w:pPr>
    </w:p>
    <w:p>
      <w:pPr>
        <w:jc w:val="center"/>
        <w:rPr>
          <w:rFonts w:ascii="仿宋" w:hAnsi="仿宋" w:eastAsia="仿宋" w:cs="仿宋"/>
          <w:b/>
          <w:bCs/>
          <w:smallCaps w:val="0"/>
          <w:snapToGrid w:val="0"/>
          <w:color w:val="auto"/>
          <w:spacing w:val="0"/>
          <w:sz w:val="30"/>
          <w:szCs w:val="30"/>
        </w:rPr>
      </w:pPr>
      <w:r>
        <w:rPr>
          <w:rFonts w:hint="eastAsia" w:ascii="仿宋" w:hAnsi="仿宋" w:eastAsia="仿宋" w:cs="仿宋"/>
          <w:b/>
          <w:bCs/>
          <w:smallCaps w:val="0"/>
          <w:snapToGrid w:val="0"/>
          <w:color w:val="auto"/>
          <w:spacing w:val="0"/>
          <w:sz w:val="30"/>
          <w:szCs w:val="30"/>
        </w:rPr>
        <w:t>履约担保（格式）</w:t>
      </w:r>
    </w:p>
    <w:p>
      <w:pPr>
        <w:rPr>
          <w:rFonts w:ascii="仿宋" w:hAnsi="仿宋" w:eastAsia="仿宋" w:cs="仿宋"/>
          <w:smallCaps w:val="0"/>
          <w:snapToGrid w:val="0"/>
          <w:color w:val="auto"/>
          <w:spacing w:val="0"/>
          <w:szCs w:val="21"/>
          <w:u w:val="single"/>
        </w:rPr>
      </w:pPr>
    </w:p>
    <w:p>
      <w:pPr>
        <w:spacing w:line="360" w:lineRule="auto"/>
        <w:rPr>
          <w:rFonts w:ascii="仿宋" w:hAnsi="仿宋" w:eastAsia="仿宋" w:cs="仿宋"/>
          <w:smallCaps w:val="0"/>
          <w:snapToGrid w:val="0"/>
          <w:color w:val="auto"/>
          <w:spacing w:val="0"/>
          <w:sz w:val="21"/>
          <w:szCs w:val="21"/>
          <w:u w:val="single"/>
        </w:rPr>
      </w:pPr>
      <w:r>
        <w:rPr>
          <w:rFonts w:hint="eastAsia" w:ascii="仿宋" w:hAnsi="仿宋" w:eastAsia="仿宋" w:cs="仿宋"/>
          <w:smallCaps w:val="0"/>
          <w:snapToGrid w:val="0"/>
          <w:color w:val="auto"/>
          <w:spacing w:val="0"/>
          <w:sz w:val="21"/>
          <w:szCs w:val="21"/>
          <w:u w:val="single"/>
        </w:rPr>
        <w:t>（招标人名称）：</w:t>
      </w:r>
    </w:p>
    <w:p>
      <w:pPr>
        <w:spacing w:line="360" w:lineRule="auto"/>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鉴于_____________（招标人名称，以下简称“招标人”）接受</w:t>
      </w:r>
      <w:r>
        <w:rPr>
          <w:rFonts w:hint="eastAsia" w:ascii="仿宋" w:hAnsi="仿宋" w:eastAsia="仿宋" w:cs="仿宋"/>
          <w:smallCaps w:val="0"/>
          <w:snapToGrid w:val="0"/>
          <w:color w:val="auto"/>
          <w:spacing w:val="0"/>
          <w:sz w:val="21"/>
          <w:szCs w:val="21"/>
          <w:u w:val="single"/>
          <w:lang w:val="en-US" w:eastAsia="zh-CN"/>
        </w:rPr>
        <w:t xml:space="preserve">          </w:t>
      </w:r>
      <w:r>
        <w:rPr>
          <w:rFonts w:hint="eastAsia" w:ascii="仿宋" w:hAnsi="仿宋" w:eastAsia="仿宋" w:cs="仿宋"/>
          <w:smallCaps w:val="0"/>
          <w:snapToGrid w:val="0"/>
          <w:color w:val="auto"/>
          <w:spacing w:val="0"/>
          <w:sz w:val="21"/>
          <w:szCs w:val="21"/>
        </w:rPr>
        <w:t>（中标人名称）（以下称“中标人”）于</w:t>
      </w:r>
      <w:r>
        <w:rPr>
          <w:rFonts w:hint="eastAsia" w:ascii="仿宋" w:hAnsi="仿宋" w:eastAsia="仿宋" w:cs="仿宋"/>
          <w:smallCaps w:val="0"/>
          <w:snapToGrid w:val="0"/>
          <w:color w:val="auto"/>
          <w:spacing w:val="0"/>
          <w:sz w:val="21"/>
          <w:szCs w:val="21"/>
          <w:u w:val="single"/>
          <w:lang w:val="en-US" w:eastAsia="zh-CN"/>
        </w:rPr>
        <w:t xml:space="preserve">    </w:t>
      </w:r>
      <w:r>
        <w:rPr>
          <w:rFonts w:hint="eastAsia" w:ascii="仿宋" w:hAnsi="仿宋" w:eastAsia="仿宋" w:cs="仿宋"/>
          <w:smallCaps w:val="0"/>
          <w:snapToGrid w:val="0"/>
          <w:color w:val="auto"/>
          <w:spacing w:val="0"/>
          <w:sz w:val="21"/>
          <w:szCs w:val="21"/>
        </w:rPr>
        <w:t>年</w:t>
      </w:r>
      <w:r>
        <w:rPr>
          <w:rFonts w:hint="eastAsia" w:ascii="仿宋" w:hAnsi="仿宋" w:eastAsia="仿宋" w:cs="仿宋"/>
          <w:smallCaps w:val="0"/>
          <w:snapToGrid w:val="0"/>
          <w:color w:val="auto"/>
          <w:spacing w:val="0"/>
          <w:sz w:val="21"/>
          <w:szCs w:val="21"/>
          <w:u w:val="single"/>
          <w:lang w:val="en-US" w:eastAsia="zh-CN"/>
        </w:rPr>
        <w:t xml:space="preserve">    </w:t>
      </w:r>
      <w:r>
        <w:rPr>
          <w:rFonts w:hint="eastAsia" w:ascii="仿宋" w:hAnsi="仿宋" w:eastAsia="仿宋" w:cs="仿宋"/>
          <w:smallCaps w:val="0"/>
          <w:snapToGrid w:val="0"/>
          <w:color w:val="auto"/>
          <w:spacing w:val="0"/>
          <w:sz w:val="21"/>
          <w:szCs w:val="21"/>
        </w:rPr>
        <w:t>月</w:t>
      </w:r>
      <w:r>
        <w:rPr>
          <w:rFonts w:hint="eastAsia" w:ascii="仿宋" w:hAnsi="仿宋" w:eastAsia="仿宋" w:cs="仿宋"/>
          <w:smallCaps w:val="0"/>
          <w:snapToGrid w:val="0"/>
          <w:color w:val="auto"/>
          <w:spacing w:val="0"/>
          <w:sz w:val="21"/>
          <w:szCs w:val="21"/>
          <w:u w:val="single"/>
          <w:lang w:val="en-US" w:eastAsia="zh-CN"/>
        </w:rPr>
        <w:t xml:space="preserve">     </w:t>
      </w:r>
      <w:r>
        <w:rPr>
          <w:rFonts w:hint="eastAsia" w:ascii="仿宋" w:hAnsi="仿宋" w:eastAsia="仿宋" w:cs="仿宋"/>
          <w:smallCaps w:val="0"/>
          <w:snapToGrid w:val="0"/>
          <w:color w:val="auto"/>
          <w:spacing w:val="0"/>
          <w:sz w:val="21"/>
          <w:szCs w:val="21"/>
        </w:rPr>
        <w:t>日递交的</w:t>
      </w:r>
      <w:r>
        <w:rPr>
          <w:rFonts w:hint="eastAsia" w:ascii="仿宋" w:hAnsi="仿宋" w:eastAsia="仿宋" w:cs="仿宋"/>
          <w:smallCaps w:val="0"/>
          <w:color w:val="auto"/>
          <w:spacing w:val="0"/>
          <w:sz w:val="21"/>
          <w:szCs w:val="21"/>
          <w:u w:val="single"/>
          <w:lang w:val="en-US" w:eastAsia="zh-CN"/>
        </w:rPr>
        <w:t xml:space="preserve">          </w:t>
      </w:r>
      <w:r>
        <w:rPr>
          <w:rFonts w:hint="eastAsia" w:ascii="仿宋" w:hAnsi="仿宋" w:eastAsia="仿宋" w:cs="仿宋"/>
          <w:smallCaps w:val="0"/>
          <w:snapToGrid w:val="0"/>
          <w:color w:val="auto"/>
          <w:spacing w:val="0"/>
          <w:sz w:val="21"/>
          <w:szCs w:val="21"/>
        </w:rPr>
        <w:t>项目名称）</w:t>
      </w:r>
      <w:r>
        <w:rPr>
          <w:rFonts w:hint="eastAsia" w:ascii="仿宋" w:hAnsi="仿宋" w:eastAsia="仿宋" w:cs="仿宋"/>
          <w:smallCaps w:val="0"/>
          <w:color w:val="auto"/>
          <w:spacing w:val="0"/>
          <w:sz w:val="21"/>
          <w:szCs w:val="21"/>
          <w:u w:val="single"/>
          <w:lang w:val="en-US" w:eastAsia="zh-CN"/>
        </w:rPr>
        <w:t xml:space="preserve">            </w:t>
      </w:r>
      <w:r>
        <w:rPr>
          <w:rFonts w:hint="eastAsia" w:ascii="仿宋" w:hAnsi="仿宋" w:eastAsia="仿宋" w:cs="仿宋"/>
          <w:smallCaps w:val="0"/>
          <w:snapToGrid w:val="0"/>
          <w:color w:val="auto"/>
          <w:spacing w:val="0"/>
          <w:sz w:val="21"/>
          <w:szCs w:val="21"/>
        </w:rPr>
        <w:t>标段施工的投标。我方愿意无条件地、不可撤销地就中标人履行与你方订立的合同，向你方提供担保。</w:t>
      </w:r>
    </w:p>
    <w:p>
      <w:pPr>
        <w:spacing w:line="360" w:lineRule="auto"/>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1．担保金额人民币（大写）_______元（￥______）。</w:t>
      </w:r>
    </w:p>
    <w:p>
      <w:pPr>
        <w:spacing w:line="360" w:lineRule="auto"/>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2．担保有效期自招标人与中标人签订的合同生效之日起至招标人签发工程接收证书之日止。</w:t>
      </w:r>
    </w:p>
    <w:p>
      <w:pPr>
        <w:spacing w:line="360" w:lineRule="auto"/>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3．在本担保有效期内，因中标人违反合同约定的义务给你方造成经济损失时，我方在收到你方以书面形式提出的在担保金额内的赔偿要求后，在7天内无条件支付。</w:t>
      </w:r>
    </w:p>
    <w:p>
      <w:pPr>
        <w:spacing w:line="360" w:lineRule="auto"/>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4．招标人和中标人按《通用合同条款》第15条变更合同时，我方承担本担保规定的义务不变。</w:t>
      </w:r>
    </w:p>
    <w:p>
      <w:pPr>
        <w:ind w:firstLine="3045" w:firstLineChars="1450"/>
        <w:rPr>
          <w:rFonts w:ascii="仿宋" w:hAnsi="仿宋" w:eastAsia="仿宋" w:cs="仿宋"/>
          <w:smallCaps w:val="0"/>
          <w:snapToGrid w:val="0"/>
          <w:color w:val="auto"/>
          <w:spacing w:val="0"/>
          <w:sz w:val="21"/>
          <w:szCs w:val="21"/>
        </w:rPr>
      </w:pPr>
    </w:p>
    <w:p>
      <w:pPr>
        <w:ind w:firstLine="3045" w:firstLineChars="14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担保人：__________________（盖单位章）</w:t>
      </w:r>
    </w:p>
    <w:p>
      <w:pPr>
        <w:ind w:firstLine="3005" w:firstLineChars="1431"/>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法定代表人或其委托代理人：__________（签字）</w:t>
      </w:r>
    </w:p>
    <w:p>
      <w:pPr>
        <w:ind w:firstLine="3045" w:firstLineChars="14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地    址：_______________________</w:t>
      </w:r>
    </w:p>
    <w:p>
      <w:pPr>
        <w:ind w:firstLine="3045" w:firstLineChars="14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邮政编码：_______________________</w:t>
      </w:r>
    </w:p>
    <w:p>
      <w:pPr>
        <w:ind w:firstLine="3045" w:firstLineChars="14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电    话：________________________</w:t>
      </w:r>
    </w:p>
    <w:p>
      <w:pPr>
        <w:ind w:firstLine="3045" w:firstLineChars="14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传     真:________________________</w:t>
      </w:r>
    </w:p>
    <w:p>
      <w:pPr>
        <w:ind w:firstLine="4099" w:firstLineChars="195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年月日</w:t>
      </w:r>
    </w:p>
    <w:p>
      <w:pPr>
        <w:rPr>
          <w:rFonts w:ascii="仿宋" w:hAnsi="仿宋" w:eastAsia="仿宋" w:cs="仿宋"/>
          <w:smallCaps w:val="0"/>
          <w:snapToGrid w:val="0"/>
          <w:color w:val="auto"/>
          <w:spacing w:val="0"/>
          <w:szCs w:val="21"/>
        </w:rPr>
      </w:pPr>
    </w:p>
    <w:p>
      <w:pPr>
        <w:pStyle w:val="15"/>
        <w:ind w:right="440" w:firstLine="3439" w:firstLineChars="1638"/>
        <w:rPr>
          <w:rFonts w:ascii="仿宋" w:hAnsi="仿宋" w:eastAsia="仿宋" w:cs="仿宋"/>
          <w:smallCaps w:val="0"/>
          <w:color w:val="auto"/>
          <w:spacing w:val="0"/>
          <w:szCs w:val="21"/>
        </w:rPr>
      </w:pPr>
      <w:bookmarkStart w:id="558" w:name="_Toc336325304"/>
      <w:r>
        <w:rPr>
          <w:rFonts w:hint="eastAsia" w:ascii="仿宋" w:hAnsi="仿宋" w:eastAsia="仿宋" w:cs="仿宋"/>
          <w:smallCaps w:val="0"/>
          <w:color w:val="auto"/>
          <w:spacing w:val="0"/>
          <w:szCs w:val="21"/>
        </w:rPr>
        <w:t>注：委托代理人应附授权委托书。</w:t>
      </w:r>
      <w:bookmarkEnd w:id="558"/>
    </w:p>
    <w:p>
      <w:pPr>
        <w:spacing w:line="360" w:lineRule="auto"/>
        <w:outlineLvl w:val="2"/>
        <w:rPr>
          <w:rFonts w:ascii="仿宋" w:hAnsi="仿宋" w:eastAsia="仿宋" w:cs="仿宋"/>
          <w:b/>
          <w:smallCaps w:val="0"/>
          <w:color w:val="auto"/>
          <w:spacing w:val="0"/>
          <w:szCs w:val="24"/>
        </w:rPr>
      </w:pPr>
    </w:p>
    <w:p>
      <w:pPr>
        <w:spacing w:line="360" w:lineRule="auto"/>
        <w:outlineLvl w:val="2"/>
        <w:rPr>
          <w:rFonts w:ascii="仿宋" w:hAnsi="仿宋" w:eastAsia="仿宋" w:cs="仿宋"/>
          <w:b/>
          <w:smallCaps w:val="0"/>
          <w:color w:val="auto"/>
          <w:spacing w:val="0"/>
          <w:szCs w:val="24"/>
        </w:rPr>
      </w:pPr>
    </w:p>
    <w:p>
      <w:pPr>
        <w:spacing w:line="360" w:lineRule="auto"/>
        <w:outlineLvl w:val="2"/>
        <w:rPr>
          <w:rFonts w:ascii="仿宋" w:hAnsi="仿宋" w:eastAsia="仿宋" w:cs="仿宋"/>
          <w:b/>
          <w:smallCaps w:val="0"/>
          <w:color w:val="auto"/>
          <w:spacing w:val="0"/>
          <w:szCs w:val="24"/>
        </w:rPr>
      </w:pPr>
      <w:bookmarkStart w:id="559" w:name="_Toc15519"/>
      <w:bookmarkStart w:id="560" w:name="_Toc26485"/>
      <w:r>
        <w:rPr>
          <w:rFonts w:hint="eastAsia" w:ascii="仿宋" w:hAnsi="仿宋" w:eastAsia="仿宋" w:cs="仿宋"/>
          <w:b/>
          <w:smallCaps w:val="0"/>
          <w:color w:val="auto"/>
          <w:spacing w:val="0"/>
          <w:szCs w:val="24"/>
        </w:rPr>
        <w:t>附件三  预付款担保格式（供参考）</w:t>
      </w:r>
      <w:bookmarkEnd w:id="559"/>
      <w:bookmarkEnd w:id="560"/>
    </w:p>
    <w:p>
      <w:pPr>
        <w:pStyle w:val="23"/>
        <w:widowControl w:val="0"/>
        <w:autoSpaceDE w:val="0"/>
        <w:autoSpaceDN w:val="0"/>
        <w:adjustRightInd w:val="0"/>
        <w:spacing w:beforeAutospacing="0" w:afterAutospacing="0"/>
        <w:ind w:firstLine="488"/>
        <w:jc w:val="both"/>
        <w:textAlignment w:val="baseline"/>
        <w:rPr>
          <w:rFonts w:ascii="仿宋" w:hAnsi="仿宋" w:eastAsia="仿宋" w:cs="仿宋"/>
          <w:smallCaps w:val="0"/>
          <w:color w:val="auto"/>
          <w:spacing w:val="0"/>
        </w:rPr>
      </w:pPr>
    </w:p>
    <w:p>
      <w:pPr>
        <w:spacing w:line="360" w:lineRule="auto"/>
        <w:jc w:val="center"/>
        <w:rPr>
          <w:rFonts w:ascii="仿宋" w:hAnsi="仿宋" w:eastAsia="仿宋" w:cs="仿宋"/>
          <w:b/>
          <w:smallCaps w:val="0"/>
          <w:color w:val="auto"/>
          <w:spacing w:val="0"/>
          <w:szCs w:val="24"/>
        </w:rPr>
      </w:pPr>
      <w:r>
        <w:rPr>
          <w:rFonts w:hint="eastAsia" w:ascii="仿宋" w:hAnsi="仿宋" w:eastAsia="仿宋" w:cs="仿宋"/>
          <w:b/>
          <w:smallCaps w:val="0"/>
          <w:color w:val="auto"/>
          <w:spacing w:val="0"/>
          <w:szCs w:val="24"/>
        </w:rPr>
        <w:t>预付款担保</w:t>
      </w:r>
    </w:p>
    <w:p>
      <w:pPr>
        <w:spacing w:line="360" w:lineRule="auto"/>
        <w:ind w:firstLine="480" w:firstLineChars="200"/>
        <w:rPr>
          <w:rFonts w:ascii="仿宋" w:hAnsi="仿宋" w:eastAsia="仿宋" w:cs="仿宋"/>
          <w:smallCaps w:val="0"/>
          <w:color w:val="auto"/>
          <w:spacing w:val="0"/>
          <w:szCs w:val="24"/>
        </w:rPr>
      </w:pPr>
    </w:p>
    <w:p>
      <w:pPr>
        <w:spacing w:line="50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__________________________（招标人名称）：</w:t>
      </w:r>
    </w:p>
    <w:p>
      <w:pPr>
        <w:spacing w:line="500" w:lineRule="exact"/>
        <w:ind w:firstLine="420" w:firstLineChars="200"/>
        <w:rPr>
          <w:rFonts w:ascii="仿宋" w:hAnsi="仿宋" w:eastAsia="仿宋" w:cs="仿宋"/>
          <w:smallCaps w:val="0"/>
          <w:color w:val="auto"/>
          <w:spacing w:val="0"/>
          <w:sz w:val="21"/>
          <w:szCs w:val="21"/>
          <w:u w:val="single"/>
        </w:rPr>
      </w:pPr>
      <w:r>
        <w:rPr>
          <w:rFonts w:hint="eastAsia" w:ascii="仿宋" w:hAnsi="仿宋" w:eastAsia="仿宋" w:cs="仿宋"/>
          <w:smallCaps w:val="0"/>
          <w:color w:val="auto"/>
          <w:spacing w:val="0"/>
          <w:sz w:val="21"/>
          <w:szCs w:val="21"/>
        </w:rPr>
        <w:t>根据____________（</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人名称，以下称“</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人”）与_____________（招标人名称，以下简称“招标人”）于___年____月____日签订的___________（项目名称）__________（标段名称）合同协议书，</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人按约定的金额向招标人提交一份预付款担保，即有权得到招标人支付相等金额的预付款。我方愿意就你方提供给</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人的预付款提供担保。</w:t>
      </w:r>
    </w:p>
    <w:p>
      <w:pPr>
        <w:spacing w:line="50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1．担保金额人民币（大写）______元（￥________）。</w:t>
      </w:r>
    </w:p>
    <w:p>
      <w:pPr>
        <w:spacing w:line="50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2．担保有效期自预付款支付给</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人起生效，至招标人签发的进度付款证书说明预付款已完全扣清止。</w:t>
      </w:r>
    </w:p>
    <w:p>
      <w:pPr>
        <w:spacing w:line="50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3．在本担保有效期内，因</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人违反合同约定的义务而要求收回预付款时，我方在收到你方的书面通知后，无条件地在7天内予以支付。但本担保的担保金额，在任何时候不应超过预付款金额减去招标人按合同约定在向</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人签发的进度付款证书中扣回的金额。</w:t>
      </w:r>
    </w:p>
    <w:p>
      <w:pPr>
        <w:spacing w:line="50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4．招标人和</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人按《通用合同条款》第15条变更合同时，我方承担本担保规定的义务不变。</w:t>
      </w:r>
    </w:p>
    <w:p>
      <w:pPr>
        <w:spacing w:line="400" w:lineRule="exact"/>
        <w:ind w:firstLine="420" w:firstLineChars="200"/>
        <w:rPr>
          <w:rFonts w:ascii="仿宋" w:hAnsi="仿宋" w:eastAsia="仿宋" w:cs="仿宋"/>
          <w:smallCaps w:val="0"/>
          <w:color w:val="auto"/>
          <w:spacing w:val="0"/>
          <w:sz w:val="21"/>
          <w:szCs w:val="21"/>
        </w:rPr>
      </w:pPr>
    </w:p>
    <w:p>
      <w:pPr>
        <w:spacing w:line="400" w:lineRule="exact"/>
        <w:ind w:firstLine="3675" w:firstLineChars="17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担保人：_______________________（盖单位章）</w:t>
      </w:r>
    </w:p>
    <w:p>
      <w:pPr>
        <w:spacing w:line="400" w:lineRule="exact"/>
        <w:ind w:firstLine="3633" w:firstLineChars="173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法定代表人或其委托代理人：____________（签字）</w:t>
      </w:r>
    </w:p>
    <w:p>
      <w:pPr>
        <w:spacing w:line="400" w:lineRule="exact"/>
        <w:ind w:firstLine="3675" w:firstLineChars="17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地    址：________________________________</w:t>
      </w:r>
    </w:p>
    <w:p>
      <w:pPr>
        <w:spacing w:line="400" w:lineRule="exact"/>
        <w:ind w:firstLine="3675" w:firstLineChars="17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邮政编码：___________________________</w:t>
      </w:r>
    </w:p>
    <w:p>
      <w:pPr>
        <w:spacing w:line="400" w:lineRule="exact"/>
        <w:ind w:firstLine="3675" w:firstLineChars="17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电    话：___________________________</w:t>
      </w:r>
    </w:p>
    <w:p>
      <w:pPr>
        <w:spacing w:line="400" w:lineRule="exact"/>
        <w:ind w:firstLine="3675" w:firstLineChars="1750"/>
        <w:rPr>
          <w:rFonts w:ascii="仿宋" w:hAnsi="仿宋" w:eastAsia="仿宋" w:cs="仿宋"/>
          <w:smallCaps w:val="0"/>
          <w:color w:val="auto"/>
          <w:spacing w:val="0"/>
          <w:sz w:val="21"/>
          <w:szCs w:val="21"/>
          <w:u w:val="single"/>
        </w:rPr>
      </w:pPr>
      <w:r>
        <w:rPr>
          <w:rFonts w:hint="eastAsia" w:ascii="仿宋" w:hAnsi="仿宋" w:eastAsia="仿宋" w:cs="仿宋"/>
          <w:smallCaps w:val="0"/>
          <w:color w:val="auto"/>
          <w:spacing w:val="0"/>
          <w:sz w:val="21"/>
          <w:szCs w:val="21"/>
        </w:rPr>
        <w:t>传     真:___________________________</w:t>
      </w:r>
    </w:p>
    <w:p>
      <w:pPr>
        <w:pStyle w:val="23"/>
        <w:widowControl w:val="0"/>
        <w:autoSpaceDE w:val="0"/>
        <w:adjustRightInd w:val="0"/>
        <w:spacing w:beforeAutospacing="0" w:afterAutospacing="0" w:line="400" w:lineRule="exact"/>
        <w:ind w:firstLine="3780" w:firstLineChars="1800"/>
        <w:jc w:val="both"/>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年  月  日</w:t>
      </w:r>
    </w:p>
    <w:p>
      <w:pPr>
        <w:pStyle w:val="23"/>
        <w:widowControl w:val="0"/>
        <w:autoSpaceDE w:val="0"/>
        <w:autoSpaceDN w:val="0"/>
        <w:adjustRightInd w:val="0"/>
        <w:spacing w:beforeAutospacing="0" w:afterAutospacing="0" w:line="400" w:lineRule="exact"/>
        <w:jc w:val="both"/>
        <w:textAlignment w:val="baseline"/>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注：委托代理人应附授权委托书。</w:t>
      </w:r>
    </w:p>
    <w:p>
      <w:pPr>
        <w:rPr>
          <w:rFonts w:ascii="仿宋" w:hAnsi="仿宋" w:eastAsia="仿宋" w:cs="仿宋"/>
          <w:smallCaps w:val="0"/>
          <w:snapToGrid w:val="0"/>
          <w:color w:val="auto"/>
          <w:spacing w:val="0"/>
          <w:szCs w:val="21"/>
        </w:rPr>
      </w:pPr>
    </w:p>
    <w:p>
      <w:pPr>
        <w:pStyle w:val="7"/>
        <w:rPr>
          <w:rFonts w:ascii="仿宋" w:hAnsi="仿宋" w:eastAsia="仿宋" w:cs="仿宋"/>
          <w:smallCaps w:val="0"/>
          <w:snapToGrid w:val="0"/>
          <w:color w:val="auto"/>
          <w:spacing w:val="0"/>
        </w:rPr>
      </w:pPr>
      <w:bookmarkStart w:id="561" w:name="_Toc217819063"/>
      <w:bookmarkStart w:id="562" w:name="_Toc235848386"/>
      <w:bookmarkStart w:id="563" w:name="_Toc336325305"/>
      <w:r>
        <w:rPr>
          <w:rFonts w:hint="eastAsia" w:ascii="仿宋" w:hAnsi="仿宋" w:eastAsia="仿宋" w:cs="仿宋"/>
          <w:smallCaps w:val="0"/>
          <w:snapToGrid w:val="0"/>
          <w:color w:val="auto"/>
          <w:spacing w:val="0"/>
        </w:rPr>
        <w:br w:type="page"/>
      </w:r>
      <w:bookmarkStart w:id="564" w:name="_Toc452839304"/>
      <w:bookmarkStart w:id="565" w:name="_Toc405378505"/>
      <w:bookmarkStart w:id="566" w:name="_Toc25597"/>
      <w:bookmarkStart w:id="567" w:name="_Toc1565"/>
      <w:r>
        <w:rPr>
          <w:rFonts w:hint="eastAsia" w:ascii="仿宋" w:hAnsi="仿宋" w:eastAsia="仿宋" w:cs="仿宋"/>
          <w:smallCaps w:val="0"/>
          <w:snapToGrid w:val="0"/>
          <w:color w:val="auto"/>
          <w:spacing w:val="0"/>
        </w:rPr>
        <w:t>附件</w:t>
      </w:r>
      <w:bookmarkEnd w:id="561"/>
      <w:bookmarkEnd w:id="562"/>
      <w:r>
        <w:rPr>
          <w:rFonts w:hint="eastAsia" w:ascii="仿宋" w:hAnsi="仿宋" w:eastAsia="仿宋" w:cs="仿宋"/>
          <w:smallCaps w:val="0"/>
          <w:snapToGrid w:val="0"/>
          <w:color w:val="auto"/>
          <w:spacing w:val="0"/>
        </w:rPr>
        <w:t>四：工程廉政责任书</w:t>
      </w:r>
      <w:bookmarkEnd w:id="563"/>
      <w:bookmarkEnd w:id="564"/>
      <w:bookmarkEnd w:id="565"/>
      <w:bookmarkEnd w:id="566"/>
      <w:bookmarkEnd w:id="567"/>
    </w:p>
    <w:p>
      <w:pPr>
        <w:pStyle w:val="49"/>
        <w:adjustRightInd w:val="0"/>
        <w:spacing w:line="380" w:lineRule="exact"/>
        <w:jc w:val="center"/>
        <w:rPr>
          <w:rFonts w:ascii="仿宋" w:hAnsi="仿宋" w:eastAsia="仿宋" w:cs="仿宋"/>
          <w:b/>
          <w:smallCaps w:val="0"/>
          <w:snapToGrid w:val="0"/>
          <w:color w:val="auto"/>
          <w:spacing w:val="0"/>
          <w:kern w:val="0"/>
          <w:sz w:val="30"/>
          <w:szCs w:val="30"/>
        </w:rPr>
      </w:pPr>
      <w:r>
        <w:rPr>
          <w:rFonts w:hint="eastAsia" w:ascii="仿宋" w:hAnsi="仿宋" w:eastAsia="仿宋" w:cs="仿宋"/>
          <w:b/>
          <w:smallCaps w:val="0"/>
          <w:snapToGrid w:val="0"/>
          <w:color w:val="auto"/>
          <w:spacing w:val="0"/>
          <w:kern w:val="0"/>
          <w:sz w:val="30"/>
          <w:szCs w:val="30"/>
        </w:rPr>
        <w:t>工程廉政责任书（格式）</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为加强工程建设中的廉政建设，保证工程建设高效优质完成，保证建设资金的安全和有效使用，工程的项目法人__________(以下称甲方)与中标商__________（以下称乙方），特订立如下责任书。</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第一条  甲乙双方的权利和义务</w:t>
      </w:r>
    </w:p>
    <w:p>
      <w:pPr>
        <w:numPr>
          <w:ilvl w:val="0"/>
          <w:numId w:val="9"/>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严格遵守党和国家工程建设的有关法律法规及水利部门的有关规定。</w:t>
      </w:r>
    </w:p>
    <w:p>
      <w:pPr>
        <w:numPr>
          <w:ilvl w:val="0"/>
          <w:numId w:val="9"/>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严格执行工程的合同文件，自觉按合同办事。</w:t>
      </w:r>
    </w:p>
    <w:p>
      <w:pPr>
        <w:numPr>
          <w:ilvl w:val="0"/>
          <w:numId w:val="9"/>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双方的业务活动坚持公开、公平、公正、诚信、透明的原则（除法律认定的商业秘密和合同文件另有规定之外），不得损害国家和集体利益，违反工程建设管理规定。</w:t>
      </w:r>
    </w:p>
    <w:p>
      <w:pPr>
        <w:numPr>
          <w:ilvl w:val="0"/>
          <w:numId w:val="9"/>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建立健全廉政制度、监督制度和处罚制度，开展廉政教育，设立廉政告示牌，公布举报电话。</w:t>
      </w:r>
    </w:p>
    <w:p>
      <w:pPr>
        <w:numPr>
          <w:ilvl w:val="0"/>
          <w:numId w:val="9"/>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发现对方在业务活动中有违反廉政规定的行为，有及时提醒对方纠正的权利和义务。</w:t>
      </w:r>
    </w:p>
    <w:p>
      <w:pPr>
        <w:numPr>
          <w:ilvl w:val="0"/>
          <w:numId w:val="9"/>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发现对方严重违反本责任书义务条款的行为，有向其上级有关部门举报、建议给予处理并要求告知处理结果的权利。</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第二条  甲方的义务</w:t>
      </w:r>
    </w:p>
    <w:p>
      <w:pPr>
        <w:numPr>
          <w:ilvl w:val="0"/>
          <w:numId w:val="10"/>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甲方及其工作人员不得索要或接受乙方的礼金、礼券、有价证券和物品，不得到乙方报销任何由甲方或个人支付的费用等。</w:t>
      </w:r>
    </w:p>
    <w:p>
      <w:pPr>
        <w:numPr>
          <w:ilvl w:val="0"/>
          <w:numId w:val="10"/>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甲方不得有意刁难、拖延中标商工程款，不得违反规定批拨工程建设费用等。</w:t>
      </w:r>
    </w:p>
    <w:p>
      <w:pPr>
        <w:numPr>
          <w:ilvl w:val="0"/>
          <w:numId w:val="10"/>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甲方工作人员不得参加乙方安排的宴请和娱乐活动；不得接受乙方提供的通讯工具、交通工具和高档办公用品等。</w:t>
      </w:r>
    </w:p>
    <w:p>
      <w:pPr>
        <w:numPr>
          <w:ilvl w:val="0"/>
          <w:numId w:val="10"/>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甲方及其工作人员不得要求或者接受乙方为其住房装修、操办婚丧嫁娶、安排配偶子女的工作以及出国出境、旅游等。</w:t>
      </w:r>
    </w:p>
    <w:p>
      <w:pPr>
        <w:numPr>
          <w:ilvl w:val="0"/>
          <w:numId w:val="10"/>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甲方工作人员的配偶、子女及下属单位不得从事与甲方工程有关的材料设备供应、工程分包、劳务等经济活动。</w:t>
      </w:r>
    </w:p>
    <w:p>
      <w:pPr>
        <w:numPr>
          <w:ilvl w:val="0"/>
          <w:numId w:val="10"/>
        </w:numPr>
        <w:autoSpaceDE/>
        <w:autoSpaceDN/>
        <w:spacing w:line="380" w:lineRule="exact"/>
        <w:ind w:left="0" w:firstLine="420" w:firstLineChars="200"/>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甲方及其工作人员不得以任何理由向乙方推荐分包单位，不得要求乙方购买合同规定外的材料和设备。</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第三条  乙方义务</w:t>
      </w:r>
    </w:p>
    <w:p>
      <w:pPr>
        <w:numPr>
          <w:ilvl w:val="1"/>
          <w:numId w:val="9"/>
        </w:numPr>
        <w:autoSpaceDE/>
        <w:autoSpaceDN/>
        <w:spacing w:line="380" w:lineRule="exact"/>
        <w:ind w:left="0" w:firstLine="502"/>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乙方不得以任何理由向甲方及其工作人员行贿或馈赠礼金、礼券、有价证券、礼品。</w:t>
      </w:r>
    </w:p>
    <w:p>
      <w:pPr>
        <w:numPr>
          <w:ilvl w:val="1"/>
          <w:numId w:val="9"/>
        </w:numPr>
        <w:autoSpaceDE/>
        <w:autoSpaceDN/>
        <w:spacing w:line="380" w:lineRule="exact"/>
        <w:ind w:left="0" w:firstLine="502"/>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乙方不得以任何名义为甲方及其工作人员报销应由甲方单位或个人支付的任何费用。</w:t>
      </w:r>
    </w:p>
    <w:p>
      <w:pPr>
        <w:numPr>
          <w:ilvl w:val="1"/>
          <w:numId w:val="9"/>
        </w:numPr>
        <w:autoSpaceDE/>
        <w:autoSpaceDN/>
        <w:spacing w:line="380" w:lineRule="exact"/>
        <w:ind w:left="0" w:firstLine="502"/>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乙方不得要求甲方违反规定，批拨、追加工程建设费用等。</w:t>
      </w:r>
    </w:p>
    <w:p>
      <w:pPr>
        <w:numPr>
          <w:ilvl w:val="1"/>
          <w:numId w:val="9"/>
        </w:numPr>
        <w:autoSpaceDE/>
        <w:autoSpaceDN/>
        <w:spacing w:line="380" w:lineRule="exact"/>
        <w:ind w:left="0" w:firstLine="502"/>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乙方不得以任何理由安排甲方工作人员参加宴请及娱乐活动。</w:t>
      </w:r>
    </w:p>
    <w:p>
      <w:pPr>
        <w:numPr>
          <w:ilvl w:val="1"/>
          <w:numId w:val="9"/>
        </w:numPr>
        <w:autoSpaceDE/>
        <w:autoSpaceDN/>
        <w:spacing w:line="380" w:lineRule="exact"/>
        <w:ind w:left="0" w:firstLine="502"/>
        <w:textAlignment w:val="auto"/>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乙方不得为甲方单位和个人购置或提供通讯工具、交通工具和高档办公室用品等。</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第四条  违约责任</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（一）甲方及其工作人员违反本责任书第一、二条，按管理权限，依据有关规定给予党纪、政纪或组织处理；涉嫌犯罪的，移送司法机关追究刑事责任；给乙方单位造成经济损失的，应予以赔偿。</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投标的处罚。</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第五条  双方约定</w:t>
      </w:r>
    </w:p>
    <w:p>
      <w:pPr>
        <w:pStyle w:val="17"/>
        <w:snapToGrid/>
        <w:spacing w:line="380" w:lineRule="exact"/>
        <w:ind w:left="48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本责任书由纪检监察机关负责监督执行。纪检监察机关对本责任书执行情况</w:t>
      </w:r>
    </w:p>
    <w:p>
      <w:pPr>
        <w:pStyle w:val="17"/>
        <w:snapToGrid/>
        <w:spacing w:line="380" w:lineRule="exact"/>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进行抽查。提出属于本责任书规定范围的处理意见。</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第六条  本责任书有效期同甲乙双方签署之日起至该工程项目工程款支付完结时止。</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第七条  本责任书作为本工程施工中标合同的附件，与工程施工合同具有同等的法律效力，经甲、乙双方签署后生效。</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第八条  本责任书甲、乙双方各执一份，送交监督单位一份。</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甲方单位：___________________（盖章）       乙方单位：__________________ （盖章）</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法定代表人：________________                法定代表人：___________________</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地址：_____________________                 地址：___________________</w:t>
      </w:r>
    </w:p>
    <w:p>
      <w:pPr>
        <w:spacing w:line="38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电话：_____________________                 电话：___________________</w:t>
      </w:r>
    </w:p>
    <w:p>
      <w:pPr>
        <w:spacing w:line="380" w:lineRule="exact"/>
        <w:ind w:firstLine="840" w:firstLineChars="400"/>
        <w:rPr>
          <w:rFonts w:ascii="仿宋" w:hAnsi="仿宋" w:eastAsia="仿宋" w:cs="仿宋"/>
          <w:smallCaps w:val="0"/>
          <w:snapToGrid w:val="0"/>
          <w:color w:val="auto"/>
          <w:spacing w:val="0"/>
          <w:sz w:val="21"/>
          <w:szCs w:val="21"/>
        </w:rPr>
      </w:pPr>
      <w:bookmarkStart w:id="568" w:name="_Toc55455449"/>
      <w:r>
        <w:rPr>
          <w:rFonts w:hint="eastAsia" w:ascii="仿宋" w:hAnsi="仿宋" w:eastAsia="仿宋" w:cs="仿宋"/>
          <w:smallCaps w:val="0"/>
          <w:snapToGrid w:val="0"/>
          <w:color w:val="auto"/>
          <w:spacing w:val="0"/>
          <w:sz w:val="21"/>
          <w:szCs w:val="21"/>
        </w:rPr>
        <w:t>年    月    日                            年    月    日</w:t>
      </w:r>
      <w:bookmarkEnd w:id="568"/>
    </w:p>
    <w:p>
      <w:pPr>
        <w:widowControl/>
        <w:autoSpaceDE/>
        <w:autoSpaceDN/>
        <w:adjustRightInd/>
        <w:jc w:val="left"/>
        <w:textAlignment w:val="auto"/>
        <w:rPr>
          <w:rFonts w:ascii="仿宋" w:hAnsi="仿宋" w:eastAsia="仿宋" w:cs="仿宋"/>
          <w:b/>
          <w:smallCaps w:val="0"/>
          <w:snapToGrid w:val="0"/>
          <w:color w:val="auto"/>
          <w:spacing w:val="0"/>
        </w:rPr>
      </w:pPr>
      <w:bookmarkStart w:id="569" w:name="_Toc336325306"/>
    </w:p>
    <w:p>
      <w:pPr>
        <w:jc w:val="left"/>
        <w:textAlignment w:val="auto"/>
        <w:rPr>
          <w:rFonts w:ascii="仿宋" w:hAnsi="仿宋" w:eastAsia="仿宋" w:cs="仿宋"/>
          <w:smallCaps w:val="0"/>
          <w:color w:val="auto"/>
          <w:spacing w:val="0"/>
          <w:szCs w:val="24"/>
        </w:rPr>
      </w:pPr>
      <w:r>
        <w:rPr>
          <w:rFonts w:hint="eastAsia" w:ascii="仿宋" w:hAnsi="仿宋" w:eastAsia="仿宋" w:cs="仿宋"/>
          <w:smallCaps w:val="0"/>
          <w:snapToGrid w:val="0"/>
          <w:color w:val="auto"/>
          <w:spacing w:val="0"/>
        </w:rPr>
        <w:br w:type="page"/>
      </w:r>
      <w:bookmarkStart w:id="570" w:name="_Toc405378506"/>
      <w:r>
        <w:rPr>
          <w:rFonts w:hint="eastAsia" w:ascii="仿宋" w:hAnsi="仿宋" w:eastAsia="仿宋" w:cs="仿宋"/>
          <w:b/>
          <w:smallCaps w:val="0"/>
          <w:snapToGrid w:val="0"/>
          <w:color w:val="auto"/>
          <w:spacing w:val="0"/>
        </w:rPr>
        <w:t>附件五：</w:t>
      </w:r>
      <w:bookmarkEnd w:id="569"/>
      <w:bookmarkEnd w:id="570"/>
      <w:r>
        <w:rPr>
          <w:rFonts w:hint="eastAsia" w:ascii="仿宋" w:hAnsi="仿宋" w:eastAsia="仿宋" w:cs="仿宋"/>
          <w:b/>
          <w:smallCaps w:val="0"/>
          <w:color w:val="auto"/>
          <w:spacing w:val="0"/>
          <w:sz w:val="32"/>
          <w:szCs w:val="32"/>
        </w:rPr>
        <w:t>安全文明施工协议</w:t>
      </w:r>
    </w:p>
    <w:p>
      <w:pPr>
        <w:ind w:firstLine="420" w:firstLineChars="200"/>
        <w:jc w:val="left"/>
        <w:textAlignment w:val="auto"/>
        <w:rPr>
          <w:rFonts w:ascii="仿宋" w:hAnsi="仿宋" w:eastAsia="仿宋" w:cs="仿宋"/>
          <w:smallCaps w:val="0"/>
          <w:color w:val="auto"/>
          <w:spacing w:val="0"/>
          <w:sz w:val="21"/>
          <w:szCs w:val="21"/>
          <w:u w:val="single"/>
        </w:rPr>
      </w:pPr>
      <w:r>
        <w:rPr>
          <w:rFonts w:hint="eastAsia" w:ascii="仿宋" w:hAnsi="仿宋" w:eastAsia="仿宋" w:cs="仿宋"/>
          <w:smallCaps w:val="0"/>
          <w:color w:val="auto"/>
          <w:spacing w:val="0"/>
          <w:sz w:val="21"/>
          <w:szCs w:val="21"/>
        </w:rPr>
        <w:t>工程名称:</w:t>
      </w:r>
    </w:p>
    <w:p>
      <w:pPr>
        <w:ind w:firstLine="420" w:firstLineChars="200"/>
        <w:jc w:val="left"/>
        <w:textAlignment w:val="auto"/>
        <w:rPr>
          <w:rFonts w:ascii="仿宋" w:hAnsi="仿宋" w:eastAsia="仿宋" w:cs="仿宋"/>
          <w:smallCaps w:val="0"/>
          <w:color w:val="auto"/>
          <w:spacing w:val="0"/>
          <w:sz w:val="21"/>
          <w:szCs w:val="21"/>
          <w:u w:val="single"/>
        </w:rPr>
      </w:pPr>
      <w:r>
        <w:rPr>
          <w:rFonts w:hint="eastAsia" w:ascii="仿宋" w:hAnsi="仿宋" w:eastAsia="仿宋" w:cs="仿宋"/>
          <w:smallCaps w:val="0"/>
          <w:color w:val="auto"/>
          <w:spacing w:val="0"/>
          <w:sz w:val="21"/>
          <w:szCs w:val="21"/>
        </w:rPr>
        <w:t>甲方：</w:t>
      </w:r>
    </w:p>
    <w:p>
      <w:pPr>
        <w:ind w:firstLine="420" w:firstLineChars="200"/>
        <w:jc w:val="left"/>
        <w:textAlignment w:val="auto"/>
        <w:rPr>
          <w:rFonts w:ascii="仿宋" w:hAnsi="仿宋" w:eastAsia="仿宋" w:cs="仿宋"/>
          <w:smallCaps w:val="0"/>
          <w:color w:val="auto"/>
          <w:spacing w:val="0"/>
          <w:sz w:val="21"/>
          <w:szCs w:val="21"/>
          <w:u w:val="single"/>
        </w:rPr>
      </w:pPr>
      <w:r>
        <w:rPr>
          <w:rFonts w:hint="eastAsia" w:ascii="仿宋" w:hAnsi="仿宋" w:eastAsia="仿宋" w:cs="仿宋"/>
          <w:smallCaps w:val="0"/>
          <w:color w:val="auto"/>
          <w:spacing w:val="0"/>
          <w:sz w:val="21"/>
          <w:szCs w:val="21"/>
        </w:rPr>
        <w:t>乙方：</w:t>
      </w:r>
    </w:p>
    <w:p>
      <w:pPr>
        <w:ind w:firstLine="525" w:firstLineChars="2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为切实加强工程项目安全文明管理力度，不断提高安全文明生产的管理水平。依照《中华人民共和国安全生产法》、《中华人民共和国建筑法》、《中华人民共和国</w:t>
      </w:r>
      <w:r>
        <w:rPr>
          <w:rFonts w:hint="eastAsia" w:ascii="仿宋" w:hAnsi="仿宋" w:eastAsia="仿宋" w:cs="仿宋"/>
          <w:smallCaps w:val="0"/>
          <w:color w:val="auto"/>
          <w:spacing w:val="0"/>
          <w:sz w:val="21"/>
          <w:szCs w:val="21"/>
          <w:lang w:eastAsia="zh-CN"/>
        </w:rPr>
        <w:t>民法典</w:t>
      </w:r>
      <w:r>
        <w:rPr>
          <w:rFonts w:hint="eastAsia" w:ascii="仿宋" w:hAnsi="仿宋" w:eastAsia="仿宋" w:cs="仿宋"/>
          <w:smallCaps w:val="0"/>
          <w:color w:val="auto"/>
          <w:spacing w:val="0"/>
          <w:sz w:val="21"/>
          <w:szCs w:val="21"/>
        </w:rPr>
        <w:t>》以及政府相关法规的规定，为明确甲、乙双方责任，确保安全文明生产，保证相关人员在工程建设过程中人身健康安全，预防发生各类施工安全事故，经双方协商，甲、乙双方自愿签订本协议。</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1.安全施工</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1.1甲方的责任</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1.1.1贯彻落实国家及政府有关施工现场安全生产、文明施工的法规和管理规定，对施工现场进行全面的安全生产管理和监督检查。</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1.1.2依照甲、乙双方的约定，提供施工现场安全生产条件。如交付使用前双方要办理交接手续，由甲方按照政府有关安全标准对乙方进行日常监督检查等。</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1.1.3对乙方施工区域进行安全生产和文明施工检查。及时纠正乙方施工人员违章指挥和违章作业行为，对乙方人员在生产工作中违反有关安全生产规章制度的行为予以制止和纠正；对严重违章行为有权勒令停止其工作。对乙方施工区域内的重大安全事故隐患，开具隐患通知单，限期整改；如在规定时间内未能整改，有权对乙方进行处罚。</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1.1.4建立健全的施工现场各项安全生产管理制度。</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1.1.5乙方发生生产安全事故时，甲方应提供必要的协助救援并协助处理善后事宜。</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1.2乙方的责任</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1.2.1贯彻落实国家及政府有关施工现场安全生产的法规和管理制度，建立健全安全生产责任制和安全生产管理制度，对</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施工区域的安全生产管理负全面责任。乙方应完善健全自己的安全管理组织体制，建立施工现场的安全生产保证体系，在安全管理工作中对自单位人员全面负责。方施工人员违反有关安全生产规程制度时，甲方有权予以纠正制止并给予经济处罚，直至停止乙方的工作。</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乙方进驻工地后十四（14）天内制定工地/施工安全预防设施的详细计划书，并提交给甲方审批。甲方可以驳回、批准或修订该计划书，乙方应根据甲方意见做出修订。乙方须委任一名常驻工地的管理人员为工地/施工安全监理及甲方主任，确保该已被甲方批准的计划书得以正确执行及保证整项工程施工期内完全遵守政府部门所颁布的安全规则及避免发生任何意外。乙方应每周向甲方提交工地/施工安全报告。若甲方认为乙方在工地的安全设施或处理方法不符合要求时，可发出停工指令直至修复妥当符合安全规则。停工期内的所有间接及直接损失全部由乙方负责。</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1.2.2接受甲方的施工资质审查，并负责提供有关资料（包括单位营业执照，安全生产许可证、</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资质证书等）。严格按照施工资质范围施工，不得承接超资质范围的施工任务。严格遵守《中华人民共和国建筑法》和政府有关规定，不得将</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项目违法转包。</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1.2.3服从甲方现场安全生产管理。严格按照市建委标准化劳务人员登记表进行劳务人员登记并签订劳动合同，进行标准化统一管理。特种工种上岗证持证率100％，如“电工、电焊工、架工、塔吊工、信号工”及普通工等工种的各种操作上岗证，收集存档、先验原件、上岗证复印证件必须乙方盖单位红章送交甲方项目部安全员处存档备查，严格按照安全监督部门关于特种工种的相关规定，做到人证相符，严禁无证人员上岗操作。</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1.2.4乙方对所承担的施工项目，必须制订并且提交给甲方安全生产管理方案及各重大施工项目安全专项实施方案，如“塔吊、脚手架、大模板、深基坑、临电”等方案要有专人管理；并结合工程实际制定好保证安全的“三大措施” (组织、技术、安全措施)，经甲方审查确认合格后监督实施。</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1.2.5按照政府有关安全管理规定，定期组织安全生产培训教育和安全生产活动。在安全教育或安全活动中如需要可要求甲方提供帮助。工程开工前，乙方必须组织全体施工人员分工种进行入场三级安全教育、技能和安全规定考试，合格并建立每个职工专一安全教育档案后方可进入现场施工。需调换工种、增补或调动人员者，在上岗前均必须进行安全教育和技能安全规定考试，并报给监理方备案。</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1.2.6乙方应按《中华人民共和国劳动法》等法律、法规、规定用工，严禁使用未成年工和有职业禁忌的人员进行施工作业。</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1.2.7工程开工前，必须向全体施工人员进行书面安全技术交底，让全体施工人员掌握工程特点及施工安全措施。</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1.2.8乙方应自觉接受甲方的监督和指导。对甲方检查提出的安全整改通知，必须在限期内及时整改。施工中一旦发生人身事故或危及生产运行的不安全情况，必须立即向甲方报告。</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1.2.9乙方必须按国家有关规定，为施工人员配备合格的劳动防护用品及安全用具，并保证施工工具、器械使用安全。乙方施工人员应对所在的施工区域、作业环境、操作设施、设备、工器具等进行认真检查，对于检查中发现的问题及隐患，必须先整改后施工。对施工现场脚手架每天开工前须派专人进行检查，发现隐患应及时整改。各类安全防护设施、遮栏、安全标志牌、警告牌和接地线等乙方不得擅自拆除、更改。</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1.2.10对乙方</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范围的施工用电负有全部管理责任。B级配电箱以下部分必须符合有关安全用电标准。</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1.2.11在施工期间所使用的各种设备及工用具等均应符合施工要求。对乙方自行携带和使用的机械设备负有安全管理和维护保养的责任，并符合政府有关安全标准。使（租）用大型机械设备时，应在使用前向甲方备案。开工前应对施工机械、工器具及安全防护设施进行一次检查，确保符合安全规定并不超过检验周期。</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1.2.12按照《中华人民共和国安全生产法》和政府有关安全管理规定，及时将《生产安全事故应急救援预案》报甲方备案。</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1.2.13乙方应遵守工程建设安全生产有关管理规定，严格按安全标准组织施工，并随时接受行业安全检查人员依法实施的监督检查，采取必要的安全防护措施，消除事故隐患，有关费用已包含在合同价款中，不再另行计取。由于乙方安全措施不力造成事故的责任和因此发生的费用，由乙方承担。</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1.2.13.1遵守所有适用的安全规则，阻止未经授权的人员进入现场；</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1.2.13.2高度重视并照料有权在现场的所有人员的安全；</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1.2.13.3保持现场和清除工程不需要的障碍物，并及时从现场清除运走任何废料、垃圾或不再需要的临时工程，以避免对现场人员造成危险；</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1.2.13.4在按照竣工验收的规定移交前，提供围栏、照明、警告信号、保卫、看守，并保持现</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场内外清洁；</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1.2.13.5在施工现场制作、张贴、悬挂广告宣传时，应事先征得甲方的同意并符合政府的有关</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规定。如果因乙方未履行上述职责，致使在本工程实施过程中造成安全质量事故或其它政府罚款，</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乙方应立即书面报告甲方代表，并承担由此产生的一切责任及所有费用。</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1.2.14乙方应按照国家及相关地区有关现场施工的消防要求于现场配备适量质量合格的灭火</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器、消火栓、变压器沙坑等以保证现场消防安全。所有的消防安全措施与责任均由乙方承担，并须达到甲方和有关政府部门的要求。</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1.2.15乙方须遵从并按照政府部门有关施工作业安全、现场安全的条例。在动力设备、输电线</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路、地下管线、易燃易爆地段以及临街交通要道等重要地点附近施工时乙方应采取必要、特殊的安全防护措施以保证其雇员、现场其他人员及第三者的安全。包括该安全措施的建立及日常维护。在建筑物临边、洞口、交叉、高处等作业地点设置及维护安全防护措施，包括安全护栏、临时封闭隔断等。在进行爆破、有毒有害等高危作业时，乙方应该采取的必要、特殊的安全防护措施以保证避免发生任何意外。</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1.2.16其他安全施工环境创建与保持。按工程项目当地政府安全施工要求可能增加的其他措施</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及费用。如在工地内各通道的安全照明；为其雇员提供和保持一切所需的安全防护衣物和设备；按政府部门要求在日间和夜间挂起旗帜、讯号和标记，保障行人的安全等。</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1.2.15乙方在动力设备、输电线路、地下管道、密封防震车间、易燃易爆地段以及临街交通要</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道附近施工时，施工开始前应向监理方提出安全防护措施，经监理方认可后实施，有关费用已包含在合同价款中。</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1.2.16实施爆破作业，在放射、毒害性环境中施工（含储存、运输、使用）及使用毒害性、腐</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蚀性物品施工时，乙方应在施工前14天以书面通知监理方，并提出相应的安全防护措施，经监理方认可后实施，有关费用已包含在合同价款中。</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1.3承担事故的责任</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1.3.1由于乙方责任造成生产安全事故，导致甲方或第三方人员伤亡时，由乙方承担事故责任和经济责任。</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1.3.2由于甲方责任或第三方责任造成生产安全事故，乙方有义务负责协助处理善后事宜。</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1.3.3由于双方责任造成的生产安全事故，根据政府有关部门的责任划分承担相应的事故责任和经济责任。</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1.3.4发生生产安全事故后，要先抢救人员生命并保护现场，必须在30分钟内向甲方报告，并按照政府有关规定向有关主管部门报告。迟报或者隐瞒不报生产安全事故，承担事故的全部责任。</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1.3.5乙方应依法为其施工现场作业人员办理意外伤害保险或工伤保险。</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1.4安全施工处罚条例</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1.4.1乙方要对所有进入施工现场人员，上岗前进行安全教育，针对各工种安全技术操作规程进行培训，做好安全技术交底和书面记录，无书面记录的罚款500元。</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1.4.2施工作业人员进入现场必须要戴好安全帽，凡发现在施工现场不戴安全帽者，每人每次罚款人民币50元。</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1.4.3对于“四口五临边”做到“有洞必盖、有边必有栏”的防护措施，并配置醒目警告标志，</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无防护措施者罚款1000元，无警告标志罚款100元。</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1.4.4施工用电按JGJ46-88《施工现场临时用电安全技术规范》施工，现场电缆线必须穿管埋设或架空敷设。对易触及或接近带电体的地方均采用绝缘保护和安全隔离措施。现场夜间施工时，施工通道保证有足够高度的夜间照明灯，现场有电工值班巡视。</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1.4.5特殊工种按G35306—85，特殊技术安全部分检查验收合格后方可挂牌使用。脚手架搭、拆过程中，须有专人监护，设置一道安全警戒线，由专业架子工负责搭、拆。违者立即停工整改，并提出书面警告，罚款1000元—5000元。</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1.4.6工地应配备齐全的防火器材，否则酌情给予罚款500元—1000元。</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1.4.7对提出的问题要限时整改，若到期仍未整改，立即停工，并出书面警告，罚款1000元—5000元。</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1.4.8发生安全事故，必须按“三不放过”的原则认真查处，并立即采取有效的防范措施，及时按事故规程上报，否则罚款1000元。</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1.4.9进入施工现场不戴安全帽，发现每人每次罚50元，高空作业不戴安全带，每人每次罚款100元，穿拖鞋进入现场，每人每次罚50元，酒后进入现场，每人每次罚款100元，如儿童进入现场，当事人每人每次罚款100元。</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2、文明施工</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现场进出口位置设置必须事先得到甲方的认可，但甲方的认可不免除乙方按政府部门指令自费更改进出口的责任。出入口处必须按规定设置洗车设备，包括水枪及洗车槽等，其费用已包括在合同总价中。所有车辆必须于洗车槽清洗后方可离开现场以确保道路清洁。</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无论施工与否，直至完成整项工程的交付，乙方应在工程现场保留足够的保安员24小时保护工程、材料、施工机械等，并采取一切措施以确保未经允许之人不能进入工地范围。乙方将负责保护已完工程，雇用保安员并不意味乙方免于承担工程、材料、配件、施工机械等遭受损失或损坏的责任。</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2.2堆场及加工场地硬化创建与保持。施工单位应按照工程需要对材料堆放及加工场地实施地面硬化措施，硬化标准及范围由甲方确定。现场临时道路、排水沟等设置应符合招标要求；对现场区域进行划分，乙方有义务负责所划分区域的道路、排水沟等的日常清洁工作；乙方负责地面硬化的日常维护，并在发生损坏时负责修复。</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2.3施工区段范围临时围墙创建与保持。乙方应根据施工现场的需要及甲方指示，按照经甲方批准后临时围墙设计方案创建施工区段临时围墙并在发生损坏时负责修复。甲方对围墙方案批准并不代表乙方对临时围墙安全责任的减少。</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2.4垃圾集中收集站设置及保持。乙方应根据施工现场及施工组织设计的需要，在施工现场设置垃圾集中收集站,并按时将建筑物室内外的垃圾清理至垃圾集中收集站后统一外运。</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2.5施工垃圾清运。乙方必须清除和搬走在施工过程中产生的所有垃圾（包括工程变更及增加工程产生的垃圾），统一清运至垃圾集中收集站后外运。在任何时候垃圾清运的间隔时间不长于三（3）天。</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2.6乙方在施工期间必须保持工地现场施工道路的畅通与整洁，定期清扫施工道路并在有尘埃形成的地方经常洒水。施工道路及施工区入口由乙方负责管理，并指派专人负责现场的清洁卫生。</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2.7乙方的生活设施，须在施工场地以外区域自行解决，施工现场内一律不准布置工人宿舍（保</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安、值班人员除外）。</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2.8乙方须与所在村庄和农户积极协调、团结合作，避免发生冲突。若与村庄和农户发生冲突事件，所有责任由乙方与村庄和农户自行协商解决，甲方不负任何责任。</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2.9当乙方不执行或不按规定时间或期限执行甲方关于文明施工的指示，甲方被迫雇用第三人代乙方执行文明施工项目时，所发生的全部费用将从应支付给乙方的任何款项中扣除。</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2.10文明施工处罚条例</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2.10.1建立健全门卫、外来人员出入登记、货物出入登记制度。本工地施工人员在现场必须佩戴证明其身份的胸卡。施工现场未经甲方批准的人员一律不准住宿。违者罚款50元。</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2.10.2在施工前严格按防汛要求，现场周围设置水沟，有系统地把地面水排入沉淀池，经沉淀后的水方能排入河道。防止泥浆、污水、废水直接流入河道。违者罚款500元—1000元，并负担由此产生的政府相关部门的罚款及责任。</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2.10.3在施工道路接入市政道路前应设排水沟并加盖雨水铁箅子，排水沟两边要设沉淀池，对外出车辆设专人清洗。违者罚款500元—1000元。</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2.10.4在施工中产生的各类垃圾应按规定地点堆放并及时清运，保证施工区域畅通，平坦、整洁、场地平整无积水，同时保证出入口和道路畅通，如乙方未按指定地点堆放或未及时清理垃圾，则甲方有权在书面告知后另行安排其他单位完成，相关费用另加15%管理费由乙方依法承担。</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2.10.5材料堆放要求分类、集中堆放、砌体材料归类成垛，堆放整齐，废料随用随清。</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2.10.6积极采取各种有效的防范措施，降低施工中产生的各种噪音，以免周边居民投诉。</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2.10.7施工区内要设足够的男、女厕所，定期清洁，化粪池定期抽粪，严禁将粪直接排入河道，违者罚款500元—1000元。</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2.10.8施工期间，服从水利、市政、交警、环卫、卫生防疫站等有关部门的指导工作。</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2.10.9施工区域随便大便者，一经发现，当事人罚款50，当事人单位罚100元，发现施工现场有大便，处罚相应作业区域责任单位100元；发现小便者，当事人罚款50元，当事人单位罚50元。</w:t>
      </w:r>
    </w:p>
    <w:p>
      <w:pPr>
        <w:ind w:firstLine="210"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2.10.10施工区域预留的树木，未经项目部同意任何单位不得擅自砍伐或损坏，否则酌情处以500—1800元罚款。</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2.10.11如果乙方的员工或工人、供货单位及其他业务往来单位的人员在甲方的施工工地或者其他公共场所发生群体性事件。乙方承诺必须在事件发生后30分钟内赶到现场处理问题。如果不能按时赶到现场，迟到1个小时内，乙方应向甲方支付1 万元的违约金；迟到2 个小时内，乙方应向甲方支付2 万元的违约金；迟到超过3小时，乙方应向甲方支付5 万元的违约金。在其期间造成的一切后果责任仍由乙方承担。有关当事人罚款从当事人所在单位当月工程进度款中直接扣除。</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3.公共财产的维护</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3.1乙方须采取一切合理措施，保护现场及其附近的所有公共财产、公共设施、邻近财产、道路、河渠、园林、建筑物、构筑物、现存市政管线设施等，避免由其施工引起的污染、噪声或其它后果对公众造成人身或财物方面的伤害或妨碍，并承担因其疏忽对所有分包人、指定分包人及其他乙方造成损坏所需的一切修复费用，以及由此引起的其他直接、间接的经济损失和赔偿费用，所需的所有保护及措施费用已含在合同价款中。</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3.2现场周围及场内需保留的市政设施如道路、电力、通讯、给水、排水、煤气、热力、化学气体等管线设施乙方应妥善加以保护，并随时进行监测，在其附近的施工应采取相应的措施并承担相应的探察和技术措施费用，如设置防护棚、人工挖探孔、人工挖槽等措施。如需要改路、移位、改线、关止，应征得甲方及有关单位的批准，因乙方的过失而造成管线设施清理、修复；路面、道牙、人行路及园林、树木、铺装的修复；政府有关部门的罚款等费用由乙方承担，包括由此引起的其他</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直接和间接的经济损失和赔偿费用。</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3.3乙方不得擅自砍伐、损坏现场周围及场内需保留的树木，并承担由此引起的一切经济和法律责任。</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3.4在土方开挖、支护、人工降水、地基处理及结构、外装修等施工时，乙方应采取必要的安全技术措施防止现场周围及场内的建筑物、构筑物、市政设施管线、道路、边坡等出现下沉、断裂、塌落、损坏等事件，并承担由此引起的一切经济和法律责任。</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4.事故处理</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4.1发生重大伤亡及其他安全事故，乙方应立即通知甲方代表，同时按政府有关部门要求处理，</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由事故责任方承担发生的费用。</w:t>
      </w:r>
    </w:p>
    <w:p>
      <w:pPr>
        <w:spacing w:line="240" w:lineRule="exact"/>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4.2甲方、乙方对事故责任有争议时，应按政府有关部门的认定处理。</w:t>
      </w:r>
    </w:p>
    <w:p>
      <w:pPr>
        <w:ind w:firstLine="315" w:firstLineChars="150"/>
        <w:jc w:val="left"/>
        <w:textAlignment w:val="auto"/>
        <w:rPr>
          <w:rFonts w:hint="eastAsia" w:ascii="仿宋" w:hAnsi="仿宋" w:eastAsia="仿宋" w:cs="仿宋"/>
          <w:smallCaps w:val="0"/>
          <w:color w:val="auto"/>
          <w:spacing w:val="0"/>
          <w:sz w:val="21"/>
          <w:szCs w:val="21"/>
        </w:rPr>
      </w:pPr>
    </w:p>
    <w:p>
      <w:pPr>
        <w:ind w:firstLine="315" w:firstLineChars="150"/>
        <w:jc w:val="left"/>
        <w:textAlignment w:val="auto"/>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在按上述条款执行的同时，甲方保留向责任单位追究其它责任的权利。</w:t>
      </w:r>
    </w:p>
    <w:p>
      <w:pPr>
        <w:ind w:firstLine="315" w:firstLineChars="150"/>
        <w:jc w:val="left"/>
        <w:textAlignment w:val="auto"/>
        <w:rPr>
          <w:rFonts w:hint="eastAsia" w:ascii="仿宋" w:hAnsi="仿宋" w:eastAsia="仿宋" w:cs="仿宋"/>
          <w:smallCaps w:val="0"/>
          <w:color w:val="auto"/>
          <w:spacing w:val="0"/>
          <w:sz w:val="21"/>
          <w:szCs w:val="21"/>
        </w:rPr>
      </w:pPr>
    </w:p>
    <w:p>
      <w:pPr>
        <w:ind w:firstLine="315" w:firstLineChars="150"/>
        <w:jc w:val="left"/>
        <w:textAlignment w:val="auto"/>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甲方签字（盖章）：                        乙方签字（盖章）： 年月日</w:t>
      </w:r>
      <w:bookmarkStart w:id="571" w:name="_Toc405378507"/>
    </w:p>
    <w:p>
      <w:pPr>
        <w:jc w:val="center"/>
        <w:textAlignment w:val="auto"/>
        <w:rPr>
          <w:rFonts w:ascii="仿宋" w:hAnsi="仿宋" w:eastAsia="仿宋" w:cs="仿宋"/>
          <w:b/>
          <w:smallCaps w:val="0"/>
          <w:color w:val="auto"/>
          <w:spacing w:val="0"/>
          <w:sz w:val="32"/>
          <w:szCs w:val="32"/>
        </w:rPr>
      </w:pPr>
    </w:p>
    <w:p>
      <w:pPr>
        <w:jc w:val="center"/>
        <w:textAlignment w:val="auto"/>
        <w:rPr>
          <w:rFonts w:ascii="仿宋" w:hAnsi="仿宋" w:eastAsia="仿宋" w:cs="仿宋"/>
          <w:b/>
          <w:smallCaps w:val="0"/>
          <w:color w:val="auto"/>
          <w:spacing w:val="0"/>
          <w:sz w:val="32"/>
          <w:szCs w:val="32"/>
        </w:rPr>
      </w:pPr>
    </w:p>
    <w:p>
      <w:pPr>
        <w:jc w:val="center"/>
        <w:textAlignment w:val="auto"/>
        <w:rPr>
          <w:rFonts w:ascii="仿宋" w:hAnsi="仿宋" w:eastAsia="仿宋" w:cs="仿宋"/>
          <w:b/>
          <w:smallCaps w:val="0"/>
          <w:color w:val="auto"/>
          <w:spacing w:val="0"/>
          <w:sz w:val="32"/>
          <w:szCs w:val="32"/>
        </w:rPr>
      </w:pPr>
    </w:p>
    <w:p>
      <w:pPr>
        <w:jc w:val="center"/>
        <w:textAlignment w:val="auto"/>
        <w:rPr>
          <w:rFonts w:ascii="仿宋" w:hAnsi="仿宋" w:eastAsia="仿宋" w:cs="仿宋"/>
          <w:b/>
          <w:smallCaps w:val="0"/>
          <w:color w:val="auto"/>
          <w:spacing w:val="0"/>
          <w:sz w:val="32"/>
          <w:szCs w:val="32"/>
        </w:rPr>
      </w:pPr>
    </w:p>
    <w:p>
      <w:pPr>
        <w:jc w:val="center"/>
        <w:textAlignment w:val="auto"/>
        <w:rPr>
          <w:rFonts w:ascii="仿宋" w:hAnsi="仿宋" w:eastAsia="仿宋" w:cs="仿宋"/>
          <w:b/>
          <w:smallCaps w:val="0"/>
          <w:color w:val="auto"/>
          <w:spacing w:val="0"/>
          <w:sz w:val="32"/>
          <w:szCs w:val="32"/>
        </w:rPr>
      </w:pPr>
    </w:p>
    <w:p>
      <w:pPr>
        <w:jc w:val="center"/>
        <w:textAlignment w:val="auto"/>
        <w:rPr>
          <w:rFonts w:ascii="仿宋" w:hAnsi="仿宋" w:eastAsia="仿宋" w:cs="仿宋"/>
          <w:b/>
          <w:smallCaps w:val="0"/>
          <w:color w:val="auto"/>
          <w:spacing w:val="0"/>
          <w:sz w:val="32"/>
          <w:szCs w:val="32"/>
        </w:rPr>
      </w:pPr>
    </w:p>
    <w:p>
      <w:pPr>
        <w:jc w:val="center"/>
        <w:textAlignment w:val="auto"/>
        <w:rPr>
          <w:rFonts w:ascii="仿宋" w:hAnsi="仿宋" w:eastAsia="仿宋" w:cs="仿宋"/>
          <w:b/>
          <w:smallCaps w:val="0"/>
          <w:color w:val="auto"/>
          <w:spacing w:val="0"/>
          <w:sz w:val="32"/>
          <w:szCs w:val="32"/>
        </w:rPr>
      </w:pPr>
    </w:p>
    <w:p>
      <w:pPr>
        <w:jc w:val="center"/>
        <w:textAlignment w:val="auto"/>
        <w:rPr>
          <w:rFonts w:hint="eastAsia" w:ascii="仿宋" w:hAnsi="仿宋" w:eastAsia="仿宋" w:cs="仿宋"/>
          <w:b/>
          <w:smallCaps w:val="0"/>
          <w:color w:val="auto"/>
          <w:spacing w:val="0"/>
          <w:sz w:val="32"/>
          <w:szCs w:val="32"/>
        </w:rPr>
        <w:sectPr>
          <w:footerReference r:id="rId7" w:type="first"/>
          <w:headerReference r:id="rId5" w:type="default"/>
          <w:footerReference r:id="rId6" w:type="default"/>
          <w:pgSz w:w="11850" w:h="16783"/>
          <w:pgMar w:top="1474" w:right="907" w:bottom="1474" w:left="907" w:header="1304" w:footer="1134" w:gutter="0"/>
          <w:pgBorders>
            <w:top w:val="none" w:sz="0" w:space="0"/>
            <w:left w:val="none" w:sz="0" w:space="0"/>
            <w:bottom w:val="none" w:sz="0" w:space="0"/>
            <w:right w:val="none" w:sz="0" w:space="0"/>
          </w:pgBorders>
          <w:pgNumType w:start="1" w:chapStyle="1"/>
          <w:cols w:space="720" w:num="1"/>
          <w:titlePg/>
          <w:docGrid w:type="linesAndChars" w:linePitch="457" w:charSpace="0"/>
        </w:sectPr>
      </w:pPr>
    </w:p>
    <w:p>
      <w:pPr>
        <w:jc w:val="center"/>
        <w:textAlignment w:val="auto"/>
        <w:rPr>
          <w:rFonts w:ascii="仿宋" w:hAnsi="仿宋" w:eastAsia="仿宋" w:cs="仿宋"/>
          <w:b/>
          <w:smallCaps w:val="0"/>
          <w:color w:val="auto"/>
          <w:spacing w:val="0"/>
        </w:rPr>
      </w:pPr>
      <w:r>
        <w:rPr>
          <w:rFonts w:hint="eastAsia" w:ascii="仿宋" w:hAnsi="仿宋" w:eastAsia="仿宋" w:cs="仿宋"/>
          <w:b/>
          <w:smallCaps w:val="0"/>
          <w:color w:val="auto"/>
          <w:spacing w:val="0"/>
          <w:sz w:val="32"/>
          <w:szCs w:val="32"/>
        </w:rPr>
        <w:t>工程运输车辆安全文明管理补充协议</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招标人：_________________________（甲方）</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人：_________________________（乙方）</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为进一步加强工程运输管理，落实工程运输车辆安全文明出行，确保人民群众生命财产安全，保障工程建设顺利进行，创建吴兴建设良好环境，特与乙方签订该协议，具体内容如下：</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一、工程名称：________________________</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二、管理内容：</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1、建设施工项目的工程运输，必须使用经行政执法部门审批的专业运输企业的车辆，严禁将工程运输业务招标给没有资质或证照不齐全的工程运输或个人；</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2、加强道路运输车辆安全行驶教育，东部新城范围内所有工程运输车辆最高时速不得超过50公里/小时，严禁闯红灯、逆行、违法调头、闯禁区等交通违法行为；</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3、工程运输车辆保持日常整洁，并采取有效措施防止建筑材料、垃圾和渣土飞扬、洒落或者流溢，</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保证行驶途中不污染道路和环境。</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三、处罚办法：</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1、设立工程运输安全文明专项保证金。具体专项保证金如下：（单位：万元）</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综合类工程单独土石方工程</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类型合同价专项保证金类型合同价专项保证金</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500 以下1 万元□ 20 以下1万元</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500-2000 2万元□ 20-50 2万元</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2000 以上5万元□ 50以上5万元</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2、处罚措施：</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人应加强工程运输管理，做好自查自纠工作，若违反上述管理内容的，一经发现或被执法部门</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查处的，须进行处罚。第一次违反，谈话警告；连续二次的，扣罚保证金的50%；连续三次的，扣罚全部保证金。处罚金额于结算工程款中直接扣除。</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四、其他</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1、本协议是该工程的补充，其他内容按主合同执行；</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2、本协议一式四份，双方各执二份；</w:t>
      </w:r>
    </w:p>
    <w:p>
      <w:pPr>
        <w:spacing w:line="34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3、本协议经双方签字盖章后生效。</w:t>
      </w:r>
    </w:p>
    <w:p>
      <w:pPr>
        <w:spacing w:line="340" w:lineRule="exact"/>
        <w:jc w:val="left"/>
        <w:textAlignment w:val="auto"/>
        <w:rPr>
          <w:rFonts w:ascii="仿宋" w:hAnsi="仿宋" w:eastAsia="仿宋" w:cs="仿宋"/>
          <w:smallCaps w:val="0"/>
          <w:color w:val="auto"/>
          <w:spacing w:val="0"/>
          <w:sz w:val="21"/>
          <w:szCs w:val="21"/>
        </w:rPr>
      </w:pPr>
    </w:p>
    <w:p>
      <w:pPr>
        <w:spacing w:line="276" w:lineRule="auto"/>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甲方：__________________（盖章）                      乙方：______________（盖章）</w:t>
      </w:r>
    </w:p>
    <w:p>
      <w:pPr>
        <w:spacing w:line="276" w:lineRule="auto"/>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法定代表人：____________（签字）                     法定代表人：_________（签字）</w:t>
      </w:r>
    </w:p>
    <w:p>
      <w:pPr>
        <w:spacing w:line="276" w:lineRule="auto"/>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或其委托代理人                                       或其委托代理人</w:t>
      </w:r>
    </w:p>
    <w:p>
      <w:pPr>
        <w:spacing w:line="276" w:lineRule="auto"/>
        <w:jc w:val="left"/>
        <w:textAlignment w:val="auto"/>
        <w:rPr>
          <w:rFonts w:ascii="仿宋" w:hAnsi="仿宋" w:eastAsia="仿宋" w:cs="仿宋"/>
          <w:b/>
          <w:bCs/>
          <w:smallCaps w:val="0"/>
          <w:snapToGrid w:val="0"/>
          <w:color w:val="auto"/>
          <w:spacing w:val="0"/>
          <w:sz w:val="28"/>
          <w:szCs w:val="28"/>
        </w:rPr>
      </w:pPr>
      <w:r>
        <w:rPr>
          <w:rFonts w:hint="eastAsia" w:ascii="仿宋" w:hAnsi="仿宋" w:eastAsia="仿宋" w:cs="仿宋"/>
          <w:smallCaps w:val="0"/>
          <w:color w:val="auto"/>
          <w:spacing w:val="0"/>
          <w:sz w:val="21"/>
          <w:szCs w:val="21"/>
        </w:rPr>
        <w:t>年 月 日                                             年  月  日</w:t>
      </w:r>
    </w:p>
    <w:p>
      <w:pPr>
        <w:rPr>
          <w:rFonts w:ascii="仿宋" w:hAnsi="仿宋" w:eastAsia="仿宋" w:cs="仿宋"/>
          <w:b/>
          <w:bCs/>
          <w:smallCaps w:val="0"/>
          <w:snapToGrid w:val="0"/>
          <w:color w:val="auto"/>
          <w:spacing w:val="0"/>
          <w:sz w:val="28"/>
          <w:szCs w:val="28"/>
        </w:rPr>
      </w:pPr>
    </w:p>
    <w:p>
      <w:pPr>
        <w:jc w:val="center"/>
        <w:rPr>
          <w:rFonts w:ascii="仿宋" w:hAnsi="仿宋" w:eastAsia="仿宋" w:cs="仿宋"/>
          <w:b/>
          <w:bCs/>
          <w:smallCaps w:val="0"/>
          <w:snapToGrid w:val="0"/>
          <w:color w:val="auto"/>
          <w:spacing w:val="0"/>
          <w:sz w:val="28"/>
          <w:szCs w:val="28"/>
        </w:rPr>
      </w:pPr>
    </w:p>
    <w:p>
      <w:pPr>
        <w:jc w:val="center"/>
        <w:rPr>
          <w:rFonts w:ascii="仿宋" w:hAnsi="仿宋" w:eastAsia="仿宋" w:cs="仿宋"/>
          <w:b/>
          <w:bCs/>
          <w:smallCaps w:val="0"/>
          <w:snapToGrid w:val="0"/>
          <w:color w:val="auto"/>
          <w:spacing w:val="0"/>
          <w:sz w:val="28"/>
          <w:szCs w:val="28"/>
        </w:rPr>
      </w:pPr>
    </w:p>
    <w:p>
      <w:pPr>
        <w:jc w:val="center"/>
        <w:rPr>
          <w:rFonts w:ascii="仿宋" w:hAnsi="仿宋" w:eastAsia="仿宋" w:cs="仿宋"/>
          <w:b/>
          <w:bCs/>
          <w:smallCaps w:val="0"/>
          <w:snapToGrid w:val="0"/>
          <w:color w:val="auto"/>
          <w:spacing w:val="0"/>
          <w:sz w:val="28"/>
          <w:szCs w:val="28"/>
        </w:rPr>
      </w:pPr>
      <w:r>
        <w:rPr>
          <w:rFonts w:hint="eastAsia" w:ascii="仿宋" w:hAnsi="仿宋" w:eastAsia="仿宋" w:cs="仿宋"/>
          <w:b/>
          <w:bCs/>
          <w:smallCaps w:val="0"/>
          <w:snapToGrid w:val="0"/>
          <w:color w:val="auto"/>
          <w:spacing w:val="0"/>
          <w:sz w:val="28"/>
          <w:szCs w:val="28"/>
        </w:rPr>
        <w:t>“无欠薪”承诺</w:t>
      </w:r>
    </w:p>
    <w:p>
      <w:pPr>
        <w:spacing w:line="420" w:lineRule="exact"/>
        <w:jc w:val="left"/>
        <w:rPr>
          <w:rFonts w:ascii="仿宋" w:hAnsi="仿宋" w:eastAsia="仿宋" w:cs="仿宋"/>
          <w:smallCaps w:val="0"/>
          <w:color w:val="auto"/>
          <w:spacing w:val="0"/>
          <w:u w:val="single"/>
        </w:rPr>
      </w:pPr>
      <w:r>
        <w:rPr>
          <w:rFonts w:hint="eastAsia" w:ascii="仿宋" w:hAnsi="仿宋" w:eastAsia="仿宋" w:cs="仿宋"/>
          <w:smallCaps w:val="0"/>
          <w:color w:val="auto"/>
          <w:spacing w:val="0"/>
        </w:rPr>
        <w:t>_______________________（招标人名称）：</w:t>
      </w:r>
    </w:p>
    <w:p>
      <w:pPr>
        <w:spacing w:line="420" w:lineRule="exact"/>
        <w:jc w:val="left"/>
        <w:rPr>
          <w:rFonts w:ascii="仿宋" w:hAnsi="仿宋" w:eastAsia="仿宋" w:cs="仿宋"/>
          <w:smallCaps w:val="0"/>
          <w:color w:val="auto"/>
          <w:spacing w:val="0"/>
        </w:rPr>
      </w:pPr>
      <w:r>
        <w:rPr>
          <w:rFonts w:hint="eastAsia" w:ascii="仿宋" w:hAnsi="仿宋" w:eastAsia="仿宋" w:cs="仿宋"/>
          <w:smallCaps w:val="0"/>
          <w:color w:val="auto"/>
          <w:spacing w:val="0"/>
        </w:rPr>
        <w:t>本投标人_________________（投标人名称）郑重承诺：</w:t>
      </w:r>
    </w:p>
    <w:p>
      <w:pPr>
        <w:spacing w:line="420" w:lineRule="exact"/>
        <w:jc w:val="left"/>
        <w:rPr>
          <w:rFonts w:ascii="仿宋" w:hAnsi="仿宋" w:eastAsia="仿宋" w:cs="仿宋"/>
          <w:smallCaps w:val="0"/>
          <w:color w:val="auto"/>
          <w:spacing w:val="0"/>
        </w:rPr>
      </w:pPr>
      <w:r>
        <w:rPr>
          <w:rFonts w:hint="eastAsia" w:ascii="仿宋" w:hAnsi="仿宋" w:eastAsia="仿宋" w:cs="仿宋"/>
          <w:smallCaps w:val="0"/>
          <w:color w:val="auto"/>
          <w:spacing w:val="0"/>
        </w:rPr>
        <w:t>1、拟派本招标项目_____________（招标项目名称）__________（标段名称）的项目</w:t>
      </w:r>
      <w:r>
        <w:rPr>
          <w:rFonts w:hint="eastAsia" w:ascii="仿宋" w:hAnsi="仿宋" w:eastAsia="仿宋" w:cs="仿宋"/>
          <w:smallCaps w:val="0"/>
          <w:color w:val="auto"/>
          <w:spacing w:val="0"/>
          <w:lang w:eastAsia="zh-CN"/>
        </w:rPr>
        <w:t>负责人</w:t>
      </w:r>
      <w:r>
        <w:rPr>
          <w:rFonts w:hint="eastAsia" w:ascii="仿宋" w:hAnsi="仿宋" w:eastAsia="仿宋" w:cs="仿宋"/>
          <w:smallCaps w:val="0"/>
          <w:color w:val="auto"/>
          <w:spacing w:val="0"/>
        </w:rPr>
        <w:t>______________（姓名）“无欠薪”承诺。</w:t>
      </w:r>
    </w:p>
    <w:p>
      <w:pPr>
        <w:rPr>
          <w:rFonts w:ascii="仿宋" w:hAnsi="仿宋" w:eastAsia="仿宋" w:cs="仿宋"/>
          <w:smallCaps w:val="0"/>
          <w:color w:val="auto"/>
          <w:spacing w:val="0"/>
        </w:rPr>
      </w:pPr>
      <w:r>
        <w:rPr>
          <w:rFonts w:hint="eastAsia" w:ascii="仿宋" w:hAnsi="仿宋" w:eastAsia="仿宋" w:cs="仿宋"/>
          <w:smallCaps w:val="0"/>
          <w:color w:val="auto"/>
          <w:spacing w:val="0"/>
        </w:rPr>
        <w:t>2、本投标人实行全员实名制管理，建立农民工工资专用账户，实行银行按月代发工资制度并且招标人有监督的权利。如本项目未按规定兑现，招标人不需经本标投标人同意确认有权直接从工程款中扣除该费用，用于直接支付民工工资，并扣罚双倍的费用。</w:t>
      </w:r>
    </w:p>
    <w:p>
      <w:pPr>
        <w:spacing w:line="420" w:lineRule="exact"/>
        <w:jc w:val="left"/>
        <w:rPr>
          <w:rFonts w:ascii="仿宋" w:hAnsi="仿宋" w:eastAsia="仿宋" w:cs="仿宋"/>
          <w:smallCaps w:val="0"/>
          <w:color w:val="auto"/>
          <w:spacing w:val="0"/>
        </w:rPr>
      </w:pPr>
      <w:r>
        <w:rPr>
          <w:rFonts w:hint="eastAsia" w:ascii="仿宋" w:hAnsi="仿宋" w:eastAsia="仿宋" w:cs="仿宋"/>
          <w:smallCaps w:val="0"/>
          <w:color w:val="auto"/>
          <w:spacing w:val="0"/>
        </w:rPr>
        <w:t>3、本投标人提供的资料保证真实。</w:t>
      </w:r>
    </w:p>
    <w:p>
      <w:pPr>
        <w:spacing w:line="420" w:lineRule="exact"/>
        <w:jc w:val="left"/>
        <w:rPr>
          <w:rFonts w:ascii="仿宋" w:hAnsi="仿宋" w:eastAsia="仿宋" w:cs="仿宋"/>
          <w:smallCaps w:val="0"/>
          <w:color w:val="auto"/>
          <w:spacing w:val="0"/>
        </w:rPr>
      </w:pPr>
      <w:r>
        <w:rPr>
          <w:rFonts w:hint="eastAsia" w:ascii="仿宋" w:hAnsi="仿宋" w:eastAsia="仿宋" w:cs="仿宋"/>
          <w:smallCaps w:val="0"/>
          <w:color w:val="auto"/>
          <w:spacing w:val="0"/>
        </w:rPr>
        <w:t>以上情况如有不实，愿意被取消中标资格并上报行政主管部门，由行政主管部门列入不良行为记录，并没收投标保证金。</w:t>
      </w:r>
    </w:p>
    <w:p>
      <w:pPr>
        <w:spacing w:line="420" w:lineRule="exact"/>
        <w:jc w:val="left"/>
        <w:rPr>
          <w:rFonts w:ascii="仿宋" w:hAnsi="仿宋" w:eastAsia="仿宋" w:cs="仿宋"/>
          <w:smallCaps w:val="0"/>
          <w:color w:val="auto"/>
          <w:spacing w:val="0"/>
        </w:rPr>
      </w:pPr>
      <w:r>
        <w:rPr>
          <w:rFonts w:hint="eastAsia" w:ascii="仿宋" w:hAnsi="仿宋" w:eastAsia="仿宋" w:cs="仿宋"/>
          <w:smallCaps w:val="0"/>
          <w:color w:val="auto"/>
          <w:spacing w:val="0"/>
        </w:rPr>
        <w:t>附：项目</w:t>
      </w:r>
      <w:r>
        <w:rPr>
          <w:rFonts w:hint="eastAsia" w:ascii="仿宋" w:hAnsi="仿宋" w:eastAsia="仿宋" w:cs="仿宋"/>
          <w:smallCaps w:val="0"/>
          <w:color w:val="auto"/>
          <w:spacing w:val="0"/>
          <w:lang w:eastAsia="zh-CN"/>
        </w:rPr>
        <w:t>负责人</w:t>
      </w:r>
      <w:r>
        <w:rPr>
          <w:rFonts w:hint="eastAsia" w:ascii="仿宋" w:hAnsi="仿宋" w:eastAsia="仿宋" w:cs="仿宋"/>
          <w:smallCaps w:val="0"/>
          <w:color w:val="auto"/>
          <w:spacing w:val="0"/>
        </w:rPr>
        <w:t>身份证扫描件</w:t>
      </w:r>
    </w:p>
    <w:tbl>
      <w:tblPr>
        <w:tblStyle w:val="25"/>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9004" w:type="dxa"/>
          </w:tcPr>
          <w:p>
            <w:pPr>
              <w:spacing w:line="600" w:lineRule="auto"/>
              <w:jc w:val="center"/>
              <w:rPr>
                <w:rFonts w:ascii="仿宋" w:hAnsi="仿宋" w:eastAsia="仿宋" w:cs="仿宋"/>
                <w:smallCaps w:val="0"/>
                <w:color w:val="auto"/>
                <w:spacing w:val="0"/>
                <w:kern w:val="2"/>
              </w:rPr>
            </w:pPr>
          </w:p>
          <w:p>
            <w:pPr>
              <w:spacing w:line="600" w:lineRule="auto"/>
              <w:jc w:val="center"/>
              <w:rPr>
                <w:rFonts w:ascii="仿宋" w:hAnsi="仿宋" w:eastAsia="仿宋" w:cs="仿宋"/>
                <w:smallCaps w:val="0"/>
                <w:color w:val="auto"/>
                <w:spacing w:val="0"/>
                <w:kern w:val="2"/>
              </w:rPr>
            </w:pPr>
          </w:p>
          <w:p>
            <w:pPr>
              <w:spacing w:line="600" w:lineRule="auto"/>
              <w:jc w:val="center"/>
              <w:rPr>
                <w:rFonts w:ascii="仿宋" w:hAnsi="仿宋" w:eastAsia="仿宋" w:cs="仿宋"/>
                <w:smallCaps w:val="0"/>
                <w:color w:val="auto"/>
                <w:spacing w:val="0"/>
                <w:kern w:val="2"/>
              </w:rPr>
            </w:pPr>
          </w:p>
          <w:p>
            <w:pPr>
              <w:spacing w:line="600" w:lineRule="auto"/>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rPr>
              <w:t>项目</w:t>
            </w:r>
            <w:r>
              <w:rPr>
                <w:rFonts w:hint="eastAsia" w:ascii="仿宋" w:hAnsi="仿宋" w:eastAsia="仿宋" w:cs="仿宋"/>
                <w:smallCaps w:val="0"/>
                <w:color w:val="auto"/>
                <w:spacing w:val="0"/>
                <w:lang w:eastAsia="zh-CN"/>
              </w:rPr>
              <w:t>负责人</w:t>
            </w:r>
            <w:r>
              <w:rPr>
                <w:rFonts w:hint="eastAsia" w:ascii="仿宋" w:hAnsi="仿宋" w:eastAsia="仿宋" w:cs="仿宋"/>
                <w:smallCaps w:val="0"/>
                <w:color w:val="auto"/>
                <w:spacing w:val="0"/>
                <w:kern w:val="2"/>
              </w:rPr>
              <w:t>身份证（正、反面）</w:t>
            </w:r>
          </w:p>
        </w:tc>
      </w:tr>
    </w:tbl>
    <w:p>
      <w:pPr>
        <w:spacing w:line="600" w:lineRule="auto"/>
        <w:rPr>
          <w:rFonts w:ascii="仿宋" w:hAnsi="仿宋" w:eastAsia="仿宋" w:cs="仿宋"/>
          <w:smallCaps w:val="0"/>
          <w:color w:val="auto"/>
          <w:spacing w:val="0"/>
        </w:rPr>
      </w:pPr>
    </w:p>
    <w:p>
      <w:pPr>
        <w:jc w:val="right"/>
        <w:rPr>
          <w:rFonts w:ascii="仿宋" w:hAnsi="仿宋" w:eastAsia="仿宋" w:cs="仿宋"/>
          <w:smallCaps w:val="0"/>
          <w:color w:val="auto"/>
          <w:spacing w:val="0"/>
        </w:rPr>
      </w:pPr>
      <w:r>
        <w:rPr>
          <w:rFonts w:hint="eastAsia" w:ascii="仿宋" w:hAnsi="仿宋" w:eastAsia="仿宋" w:cs="仿宋"/>
          <w:smallCaps w:val="0"/>
          <w:color w:val="auto"/>
          <w:spacing w:val="0"/>
        </w:rPr>
        <w:t>投标人：_______________（盖单位章）</w:t>
      </w:r>
    </w:p>
    <w:p>
      <w:pPr>
        <w:jc w:val="right"/>
        <w:rPr>
          <w:rFonts w:ascii="仿宋" w:hAnsi="仿宋" w:eastAsia="仿宋" w:cs="仿宋"/>
          <w:smallCaps w:val="0"/>
          <w:color w:val="auto"/>
          <w:spacing w:val="0"/>
        </w:rPr>
      </w:pPr>
    </w:p>
    <w:p>
      <w:pPr>
        <w:spacing w:line="340" w:lineRule="exact"/>
        <w:ind w:firstLine="6600" w:firstLineChars="27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rPr>
        <w:t>年 月 日</w:t>
      </w:r>
    </w:p>
    <w:p>
      <w:pPr>
        <w:spacing w:line="340" w:lineRule="exact"/>
        <w:jc w:val="left"/>
        <w:textAlignment w:val="auto"/>
        <w:rPr>
          <w:rFonts w:ascii="仿宋" w:hAnsi="仿宋" w:eastAsia="仿宋" w:cs="仿宋"/>
          <w:smallCaps w:val="0"/>
          <w:color w:val="auto"/>
          <w:spacing w:val="0"/>
          <w:sz w:val="21"/>
          <w:szCs w:val="21"/>
        </w:rPr>
      </w:pPr>
    </w:p>
    <w:p>
      <w:pPr>
        <w:spacing w:line="340" w:lineRule="exact"/>
        <w:jc w:val="left"/>
        <w:textAlignment w:val="auto"/>
        <w:rPr>
          <w:rFonts w:ascii="仿宋" w:hAnsi="仿宋" w:eastAsia="仿宋" w:cs="仿宋"/>
          <w:smallCaps w:val="0"/>
          <w:color w:val="auto"/>
          <w:spacing w:val="0"/>
          <w:sz w:val="21"/>
          <w:szCs w:val="21"/>
        </w:rPr>
      </w:pPr>
    </w:p>
    <w:p>
      <w:pPr>
        <w:spacing w:line="340" w:lineRule="exact"/>
        <w:jc w:val="left"/>
        <w:textAlignment w:val="auto"/>
        <w:rPr>
          <w:rFonts w:ascii="仿宋" w:hAnsi="仿宋" w:eastAsia="仿宋" w:cs="仿宋"/>
          <w:smallCaps w:val="0"/>
          <w:color w:val="auto"/>
          <w:spacing w:val="0"/>
          <w:sz w:val="21"/>
          <w:szCs w:val="21"/>
        </w:rPr>
      </w:pPr>
    </w:p>
    <w:p>
      <w:pPr>
        <w:pStyle w:val="6"/>
        <w:spacing w:line="360" w:lineRule="auto"/>
        <w:jc w:val="both"/>
        <w:rPr>
          <w:rFonts w:ascii="仿宋" w:hAnsi="仿宋" w:eastAsia="仿宋" w:cs="仿宋"/>
          <w:smallCaps w:val="0"/>
          <w:color w:val="auto"/>
          <w:spacing w:val="0"/>
          <w:szCs w:val="30"/>
        </w:rPr>
      </w:pPr>
      <w:bookmarkStart w:id="572" w:name="_Toc31630"/>
      <w:bookmarkStart w:id="573" w:name="_Toc389815213"/>
    </w:p>
    <w:bookmarkEnd w:id="175"/>
    <w:bookmarkEnd w:id="176"/>
    <w:bookmarkEnd w:id="571"/>
    <w:bookmarkEnd w:id="572"/>
    <w:bookmarkEnd w:id="573"/>
    <w:p>
      <w:pPr>
        <w:pStyle w:val="6"/>
        <w:spacing w:line="360" w:lineRule="auto"/>
        <w:jc w:val="center"/>
        <w:rPr>
          <w:rFonts w:ascii="仿宋" w:hAnsi="仿宋" w:eastAsia="仿宋" w:cs="仿宋"/>
          <w:smallCaps w:val="0"/>
          <w:color w:val="auto"/>
          <w:spacing w:val="0"/>
          <w:sz w:val="32"/>
          <w:szCs w:val="32"/>
        </w:rPr>
      </w:pPr>
      <w:bookmarkStart w:id="574" w:name="_Toc26441"/>
      <w:bookmarkStart w:id="575" w:name="_Toc23826"/>
      <w:bookmarkStart w:id="576" w:name="_Toc405378508"/>
      <w:bookmarkStart w:id="577" w:name="_Toc303001138"/>
      <w:r>
        <w:rPr>
          <w:rFonts w:hint="eastAsia" w:ascii="仿宋" w:hAnsi="仿宋" w:eastAsia="仿宋" w:cs="仿宋"/>
          <w:smallCaps w:val="0"/>
          <w:color w:val="auto"/>
          <w:spacing w:val="0"/>
          <w:sz w:val="32"/>
          <w:szCs w:val="32"/>
        </w:rPr>
        <w:t>第五章 工程量清单</w:t>
      </w:r>
      <w:bookmarkEnd w:id="574"/>
      <w:bookmarkEnd w:id="575"/>
    </w:p>
    <w:p>
      <w:pPr>
        <w:ind w:firstLine="3400" w:firstLineChars="850"/>
        <w:rPr>
          <w:rFonts w:ascii="仿宋" w:hAnsi="仿宋" w:eastAsia="仿宋" w:cs="仿宋"/>
          <w:smallCaps w:val="0"/>
          <w:color w:val="auto"/>
          <w:spacing w:val="0"/>
          <w:sz w:val="40"/>
        </w:rPr>
      </w:pPr>
      <w:r>
        <w:rPr>
          <w:rFonts w:hint="eastAsia" w:ascii="仿宋" w:hAnsi="仿宋" w:eastAsia="仿宋" w:cs="仿宋"/>
          <w:smallCaps w:val="0"/>
          <w:color w:val="auto"/>
          <w:spacing w:val="0"/>
          <w:sz w:val="40"/>
        </w:rPr>
        <w:t>详细清单后附</w:t>
      </w:r>
    </w:p>
    <w:p>
      <w:pPr>
        <w:pStyle w:val="5"/>
        <w:ind w:firstLine="0"/>
        <w:rPr>
          <w:rFonts w:ascii="仿宋" w:hAnsi="仿宋" w:eastAsia="仿宋" w:cs="仿宋"/>
          <w:smallCaps w:val="0"/>
          <w:color w:val="auto"/>
          <w:spacing w:val="0"/>
        </w:rPr>
      </w:pPr>
    </w:p>
    <w:p>
      <w:pPr>
        <w:pStyle w:val="5"/>
        <w:ind w:firstLine="0"/>
        <w:rPr>
          <w:rFonts w:ascii="仿宋" w:hAnsi="仿宋" w:eastAsia="仿宋" w:cs="仿宋"/>
          <w:smallCaps w:val="0"/>
          <w:color w:val="auto"/>
          <w:spacing w:val="0"/>
        </w:rPr>
      </w:pPr>
    </w:p>
    <w:p>
      <w:pPr>
        <w:pStyle w:val="5"/>
        <w:ind w:firstLine="0"/>
        <w:rPr>
          <w:rFonts w:ascii="仿宋" w:hAnsi="仿宋" w:eastAsia="仿宋" w:cs="仿宋"/>
          <w:smallCaps w:val="0"/>
          <w:color w:val="auto"/>
          <w:spacing w:val="0"/>
        </w:rPr>
      </w:pPr>
    </w:p>
    <w:p>
      <w:pPr>
        <w:pStyle w:val="6"/>
        <w:spacing w:line="720" w:lineRule="auto"/>
        <w:jc w:val="both"/>
        <w:rPr>
          <w:rFonts w:ascii="仿宋" w:hAnsi="仿宋" w:eastAsia="仿宋" w:cs="仿宋"/>
          <w:smallCaps w:val="0"/>
          <w:color w:val="auto"/>
          <w:spacing w:val="0"/>
          <w:sz w:val="52"/>
          <w:szCs w:val="52"/>
        </w:rPr>
      </w:pPr>
    </w:p>
    <w:p>
      <w:pPr>
        <w:pStyle w:val="6"/>
        <w:spacing w:line="720" w:lineRule="auto"/>
        <w:jc w:val="center"/>
        <w:rPr>
          <w:rFonts w:ascii="仿宋" w:hAnsi="仿宋" w:eastAsia="仿宋" w:cs="仿宋"/>
          <w:smallCaps w:val="0"/>
          <w:color w:val="auto"/>
          <w:spacing w:val="0"/>
          <w:sz w:val="52"/>
          <w:szCs w:val="52"/>
        </w:rPr>
      </w:pPr>
    </w:p>
    <w:p>
      <w:pPr>
        <w:pStyle w:val="6"/>
        <w:spacing w:line="720" w:lineRule="auto"/>
        <w:jc w:val="center"/>
        <w:rPr>
          <w:rFonts w:ascii="仿宋" w:hAnsi="仿宋" w:eastAsia="仿宋" w:cs="仿宋"/>
          <w:smallCaps w:val="0"/>
          <w:color w:val="auto"/>
          <w:spacing w:val="0"/>
          <w:sz w:val="52"/>
          <w:szCs w:val="52"/>
        </w:rPr>
      </w:pPr>
    </w:p>
    <w:p>
      <w:pPr>
        <w:pStyle w:val="6"/>
        <w:spacing w:line="720" w:lineRule="auto"/>
        <w:jc w:val="center"/>
        <w:rPr>
          <w:rFonts w:ascii="仿宋" w:hAnsi="仿宋" w:eastAsia="仿宋" w:cs="仿宋"/>
          <w:smallCaps w:val="0"/>
          <w:color w:val="auto"/>
          <w:spacing w:val="0"/>
          <w:sz w:val="52"/>
          <w:szCs w:val="52"/>
        </w:rPr>
      </w:pPr>
    </w:p>
    <w:p>
      <w:pPr>
        <w:pStyle w:val="6"/>
        <w:spacing w:line="720" w:lineRule="auto"/>
        <w:jc w:val="center"/>
        <w:rPr>
          <w:rFonts w:ascii="仿宋" w:hAnsi="仿宋" w:eastAsia="仿宋" w:cs="仿宋"/>
          <w:smallCaps w:val="0"/>
          <w:color w:val="auto"/>
          <w:spacing w:val="0"/>
          <w:sz w:val="52"/>
          <w:szCs w:val="52"/>
        </w:rPr>
      </w:pPr>
    </w:p>
    <w:p>
      <w:pPr>
        <w:pStyle w:val="6"/>
        <w:spacing w:line="720" w:lineRule="auto"/>
        <w:jc w:val="center"/>
        <w:rPr>
          <w:rFonts w:hint="eastAsia" w:ascii="仿宋" w:hAnsi="仿宋" w:eastAsia="仿宋" w:cs="仿宋"/>
          <w:smallCaps w:val="0"/>
          <w:color w:val="auto"/>
          <w:spacing w:val="0"/>
          <w:sz w:val="52"/>
          <w:szCs w:val="52"/>
        </w:rPr>
      </w:pPr>
      <w:bookmarkStart w:id="578" w:name="_Toc4013"/>
    </w:p>
    <w:p>
      <w:pPr>
        <w:pStyle w:val="6"/>
        <w:spacing w:line="720" w:lineRule="auto"/>
        <w:jc w:val="center"/>
        <w:rPr>
          <w:rFonts w:hint="eastAsia" w:ascii="仿宋" w:hAnsi="仿宋" w:eastAsia="仿宋" w:cs="仿宋"/>
          <w:smallCaps w:val="0"/>
          <w:color w:val="auto"/>
          <w:spacing w:val="0"/>
          <w:sz w:val="52"/>
          <w:szCs w:val="52"/>
        </w:rPr>
      </w:pPr>
    </w:p>
    <w:p>
      <w:pPr>
        <w:pStyle w:val="6"/>
        <w:spacing w:line="720" w:lineRule="auto"/>
        <w:jc w:val="center"/>
        <w:rPr>
          <w:rFonts w:hint="eastAsia" w:ascii="仿宋" w:hAnsi="仿宋" w:eastAsia="仿宋" w:cs="仿宋"/>
          <w:smallCaps w:val="0"/>
          <w:color w:val="auto"/>
          <w:spacing w:val="0"/>
          <w:sz w:val="52"/>
          <w:szCs w:val="52"/>
        </w:rPr>
      </w:pPr>
    </w:p>
    <w:p>
      <w:pPr>
        <w:pStyle w:val="6"/>
        <w:spacing w:line="720" w:lineRule="auto"/>
        <w:jc w:val="center"/>
        <w:rPr>
          <w:rFonts w:hint="eastAsia" w:ascii="仿宋" w:hAnsi="仿宋" w:eastAsia="仿宋" w:cs="仿宋"/>
          <w:smallCaps w:val="0"/>
          <w:color w:val="auto"/>
          <w:spacing w:val="0"/>
          <w:sz w:val="52"/>
          <w:szCs w:val="52"/>
        </w:rPr>
      </w:pPr>
    </w:p>
    <w:p>
      <w:pPr>
        <w:pStyle w:val="6"/>
        <w:spacing w:line="720" w:lineRule="auto"/>
        <w:jc w:val="center"/>
        <w:rPr>
          <w:rFonts w:hint="eastAsia" w:ascii="仿宋" w:hAnsi="仿宋" w:eastAsia="仿宋" w:cs="仿宋"/>
          <w:smallCaps w:val="0"/>
          <w:color w:val="auto"/>
          <w:spacing w:val="0"/>
          <w:sz w:val="52"/>
          <w:szCs w:val="52"/>
        </w:rPr>
      </w:pPr>
    </w:p>
    <w:p>
      <w:pPr>
        <w:pStyle w:val="6"/>
        <w:spacing w:line="720" w:lineRule="auto"/>
        <w:jc w:val="center"/>
        <w:rPr>
          <w:rFonts w:hint="eastAsia" w:ascii="仿宋" w:hAnsi="仿宋" w:eastAsia="仿宋" w:cs="仿宋"/>
          <w:smallCaps w:val="0"/>
          <w:color w:val="auto"/>
          <w:spacing w:val="0"/>
          <w:sz w:val="52"/>
          <w:szCs w:val="52"/>
        </w:rPr>
      </w:pPr>
    </w:p>
    <w:p>
      <w:pPr>
        <w:pStyle w:val="6"/>
        <w:spacing w:line="720" w:lineRule="auto"/>
        <w:jc w:val="center"/>
        <w:rPr>
          <w:rFonts w:hint="eastAsia" w:ascii="仿宋" w:hAnsi="仿宋" w:eastAsia="仿宋" w:cs="仿宋"/>
          <w:smallCaps w:val="0"/>
          <w:color w:val="auto"/>
          <w:spacing w:val="0"/>
          <w:sz w:val="52"/>
          <w:szCs w:val="52"/>
        </w:rPr>
      </w:pPr>
    </w:p>
    <w:p>
      <w:pPr>
        <w:pStyle w:val="6"/>
        <w:spacing w:line="720" w:lineRule="auto"/>
        <w:jc w:val="center"/>
        <w:rPr>
          <w:rFonts w:hint="eastAsia" w:ascii="仿宋" w:hAnsi="仿宋" w:eastAsia="仿宋" w:cs="仿宋"/>
          <w:smallCaps w:val="0"/>
          <w:color w:val="auto"/>
          <w:spacing w:val="0"/>
          <w:sz w:val="52"/>
          <w:szCs w:val="52"/>
        </w:rPr>
      </w:pPr>
    </w:p>
    <w:p>
      <w:pPr>
        <w:pStyle w:val="6"/>
        <w:spacing w:line="720" w:lineRule="auto"/>
        <w:jc w:val="center"/>
        <w:rPr>
          <w:rFonts w:ascii="仿宋" w:hAnsi="仿宋" w:eastAsia="仿宋" w:cs="仿宋"/>
          <w:smallCaps w:val="0"/>
          <w:color w:val="auto"/>
          <w:spacing w:val="0"/>
          <w:sz w:val="52"/>
          <w:szCs w:val="52"/>
        </w:rPr>
      </w:pPr>
      <w:bookmarkStart w:id="579" w:name="_Toc22223"/>
      <w:r>
        <w:rPr>
          <w:rFonts w:hint="eastAsia" w:ascii="仿宋" w:hAnsi="仿宋" w:eastAsia="仿宋" w:cs="仿宋"/>
          <w:smallCaps w:val="0"/>
          <w:color w:val="auto"/>
          <w:spacing w:val="0"/>
          <w:sz w:val="52"/>
          <w:szCs w:val="52"/>
        </w:rPr>
        <w:t>第   二   卷</w:t>
      </w:r>
      <w:bookmarkEnd w:id="576"/>
      <w:bookmarkEnd w:id="577"/>
      <w:bookmarkEnd w:id="578"/>
      <w:bookmarkEnd w:id="579"/>
    </w:p>
    <w:p>
      <w:pPr>
        <w:pStyle w:val="5"/>
        <w:spacing w:line="720" w:lineRule="auto"/>
        <w:ind w:firstLine="0"/>
        <w:rPr>
          <w:rFonts w:ascii="仿宋" w:hAnsi="仿宋" w:eastAsia="仿宋" w:cs="仿宋"/>
          <w:smallCaps w:val="0"/>
          <w:snapToGrid w:val="0"/>
          <w:color w:val="auto"/>
          <w:spacing w:val="0"/>
          <w:szCs w:val="21"/>
        </w:rPr>
      </w:pPr>
    </w:p>
    <w:p>
      <w:pPr>
        <w:pStyle w:val="6"/>
        <w:spacing w:line="720" w:lineRule="auto"/>
        <w:rPr>
          <w:rFonts w:ascii="仿宋" w:hAnsi="仿宋" w:eastAsia="仿宋" w:cs="仿宋"/>
          <w:smallCaps w:val="0"/>
          <w:color w:val="auto"/>
          <w:spacing w:val="0"/>
          <w:sz w:val="32"/>
          <w:szCs w:val="32"/>
        </w:rPr>
      </w:pPr>
    </w:p>
    <w:p>
      <w:pPr>
        <w:pStyle w:val="5"/>
        <w:ind w:firstLine="0"/>
        <w:rPr>
          <w:rFonts w:ascii="仿宋" w:hAnsi="仿宋" w:eastAsia="仿宋" w:cs="仿宋"/>
          <w:smallCaps w:val="0"/>
          <w:color w:val="auto"/>
          <w:spacing w:val="0"/>
        </w:rPr>
      </w:pPr>
      <w:bookmarkStart w:id="580" w:name="_Toc309222156"/>
    </w:p>
    <w:p>
      <w:pPr>
        <w:pStyle w:val="5"/>
        <w:ind w:firstLine="0"/>
        <w:rPr>
          <w:rFonts w:ascii="仿宋" w:hAnsi="仿宋" w:eastAsia="仿宋" w:cs="仿宋"/>
          <w:smallCaps w:val="0"/>
          <w:color w:val="auto"/>
          <w:spacing w:val="0"/>
        </w:rPr>
      </w:pPr>
    </w:p>
    <w:p>
      <w:pPr>
        <w:pStyle w:val="6"/>
        <w:spacing w:line="720" w:lineRule="auto"/>
        <w:jc w:val="both"/>
        <w:rPr>
          <w:rFonts w:ascii="仿宋" w:hAnsi="仿宋" w:eastAsia="仿宋" w:cs="仿宋"/>
          <w:smallCaps w:val="0"/>
          <w:color w:val="auto"/>
          <w:spacing w:val="0"/>
          <w:sz w:val="32"/>
          <w:szCs w:val="32"/>
        </w:rPr>
      </w:pPr>
    </w:p>
    <w:p>
      <w:pPr>
        <w:pStyle w:val="6"/>
        <w:spacing w:line="720" w:lineRule="auto"/>
        <w:jc w:val="center"/>
        <w:rPr>
          <w:rFonts w:ascii="仿宋" w:hAnsi="仿宋" w:eastAsia="仿宋" w:cs="仿宋"/>
          <w:smallCaps w:val="0"/>
          <w:color w:val="auto"/>
          <w:spacing w:val="0"/>
          <w:sz w:val="32"/>
          <w:szCs w:val="32"/>
        </w:rPr>
      </w:pPr>
      <w:bookmarkStart w:id="581" w:name="_Toc25335"/>
      <w:bookmarkStart w:id="582" w:name="_Toc26838"/>
      <w:r>
        <w:rPr>
          <w:rFonts w:hint="eastAsia" w:ascii="仿宋" w:hAnsi="仿宋" w:eastAsia="仿宋" w:cs="仿宋"/>
          <w:smallCaps w:val="0"/>
          <w:color w:val="auto"/>
          <w:spacing w:val="0"/>
          <w:sz w:val="32"/>
          <w:szCs w:val="32"/>
        </w:rPr>
        <w:t>第六章 图纸</w:t>
      </w:r>
      <w:bookmarkEnd w:id="581"/>
      <w:bookmarkEnd w:id="582"/>
    </w:p>
    <w:p>
      <w:pPr>
        <w:spacing w:line="600" w:lineRule="auto"/>
        <w:rPr>
          <w:rFonts w:ascii="仿宋" w:hAnsi="仿宋" w:eastAsia="仿宋" w:cs="仿宋"/>
          <w:b/>
          <w:smallCaps w:val="0"/>
          <w:color w:val="auto"/>
          <w:spacing w:val="0"/>
        </w:rPr>
      </w:pPr>
      <w:bookmarkStart w:id="583" w:name="_Toc303001140"/>
      <w:r>
        <w:rPr>
          <w:rFonts w:hint="eastAsia" w:ascii="仿宋" w:hAnsi="仿宋" w:eastAsia="仿宋" w:cs="仿宋"/>
          <w:b/>
          <w:smallCaps w:val="0"/>
          <w:color w:val="auto"/>
          <w:spacing w:val="0"/>
        </w:rPr>
        <w:t>1、 说明</w:t>
      </w:r>
      <w:bookmarkEnd w:id="583"/>
    </w:p>
    <w:p>
      <w:pPr>
        <w:pStyle w:val="5"/>
        <w:spacing w:line="360" w:lineRule="auto"/>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本招标文件所附全部图纸为招标图，仅供投标人在编制投标文件时使用，不得作为施工详图使用，否则，由此而造成的一切后果均由中标人自负。</w:t>
      </w:r>
    </w:p>
    <w:p>
      <w:pPr>
        <w:spacing w:line="720" w:lineRule="auto"/>
        <w:rPr>
          <w:rFonts w:ascii="仿宋" w:hAnsi="仿宋" w:eastAsia="仿宋" w:cs="仿宋"/>
          <w:smallCaps w:val="0"/>
          <w:snapToGrid w:val="0"/>
          <w:color w:val="auto"/>
          <w:spacing w:val="0"/>
          <w:szCs w:val="24"/>
        </w:rPr>
      </w:pPr>
      <w:bookmarkStart w:id="584" w:name="_Toc303001141"/>
      <w:r>
        <w:rPr>
          <w:rFonts w:hint="eastAsia" w:ascii="仿宋" w:hAnsi="仿宋" w:eastAsia="仿宋" w:cs="仿宋"/>
          <w:b/>
          <w:smallCaps w:val="0"/>
          <w:color w:val="auto"/>
          <w:spacing w:val="0"/>
        </w:rPr>
        <w:t>2 、图纸（详见图册）</w:t>
      </w:r>
      <w:bookmarkEnd w:id="584"/>
      <w:r>
        <w:rPr>
          <w:rFonts w:hint="eastAsia" w:ascii="仿宋" w:hAnsi="仿宋" w:eastAsia="仿宋" w:cs="仿宋"/>
          <w:smallCaps w:val="0"/>
          <w:snapToGrid w:val="0"/>
          <w:color w:val="auto"/>
          <w:spacing w:val="0"/>
        </w:rPr>
        <w:br w:type="page"/>
      </w:r>
    </w:p>
    <w:p>
      <w:pPr>
        <w:pStyle w:val="6"/>
        <w:jc w:val="center"/>
        <w:rPr>
          <w:rFonts w:ascii="仿宋" w:hAnsi="仿宋" w:eastAsia="仿宋" w:cs="仿宋"/>
          <w:smallCaps w:val="0"/>
          <w:color w:val="auto"/>
          <w:spacing w:val="0"/>
          <w:sz w:val="48"/>
        </w:rPr>
      </w:pPr>
    </w:p>
    <w:p>
      <w:pPr>
        <w:pStyle w:val="6"/>
        <w:jc w:val="center"/>
        <w:rPr>
          <w:rFonts w:ascii="仿宋" w:hAnsi="仿宋" w:eastAsia="仿宋" w:cs="仿宋"/>
          <w:smallCaps w:val="0"/>
          <w:color w:val="auto"/>
          <w:spacing w:val="0"/>
          <w:sz w:val="48"/>
        </w:rPr>
      </w:pPr>
    </w:p>
    <w:p>
      <w:pPr>
        <w:pStyle w:val="6"/>
        <w:jc w:val="center"/>
        <w:rPr>
          <w:rFonts w:ascii="仿宋" w:hAnsi="仿宋" w:eastAsia="仿宋" w:cs="仿宋"/>
          <w:smallCaps w:val="0"/>
          <w:color w:val="auto"/>
          <w:spacing w:val="0"/>
          <w:sz w:val="48"/>
        </w:rPr>
      </w:pPr>
    </w:p>
    <w:p>
      <w:pPr>
        <w:pStyle w:val="6"/>
        <w:jc w:val="center"/>
        <w:rPr>
          <w:rFonts w:ascii="仿宋" w:hAnsi="仿宋" w:eastAsia="仿宋" w:cs="仿宋"/>
          <w:smallCaps w:val="0"/>
          <w:color w:val="auto"/>
          <w:spacing w:val="0"/>
          <w:sz w:val="48"/>
        </w:rPr>
      </w:pPr>
    </w:p>
    <w:p>
      <w:pPr>
        <w:pStyle w:val="6"/>
        <w:jc w:val="center"/>
        <w:rPr>
          <w:rFonts w:ascii="仿宋" w:hAnsi="仿宋" w:eastAsia="仿宋" w:cs="仿宋"/>
          <w:smallCaps w:val="0"/>
          <w:color w:val="auto"/>
          <w:spacing w:val="0"/>
          <w:sz w:val="48"/>
        </w:rPr>
      </w:pPr>
    </w:p>
    <w:p>
      <w:pPr>
        <w:pStyle w:val="6"/>
        <w:jc w:val="center"/>
        <w:rPr>
          <w:rFonts w:hint="eastAsia" w:ascii="仿宋" w:hAnsi="仿宋" w:eastAsia="仿宋" w:cs="仿宋"/>
          <w:smallCaps w:val="0"/>
          <w:color w:val="auto"/>
          <w:spacing w:val="0"/>
          <w:sz w:val="52"/>
          <w:szCs w:val="52"/>
        </w:rPr>
      </w:pPr>
      <w:bookmarkStart w:id="585" w:name="_Toc27337"/>
    </w:p>
    <w:p>
      <w:pPr>
        <w:pStyle w:val="6"/>
        <w:jc w:val="center"/>
        <w:rPr>
          <w:rFonts w:ascii="仿宋" w:hAnsi="仿宋" w:eastAsia="仿宋" w:cs="仿宋"/>
          <w:smallCaps w:val="0"/>
          <w:color w:val="auto"/>
          <w:spacing w:val="0"/>
          <w:sz w:val="52"/>
          <w:szCs w:val="52"/>
        </w:rPr>
      </w:pPr>
      <w:bookmarkStart w:id="586" w:name="_Toc13016"/>
      <w:r>
        <w:rPr>
          <w:rFonts w:hint="eastAsia" w:ascii="仿宋" w:hAnsi="仿宋" w:eastAsia="仿宋" w:cs="仿宋"/>
          <w:smallCaps w:val="0"/>
          <w:color w:val="auto"/>
          <w:spacing w:val="0"/>
          <w:sz w:val="52"/>
          <w:szCs w:val="52"/>
        </w:rPr>
        <w:t>第   三   卷</w:t>
      </w:r>
      <w:bookmarkEnd w:id="585"/>
      <w:bookmarkEnd w:id="586"/>
    </w:p>
    <w:p>
      <w:pPr>
        <w:rPr>
          <w:rFonts w:ascii="仿宋" w:hAnsi="仿宋" w:eastAsia="仿宋" w:cs="仿宋"/>
          <w:smallCaps w:val="0"/>
          <w:snapToGrid w:val="0"/>
          <w:color w:val="auto"/>
          <w:spacing w:val="0"/>
        </w:rPr>
      </w:pPr>
    </w:p>
    <w:p>
      <w:pPr>
        <w:pStyle w:val="6"/>
        <w:spacing w:line="360" w:lineRule="auto"/>
        <w:jc w:val="center"/>
        <w:rPr>
          <w:rFonts w:ascii="仿宋" w:hAnsi="仿宋" w:eastAsia="仿宋" w:cs="仿宋"/>
          <w:smallCaps w:val="0"/>
          <w:color w:val="auto"/>
          <w:spacing w:val="0"/>
          <w:sz w:val="32"/>
          <w:szCs w:val="32"/>
        </w:rPr>
      </w:pPr>
      <w:bookmarkStart w:id="587" w:name="_Toc217819084"/>
      <w:bookmarkStart w:id="588" w:name="_Toc303001143"/>
    </w:p>
    <w:p>
      <w:pPr>
        <w:pStyle w:val="6"/>
        <w:spacing w:line="360" w:lineRule="auto"/>
        <w:jc w:val="center"/>
        <w:rPr>
          <w:rFonts w:ascii="仿宋" w:hAnsi="仿宋" w:eastAsia="仿宋" w:cs="仿宋"/>
          <w:bCs/>
          <w:smallCaps w:val="0"/>
          <w:color w:val="auto"/>
          <w:spacing w:val="0"/>
          <w:sz w:val="32"/>
          <w:szCs w:val="32"/>
        </w:rPr>
      </w:pPr>
      <w:r>
        <w:rPr>
          <w:rFonts w:hint="eastAsia" w:ascii="仿宋" w:hAnsi="仿宋" w:eastAsia="仿宋" w:cs="仿宋"/>
          <w:smallCaps w:val="0"/>
          <w:color w:val="auto"/>
          <w:spacing w:val="0"/>
          <w:sz w:val="32"/>
          <w:szCs w:val="32"/>
        </w:rPr>
        <w:br w:type="page"/>
      </w:r>
      <w:bookmarkStart w:id="589" w:name="_Toc1244"/>
      <w:bookmarkStart w:id="590" w:name="_Toc28506"/>
      <w:r>
        <w:rPr>
          <w:rFonts w:hint="eastAsia" w:ascii="仿宋" w:hAnsi="仿宋" w:eastAsia="仿宋" w:cs="仿宋"/>
          <w:smallCaps w:val="0"/>
          <w:color w:val="auto"/>
          <w:spacing w:val="0"/>
          <w:sz w:val="32"/>
          <w:szCs w:val="32"/>
        </w:rPr>
        <w:t xml:space="preserve">第七章  </w:t>
      </w:r>
      <w:r>
        <w:rPr>
          <w:rFonts w:hint="eastAsia" w:ascii="仿宋" w:hAnsi="仿宋" w:eastAsia="仿宋" w:cs="仿宋"/>
          <w:bCs/>
          <w:smallCaps w:val="0"/>
          <w:color w:val="auto"/>
          <w:spacing w:val="0"/>
          <w:sz w:val="32"/>
          <w:szCs w:val="32"/>
        </w:rPr>
        <w:t>技术标准和要求</w:t>
      </w:r>
      <w:bookmarkEnd w:id="587"/>
      <w:bookmarkEnd w:id="588"/>
      <w:bookmarkStart w:id="591" w:name="_Toc69200173"/>
      <w:bookmarkStart w:id="592" w:name="_Toc221438559"/>
      <w:bookmarkStart w:id="593" w:name="_Toc130195275"/>
      <w:bookmarkStart w:id="594" w:name="_Toc99761987"/>
      <w:bookmarkStart w:id="595" w:name="_Toc90178295"/>
      <w:bookmarkStart w:id="596" w:name="_Toc131992794"/>
      <w:bookmarkStart w:id="597" w:name="_Toc85872453"/>
      <w:bookmarkStart w:id="598" w:name="_Toc122746617"/>
      <w:bookmarkStart w:id="599" w:name="_Toc134153083"/>
      <w:bookmarkStart w:id="600" w:name="_Toc130672762"/>
      <w:bookmarkStart w:id="601" w:name="_Toc303001144"/>
      <w:bookmarkStart w:id="602" w:name="_Toc85869939"/>
      <w:bookmarkStart w:id="603" w:name="_Toc134153223"/>
      <w:bookmarkStart w:id="604" w:name="_Toc130633075"/>
      <w:bookmarkStart w:id="605" w:name="_Toc167613142"/>
      <w:bookmarkStart w:id="606" w:name="_Toc25481970"/>
      <w:bookmarkStart w:id="607" w:name="_Toc130188422"/>
      <w:bookmarkStart w:id="608" w:name="_Toc232395738"/>
      <w:bookmarkStart w:id="609" w:name="_Toc132085884"/>
      <w:r>
        <w:rPr>
          <w:rFonts w:hint="eastAsia" w:ascii="仿宋" w:hAnsi="仿宋" w:eastAsia="仿宋" w:cs="仿宋"/>
          <w:bCs/>
          <w:smallCaps w:val="0"/>
          <w:color w:val="auto"/>
          <w:spacing w:val="0"/>
          <w:sz w:val="32"/>
          <w:szCs w:val="32"/>
        </w:rPr>
        <w:t>（合同技术条款）</w:t>
      </w:r>
      <w:bookmarkEnd w:id="589"/>
      <w:bookmarkEnd w:id="590"/>
    </w:p>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Pr>
        <w:pStyle w:val="6"/>
        <w:spacing w:line="360" w:lineRule="auto"/>
        <w:jc w:val="center"/>
        <w:rPr>
          <w:rFonts w:ascii="仿宋" w:hAnsi="仿宋" w:eastAsia="仿宋" w:cs="仿宋"/>
          <w:smallCaps w:val="0"/>
          <w:color w:val="auto"/>
          <w:spacing w:val="0"/>
          <w:szCs w:val="30"/>
        </w:rPr>
      </w:pPr>
      <w:bookmarkStart w:id="610" w:name="_Toc311407724"/>
      <w:bookmarkStart w:id="611" w:name="_Toc11720"/>
      <w:bookmarkStart w:id="612" w:name="_Toc336325322"/>
      <w:bookmarkStart w:id="613" w:name="_Toc27227"/>
      <w:r>
        <w:rPr>
          <w:rFonts w:hint="eastAsia" w:ascii="仿宋" w:hAnsi="仿宋" w:eastAsia="仿宋" w:cs="仿宋"/>
          <w:smallCaps w:val="0"/>
          <w:color w:val="auto"/>
          <w:spacing w:val="0"/>
          <w:szCs w:val="30"/>
        </w:rPr>
        <w:t>第1节一般规定</w:t>
      </w:r>
      <w:bookmarkEnd w:id="610"/>
      <w:bookmarkEnd w:id="611"/>
      <w:bookmarkEnd w:id="612"/>
      <w:bookmarkEnd w:id="613"/>
    </w:p>
    <w:p>
      <w:pPr>
        <w:pStyle w:val="7"/>
        <w:snapToGrid w:val="0"/>
        <w:spacing w:line="360" w:lineRule="exact"/>
        <w:rPr>
          <w:rFonts w:ascii="仿宋" w:hAnsi="仿宋" w:eastAsia="仿宋" w:cs="仿宋"/>
          <w:smallCaps w:val="0"/>
          <w:snapToGrid w:val="0"/>
          <w:color w:val="auto"/>
          <w:spacing w:val="0"/>
          <w:sz w:val="21"/>
          <w:szCs w:val="21"/>
        </w:rPr>
      </w:pPr>
      <w:bookmarkStart w:id="614" w:name="_Toc336325323"/>
      <w:bookmarkStart w:id="615" w:name="_Toc311407725"/>
      <w:bookmarkStart w:id="616" w:name="_Toc339224625"/>
      <w:bookmarkStart w:id="617" w:name="_Toc336255210"/>
      <w:bookmarkStart w:id="618" w:name="_Toc151604983"/>
      <w:bookmarkStart w:id="619" w:name="_Toc151517470"/>
      <w:bookmarkStart w:id="620" w:name="_Toc341965008"/>
      <w:bookmarkStart w:id="621" w:name="_Toc339482491"/>
      <w:bookmarkStart w:id="622" w:name="_Toc339983397"/>
      <w:bookmarkStart w:id="623" w:name="_Toc208389940"/>
      <w:bookmarkStart w:id="624" w:name="_Toc27215"/>
      <w:bookmarkStart w:id="625" w:name="_Toc211762063"/>
      <w:bookmarkStart w:id="626" w:name="_Toc151604766"/>
      <w:bookmarkStart w:id="627" w:name="_Toc87691743"/>
      <w:bookmarkStart w:id="628" w:name="_Toc10092"/>
      <w:bookmarkStart w:id="629" w:name="_Toc45083908"/>
      <w:bookmarkStart w:id="630" w:name="_Toc47954886"/>
      <w:bookmarkStart w:id="631" w:name="_Toc167678285"/>
      <w:bookmarkStart w:id="632" w:name="_Toc139895908"/>
      <w:bookmarkStart w:id="633" w:name="_Toc260045505"/>
      <w:bookmarkStart w:id="634" w:name="_Toc121116507"/>
      <w:bookmarkStart w:id="635" w:name="_Toc167677994"/>
      <w:bookmarkStart w:id="636" w:name="_Toc139895906"/>
      <w:r>
        <w:rPr>
          <w:rFonts w:hint="eastAsia" w:ascii="仿宋" w:hAnsi="仿宋" w:eastAsia="仿宋" w:cs="仿宋"/>
          <w:smallCaps w:val="0"/>
          <w:snapToGrid w:val="0"/>
          <w:color w:val="auto"/>
          <w:spacing w:val="0"/>
          <w:sz w:val="21"/>
          <w:szCs w:val="21"/>
        </w:rPr>
        <w:t>1.1 说明</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8"/>
        <w:snapToGrid w:val="0"/>
        <w:spacing w:line="360" w:lineRule="exact"/>
        <w:rPr>
          <w:rFonts w:ascii="仿宋" w:hAnsi="仿宋" w:eastAsia="仿宋" w:cs="仿宋"/>
          <w:smallCaps w:val="0"/>
          <w:color w:val="auto"/>
          <w:spacing w:val="0"/>
          <w:sz w:val="21"/>
          <w:szCs w:val="21"/>
        </w:rPr>
      </w:pPr>
      <w:bookmarkStart w:id="637" w:name="_Toc87691744"/>
      <w:r>
        <w:rPr>
          <w:rFonts w:hint="eastAsia" w:ascii="仿宋" w:hAnsi="仿宋" w:eastAsia="仿宋" w:cs="仿宋"/>
          <w:smallCaps w:val="0"/>
          <w:color w:val="auto"/>
          <w:spacing w:val="0"/>
          <w:sz w:val="21"/>
          <w:szCs w:val="21"/>
        </w:rPr>
        <w:t>1.1.1 工程概况</w:t>
      </w:r>
      <w:bookmarkEnd w:id="637"/>
      <w:bookmarkStart w:id="638" w:name="_Toc87691745"/>
    </w:p>
    <w:p>
      <w:pPr>
        <w:snapToGrid w:val="0"/>
        <w:spacing w:line="360" w:lineRule="exact"/>
        <w:ind w:firstLine="420" w:firstLineChars="200"/>
        <w:rPr>
          <w:rFonts w:hint="eastAsia" w:ascii="仿宋" w:hAnsi="仿宋" w:eastAsia="仿宋" w:cs="仿宋"/>
          <w:b/>
          <w:bCs/>
          <w:smallCaps w:val="0"/>
          <w:snapToGrid w:val="0"/>
          <w:color w:val="auto"/>
          <w:spacing w:val="0"/>
          <w:sz w:val="21"/>
          <w:szCs w:val="21"/>
          <w:lang w:val="en-US" w:eastAsia="zh-CN"/>
        </w:rPr>
      </w:pPr>
      <w:r>
        <w:rPr>
          <w:rFonts w:hint="eastAsia" w:ascii="仿宋" w:hAnsi="仿宋" w:eastAsia="仿宋" w:cs="仿宋"/>
          <w:b/>
          <w:bCs/>
          <w:smallCaps w:val="0"/>
          <w:snapToGrid w:val="0"/>
          <w:color w:val="auto"/>
          <w:spacing w:val="0"/>
          <w:sz w:val="21"/>
          <w:szCs w:val="21"/>
          <w:lang w:eastAsia="zh-CN"/>
        </w:rPr>
        <w:t>本工程位于湖州市吴兴区织里镇，通过实施淤泥固结，以此为突破口，对地块的利用打下基础。</w:t>
      </w:r>
      <w:r>
        <w:rPr>
          <w:rFonts w:hint="eastAsia" w:ascii="仿宋" w:hAnsi="仿宋" w:eastAsia="仿宋" w:cs="仿宋"/>
          <w:b/>
          <w:bCs/>
          <w:smallCaps w:val="0"/>
          <w:snapToGrid w:val="0"/>
          <w:color w:val="auto"/>
          <w:spacing w:val="0"/>
          <w:sz w:val="21"/>
          <w:szCs w:val="21"/>
        </w:rPr>
        <w:t>本工程主要建设内容为</w:t>
      </w:r>
      <w:r>
        <w:rPr>
          <w:rFonts w:hint="eastAsia" w:ascii="仿宋" w:hAnsi="仿宋" w:eastAsia="仿宋" w:cs="仿宋"/>
          <w:b/>
          <w:bCs/>
          <w:smallCaps w:val="0"/>
          <w:snapToGrid w:val="0"/>
          <w:color w:val="auto"/>
          <w:spacing w:val="0"/>
          <w:sz w:val="21"/>
          <w:szCs w:val="21"/>
          <w:lang w:eastAsia="zh-CN"/>
        </w:rPr>
        <w:t>：淤泥固结场地共分为2个区块，分别为织里镇孟乡港1号排泥场(29304m2)、织里镇孟乡港2号排泥场(44159m2)，总面积7.34万m2，淤泥深度2.5~3.0m，处理目标：0~1m（含1m）深度范围内地基承载力特征值不小于50Kpa；1m以下处理深度范围内地基承载力特征值不小于40Kpa，地基固结度不小于65%。以及为完成上述工作所必需的措施项目和其他项目的建设及维护</w:t>
      </w:r>
      <w:r>
        <w:rPr>
          <w:rFonts w:hint="eastAsia" w:ascii="仿宋" w:hAnsi="仿宋" w:eastAsia="仿宋" w:cs="仿宋"/>
          <w:b/>
          <w:bCs/>
          <w:smallCaps w:val="0"/>
          <w:snapToGrid w:val="0"/>
          <w:color w:val="auto"/>
          <w:spacing w:val="0"/>
          <w:sz w:val="21"/>
          <w:szCs w:val="21"/>
        </w:rPr>
        <w:t>（详见工程量清单及图纸）</w:t>
      </w:r>
      <w:r>
        <w:rPr>
          <w:rFonts w:hint="eastAsia" w:ascii="仿宋" w:hAnsi="仿宋" w:eastAsia="仿宋" w:cs="仿宋"/>
          <w:b/>
          <w:bCs/>
          <w:smallCaps w:val="0"/>
          <w:snapToGrid w:val="0"/>
          <w:color w:val="auto"/>
          <w:spacing w:val="0"/>
          <w:sz w:val="21"/>
          <w:szCs w:val="21"/>
          <w:lang w:val="en-US" w:eastAsia="zh-CN"/>
        </w:rPr>
        <w:t>。</w:t>
      </w:r>
    </w:p>
    <w:p>
      <w:pPr>
        <w:snapToGrid w:val="0"/>
        <w:spacing w:line="360" w:lineRule="exact"/>
        <w:ind w:firstLine="420" w:firstLineChars="200"/>
        <w:rPr>
          <w:rFonts w:hint="eastAsia" w:ascii="仿宋" w:hAnsi="仿宋" w:eastAsia="仿宋" w:cs="仿宋"/>
          <w:b/>
          <w:bCs/>
          <w:smallCaps w:val="0"/>
          <w:snapToGrid w:val="0"/>
          <w:color w:val="auto"/>
          <w:spacing w:val="0"/>
          <w:sz w:val="21"/>
          <w:szCs w:val="21"/>
          <w:lang w:eastAsia="zh-CN"/>
        </w:rPr>
      </w:pPr>
      <w:r>
        <w:rPr>
          <w:rFonts w:hint="eastAsia" w:ascii="仿宋" w:hAnsi="仿宋" w:eastAsia="仿宋" w:cs="仿宋"/>
          <w:b/>
          <w:bCs/>
          <w:smallCaps w:val="0"/>
          <w:snapToGrid w:val="0"/>
          <w:color w:val="auto"/>
          <w:spacing w:val="0"/>
          <w:sz w:val="21"/>
          <w:szCs w:val="21"/>
          <w:lang w:eastAsia="zh-CN"/>
        </w:rPr>
        <w:t>项目基本建设项目投资约</w:t>
      </w:r>
      <w:r>
        <w:rPr>
          <w:rFonts w:hint="eastAsia" w:ascii="仿宋" w:hAnsi="仿宋" w:eastAsia="仿宋" w:cs="仿宋"/>
          <w:b/>
          <w:bCs/>
          <w:smallCaps w:val="0"/>
          <w:snapToGrid w:val="0"/>
          <w:color w:val="auto"/>
          <w:spacing w:val="0"/>
          <w:sz w:val="21"/>
          <w:szCs w:val="21"/>
          <w:lang w:val="en-US" w:eastAsia="zh-CN"/>
        </w:rPr>
        <w:t>432</w:t>
      </w:r>
      <w:r>
        <w:rPr>
          <w:rFonts w:hint="eastAsia" w:ascii="仿宋" w:hAnsi="仿宋" w:eastAsia="仿宋" w:cs="仿宋"/>
          <w:b/>
          <w:bCs/>
          <w:smallCaps w:val="0"/>
          <w:snapToGrid w:val="0"/>
          <w:color w:val="auto"/>
          <w:spacing w:val="0"/>
          <w:sz w:val="21"/>
          <w:szCs w:val="21"/>
          <w:lang w:eastAsia="zh-CN"/>
        </w:rPr>
        <w:t>万元。</w:t>
      </w:r>
    </w:p>
    <w:p>
      <w:pPr>
        <w:snapToGrid w:val="0"/>
        <w:spacing w:line="360" w:lineRule="exact"/>
        <w:ind w:firstLine="420" w:firstLineChars="200"/>
        <w:rPr>
          <w:rFonts w:hint="eastAsia" w:ascii="仿宋" w:hAnsi="仿宋" w:eastAsia="仿宋" w:cs="仿宋"/>
          <w:b/>
          <w:bCs/>
          <w:smallCaps w:val="0"/>
          <w:snapToGrid w:val="0"/>
          <w:color w:val="auto"/>
          <w:spacing w:val="0"/>
          <w:sz w:val="21"/>
          <w:szCs w:val="21"/>
          <w:lang w:eastAsia="zh-CN"/>
        </w:rPr>
      </w:pPr>
      <w:r>
        <w:rPr>
          <w:rFonts w:hint="eastAsia" w:ascii="仿宋" w:hAnsi="仿宋" w:eastAsia="仿宋" w:cs="仿宋"/>
          <w:b/>
          <w:bCs/>
          <w:smallCaps w:val="0"/>
          <w:snapToGrid w:val="0"/>
          <w:color w:val="auto"/>
          <w:spacing w:val="0"/>
          <w:sz w:val="21"/>
          <w:szCs w:val="21"/>
          <w:lang w:eastAsia="zh-CN"/>
        </w:rPr>
        <w:t>计划总工期为</w:t>
      </w:r>
      <w:r>
        <w:rPr>
          <w:rFonts w:hint="eastAsia" w:ascii="仿宋" w:hAnsi="仿宋" w:eastAsia="仿宋" w:cs="仿宋"/>
          <w:b/>
          <w:bCs/>
          <w:smallCaps w:val="0"/>
          <w:snapToGrid w:val="0"/>
          <w:color w:val="auto"/>
          <w:spacing w:val="0"/>
          <w:sz w:val="21"/>
          <w:szCs w:val="21"/>
          <w:lang w:val="en-US" w:eastAsia="zh-CN"/>
        </w:rPr>
        <w:t>90</w:t>
      </w:r>
      <w:r>
        <w:rPr>
          <w:rFonts w:hint="eastAsia" w:ascii="仿宋" w:hAnsi="仿宋" w:eastAsia="仿宋" w:cs="仿宋"/>
          <w:b/>
          <w:bCs/>
          <w:smallCaps w:val="0"/>
          <w:snapToGrid w:val="0"/>
          <w:color w:val="auto"/>
          <w:spacing w:val="0"/>
          <w:sz w:val="21"/>
          <w:szCs w:val="21"/>
          <w:lang w:eastAsia="zh-CN"/>
        </w:rPr>
        <w:t>日历天（具体开工时间由业主另行通知）。</w:t>
      </w:r>
    </w:p>
    <w:p>
      <w:pPr>
        <w:snapToGrid w:val="0"/>
        <w:spacing w:line="360" w:lineRule="exact"/>
        <w:ind w:firstLine="420" w:firstLineChars="200"/>
        <w:rPr>
          <w:rFonts w:hint="eastAsia" w:ascii="仿宋" w:hAnsi="仿宋" w:eastAsia="仿宋" w:cs="仿宋"/>
          <w:b/>
          <w:bCs/>
          <w:smallCaps w:val="0"/>
          <w:snapToGrid w:val="0"/>
          <w:color w:val="auto"/>
          <w:spacing w:val="0"/>
          <w:sz w:val="21"/>
          <w:szCs w:val="21"/>
        </w:rPr>
      </w:pPr>
      <w:r>
        <w:rPr>
          <w:rFonts w:hint="eastAsia" w:ascii="仿宋" w:hAnsi="仿宋" w:eastAsia="仿宋" w:cs="仿宋"/>
          <w:b/>
          <w:bCs/>
          <w:smallCaps w:val="0"/>
          <w:snapToGrid w:val="0"/>
          <w:color w:val="auto"/>
          <w:spacing w:val="0"/>
          <w:sz w:val="21"/>
          <w:szCs w:val="21"/>
        </w:rPr>
        <w:t>工程质量要求合格。</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1.1.2 水文气象</w:t>
      </w:r>
      <w:bookmarkEnd w:id="638"/>
    </w:p>
    <w:p>
      <w:pPr>
        <w:snapToGrid w:val="0"/>
        <w:spacing w:line="360" w:lineRule="exact"/>
        <w:ind w:firstLine="420" w:firstLineChars="200"/>
        <w:rPr>
          <w:rFonts w:ascii="仿宋" w:hAnsi="仿宋" w:eastAsia="仿宋" w:cs="仿宋"/>
          <w:smallCaps w:val="0"/>
          <w:snapToGrid w:val="0"/>
          <w:color w:val="auto"/>
          <w:spacing w:val="0"/>
          <w:sz w:val="21"/>
          <w:szCs w:val="21"/>
        </w:rPr>
      </w:pPr>
      <w:bookmarkStart w:id="639" w:name="_Toc87691746"/>
      <w:r>
        <w:rPr>
          <w:rFonts w:hint="eastAsia" w:ascii="仿宋" w:hAnsi="仿宋" w:eastAsia="仿宋" w:cs="仿宋"/>
          <w:smallCaps w:val="0"/>
          <w:snapToGrid w:val="0"/>
          <w:color w:val="auto"/>
          <w:spacing w:val="0"/>
          <w:sz w:val="21"/>
          <w:szCs w:val="21"/>
        </w:rPr>
        <w:t>1.1.2.1 水文气象</w:t>
      </w:r>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工程地处亚热带季风气候区，温暖湿润，四季分明，雨热同季。由于季风气候的不稳定性，易受夏季梅雨和台风洪涝、冬春低温寒潮、盛夏高温干旱等灾害性天气的影响。多年平均气温15.8℃，极端最高气温39℃（1966年），极端最低气温-11.1℃（1969年），平均风速3.0m/s，多年平均最大风速20.3m/s，一般风向为W、WNW。</w:t>
      </w:r>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多年平均降水量1398.5mm，最大年降雨量达2102.6mm（杭长桥站1954年降雨量），最枯年降雨量729mm（杭长桥站1978年），平均年降雨日142~155天，无霜期235天左右。降雨以梅雨和台风雨为主，年内雨量分布不均，5~10月降水量占70%左右，易成洪涝灾害。</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1.1.3 施工条件</w:t>
      </w:r>
      <w:bookmarkEnd w:id="639"/>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1.1.3.1 土料场</w:t>
      </w:r>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回填土料利用满足回填要求的开挖土，若回填土料不足则回填土料料源由中标人自行负责，不足部分的回填土料的料源费、运输费、填筑费、检验、试验、验收等相应费用均进入相关项目的单价中，招标人不另行支付。</w:t>
      </w:r>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1.1.3.2弃渣场</w:t>
      </w:r>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弃渣场地由投标人自行解决，并经监理人确认。及时做好弃渣场内水保，环保措施，弃渣场相关费用进入开挖项目单价中。</w:t>
      </w:r>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1.1.3.3建筑材料</w:t>
      </w:r>
      <w:r>
        <w:rPr>
          <w:rFonts w:hint="eastAsia" w:ascii="仿宋" w:hAnsi="仿宋" w:eastAsia="仿宋" w:cs="仿宋"/>
          <w:smallCaps w:val="0"/>
          <w:snapToGrid w:val="0"/>
          <w:color w:val="auto"/>
          <w:spacing w:val="0"/>
          <w:sz w:val="21"/>
          <w:szCs w:val="21"/>
        </w:rPr>
        <w:tab/>
      </w:r>
    </w:p>
    <w:p>
      <w:pPr>
        <w:pStyle w:val="5"/>
        <w:snapToGrid w:val="0"/>
        <w:spacing w:line="360" w:lineRule="exact"/>
        <w:ind w:firstLine="525"/>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建筑材料均由投标人自行负责。</w:t>
      </w:r>
    </w:p>
    <w:bookmarkEnd w:id="629"/>
    <w:p>
      <w:pPr>
        <w:pStyle w:val="7"/>
        <w:snapToGrid w:val="0"/>
        <w:spacing w:line="360" w:lineRule="exact"/>
        <w:rPr>
          <w:rFonts w:ascii="仿宋" w:hAnsi="仿宋" w:eastAsia="仿宋" w:cs="仿宋"/>
          <w:smallCaps w:val="0"/>
          <w:snapToGrid w:val="0"/>
          <w:color w:val="auto"/>
          <w:spacing w:val="0"/>
          <w:sz w:val="21"/>
          <w:szCs w:val="21"/>
        </w:rPr>
      </w:pPr>
      <w:bookmarkStart w:id="640" w:name="_Toc57080983"/>
      <w:bookmarkStart w:id="641" w:name="_Toc151517471"/>
      <w:bookmarkStart w:id="642" w:name="_Toc339983398"/>
      <w:bookmarkStart w:id="643" w:name="_Toc147385283"/>
      <w:bookmarkStart w:id="644" w:name="_Toc45075900"/>
      <w:bookmarkStart w:id="645" w:name="_Toc19824"/>
      <w:bookmarkStart w:id="646" w:name="_Toc151604767"/>
      <w:bookmarkStart w:id="647" w:name="_Toc208389941"/>
      <w:bookmarkStart w:id="648" w:name="_Toc211762064"/>
      <w:bookmarkStart w:id="649" w:name="_Toc151604984"/>
      <w:bookmarkStart w:id="650" w:name="_Toc339482492"/>
      <w:bookmarkStart w:id="651" w:name="_Toc341965009"/>
      <w:bookmarkStart w:id="652" w:name="_Toc45616672"/>
      <w:bookmarkStart w:id="653" w:name="_Toc336255211"/>
      <w:bookmarkStart w:id="654" w:name="_Toc311407726"/>
      <w:bookmarkStart w:id="655" w:name="_Toc336325324"/>
      <w:bookmarkStart w:id="656" w:name="_Toc116355474"/>
      <w:bookmarkStart w:id="657" w:name="_Toc339224626"/>
      <w:bookmarkStart w:id="658" w:name="_Toc4683"/>
      <w:r>
        <w:rPr>
          <w:rFonts w:hint="eastAsia" w:ascii="仿宋" w:hAnsi="仿宋" w:eastAsia="仿宋" w:cs="仿宋"/>
          <w:smallCaps w:val="0"/>
          <w:snapToGrid w:val="0"/>
          <w:color w:val="auto"/>
          <w:spacing w:val="0"/>
          <w:sz w:val="21"/>
          <w:szCs w:val="21"/>
        </w:rPr>
        <w:t>1.2 合同工作范围</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1.2.1 本合同中标人中标的工程项目和工作内容</w:t>
      </w:r>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中标人应承包完成的永久工程项目包括：</w:t>
      </w:r>
    </w:p>
    <w:p>
      <w:pPr>
        <w:pStyle w:val="5"/>
        <w:snapToGrid w:val="0"/>
        <w:spacing w:line="360" w:lineRule="exact"/>
        <w:ind w:firstLine="525" w:firstLineChars="25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1）具体详见图纸。</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中标人应承包完成的临时工程项目包括：</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1）施工道路，场内由中标人根据现有的施工道路条件，在满足工程施工的前提下，根据施工的需要，自行确定施工道路的级别与布置，并负责设计、施工、维护和养护；</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2）压气系统；</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3）施工用水系统；</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4）施工用电系统；</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5）砼拌和系统；</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6）碎石料系统；</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7）施工场地平整；</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8）修配加工企业；</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9）临时生产管理及生活设施；</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10）施工场地使用完的拆除；</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11）其它有关临时工程。</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1.2.2 招标人承担的工程项目和工作内容</w:t>
      </w:r>
    </w:p>
    <w:p>
      <w:pPr>
        <w:snapToGrid w:val="0"/>
        <w:spacing w:line="360" w:lineRule="exact"/>
        <w:ind w:firstLine="482"/>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有关政策处理的事宜。</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1.3 招标人提供的施工图纸和文件</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1.3.1 招标人负责提供的施工图纸和文件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由招标人负责设计的工程项目，应由监理人按本章第1.3.2条签订的供图计划提供施工图纸给</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招标人按合同约定向中标人提供的设计基本资料、材料样品、试验成果，以及根据合同要求提供的录像、照片、会议纪要等所有图纸、文件（包括软件、移动硬盘）和影像资料等，招标人不再另行收取费用。</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1.3.2 招标人供图计划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招标人应在发出开工通知后</w:t>
      </w:r>
      <w:r>
        <w:rPr>
          <w:rFonts w:hint="eastAsia" w:ascii="仿宋" w:hAnsi="仿宋" w:eastAsia="仿宋" w:cs="仿宋"/>
          <w:smallCaps w:val="0"/>
          <w:color w:val="auto"/>
          <w:spacing w:val="0"/>
          <w:sz w:val="21"/>
          <w:szCs w:val="21"/>
          <w:u w:val="single"/>
        </w:rPr>
        <w:t xml:space="preserve"> 7 </w:t>
      </w:r>
      <w:r>
        <w:rPr>
          <w:rFonts w:hint="eastAsia" w:ascii="仿宋" w:hAnsi="仿宋" w:eastAsia="仿宋" w:cs="仿宋"/>
          <w:smallCaps w:val="0"/>
          <w:color w:val="auto"/>
          <w:spacing w:val="0"/>
          <w:sz w:val="21"/>
          <w:szCs w:val="21"/>
        </w:rPr>
        <w:t>天内，与</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人共同商签招标人供图计划，经合同双方签订的供图计划作为合同的补充文件。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不论何种原因调整和修订了合同进度计划，监理人应及时与</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人共同修订供图计划，并作为执行合同进度计划的补充文件。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招标人应向</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人提供</w:t>
      </w:r>
      <w:r>
        <w:rPr>
          <w:rFonts w:hint="eastAsia" w:ascii="仿宋" w:hAnsi="仿宋" w:eastAsia="仿宋" w:cs="仿宋"/>
          <w:smallCaps w:val="0"/>
          <w:color w:val="auto"/>
          <w:spacing w:val="0"/>
          <w:sz w:val="21"/>
          <w:szCs w:val="21"/>
          <w:u w:val="single"/>
        </w:rPr>
        <w:t xml:space="preserve"> 6</w:t>
      </w:r>
      <w:r>
        <w:rPr>
          <w:rFonts w:hint="eastAsia" w:ascii="仿宋" w:hAnsi="仿宋" w:eastAsia="仿宋" w:cs="仿宋"/>
          <w:smallCaps w:val="0"/>
          <w:color w:val="auto"/>
          <w:spacing w:val="0"/>
          <w:sz w:val="21"/>
          <w:szCs w:val="21"/>
        </w:rPr>
        <w:t>份各类施工图纸（包括设计修改图）。</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人可根据施工需要，要求增加提供图纸份数，并为增供的图纸支付费用。</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1.3.3 招标人提供施工图纸的期限</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用于</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人编制施工进度计划和施工总布置所需的工程枢纽总布置图和主要工程建筑物布置图在签署合同协议后</w:t>
      </w:r>
      <w:r>
        <w:rPr>
          <w:rFonts w:hint="eastAsia" w:ascii="仿宋" w:hAnsi="仿宋" w:eastAsia="仿宋" w:cs="仿宋"/>
          <w:smallCaps w:val="0"/>
          <w:color w:val="auto"/>
          <w:spacing w:val="0"/>
          <w:sz w:val="21"/>
          <w:szCs w:val="21"/>
          <w:u w:val="single"/>
        </w:rPr>
        <w:t xml:space="preserve"> 7 </w:t>
      </w:r>
      <w:r>
        <w:rPr>
          <w:rFonts w:hint="eastAsia" w:ascii="仿宋" w:hAnsi="仿宋" w:eastAsia="仿宋" w:cs="仿宋"/>
          <w:smallCaps w:val="0"/>
          <w:color w:val="auto"/>
          <w:spacing w:val="0"/>
          <w:sz w:val="21"/>
          <w:szCs w:val="21"/>
        </w:rPr>
        <w:t>天内提供给</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用于各工程项目施工的工程建筑物结构布置图、体形图等施工图纸，应在该项目工程施工前</w:t>
      </w:r>
      <w:r>
        <w:rPr>
          <w:rFonts w:hint="eastAsia" w:ascii="仿宋" w:hAnsi="仿宋" w:eastAsia="仿宋" w:cs="仿宋"/>
          <w:smallCaps w:val="0"/>
          <w:color w:val="auto"/>
          <w:spacing w:val="0"/>
          <w:sz w:val="21"/>
          <w:szCs w:val="21"/>
          <w:u w:val="single"/>
        </w:rPr>
        <w:t xml:space="preserve"> 14 </w:t>
      </w:r>
      <w:r>
        <w:rPr>
          <w:rFonts w:hint="eastAsia" w:ascii="仿宋" w:hAnsi="仿宋" w:eastAsia="仿宋" w:cs="仿宋"/>
          <w:smallCaps w:val="0"/>
          <w:color w:val="auto"/>
          <w:spacing w:val="0"/>
          <w:sz w:val="21"/>
          <w:szCs w:val="21"/>
        </w:rPr>
        <w:t>天提供给</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用于工程施工的开挖支护图、配筋图、细部设计图和浇筑图等施工图纸，应在该部位施工前</w:t>
      </w:r>
      <w:r>
        <w:rPr>
          <w:rFonts w:hint="eastAsia" w:ascii="仿宋" w:hAnsi="仿宋" w:eastAsia="仿宋" w:cs="仿宋"/>
          <w:smallCaps w:val="0"/>
          <w:color w:val="auto"/>
          <w:spacing w:val="0"/>
          <w:sz w:val="21"/>
          <w:szCs w:val="21"/>
          <w:u w:val="single"/>
        </w:rPr>
        <w:t xml:space="preserve"> 14</w:t>
      </w:r>
      <w:r>
        <w:rPr>
          <w:rFonts w:hint="eastAsia" w:ascii="仿宋" w:hAnsi="仿宋" w:eastAsia="仿宋" w:cs="仿宋"/>
          <w:smallCaps w:val="0"/>
          <w:color w:val="auto"/>
          <w:spacing w:val="0"/>
          <w:sz w:val="21"/>
          <w:szCs w:val="21"/>
        </w:rPr>
        <w:t>天提供给</w:t>
      </w:r>
      <w:r>
        <w:rPr>
          <w:rFonts w:hint="eastAsia" w:ascii="仿宋" w:hAnsi="仿宋" w:eastAsia="仿宋" w:cs="仿宋"/>
          <w:smallCaps w:val="0"/>
          <w:snapToGrid w:val="0"/>
          <w:color w:val="auto"/>
          <w:spacing w:val="0"/>
          <w:sz w:val="21"/>
          <w:szCs w:val="21"/>
        </w:rPr>
        <w:t>中标</w:t>
      </w:r>
      <w:r>
        <w:rPr>
          <w:rFonts w:hint="eastAsia" w:ascii="仿宋" w:hAnsi="仿宋" w:eastAsia="仿宋" w:cs="仿宋"/>
          <w:smallCaps w:val="0"/>
          <w:color w:val="auto"/>
          <w:spacing w:val="0"/>
          <w:sz w:val="21"/>
          <w:szCs w:val="21"/>
        </w:rPr>
        <w:t>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 用于机电设备安装的安装总图及其有关的图纸和技术文件（包括由设备供货商提交的图纸和技术文件）应在机电设备安装开始前</w:t>
      </w:r>
      <w:r>
        <w:rPr>
          <w:rFonts w:hint="eastAsia" w:ascii="仿宋" w:hAnsi="仿宋" w:eastAsia="仿宋" w:cs="仿宋"/>
          <w:smallCaps w:val="0"/>
          <w:color w:val="auto"/>
          <w:spacing w:val="0"/>
          <w:sz w:val="21"/>
          <w:szCs w:val="21"/>
          <w:u w:val="single"/>
        </w:rPr>
        <w:t xml:space="preserve">21 </w:t>
      </w:r>
      <w:r>
        <w:rPr>
          <w:rFonts w:hint="eastAsia" w:ascii="仿宋" w:hAnsi="仿宋" w:eastAsia="仿宋" w:cs="仿宋"/>
          <w:smallCaps w:val="0"/>
          <w:color w:val="auto"/>
          <w:spacing w:val="0"/>
          <w:sz w:val="21"/>
          <w:szCs w:val="21"/>
        </w:rPr>
        <w:t>天提供给中标人。用于机电设备安装的埋设件图纸应在安装埋设前</w:t>
      </w:r>
      <w:r>
        <w:rPr>
          <w:rFonts w:hint="eastAsia" w:ascii="仿宋" w:hAnsi="仿宋" w:eastAsia="仿宋" w:cs="仿宋"/>
          <w:smallCaps w:val="0"/>
          <w:color w:val="auto"/>
          <w:spacing w:val="0"/>
          <w:sz w:val="21"/>
          <w:szCs w:val="21"/>
          <w:u w:val="single"/>
        </w:rPr>
        <w:t xml:space="preserve">  21 </w:t>
      </w:r>
      <w:r>
        <w:rPr>
          <w:rFonts w:hint="eastAsia" w:ascii="仿宋" w:hAnsi="仿宋" w:eastAsia="仿宋" w:cs="仿宋"/>
          <w:smallCaps w:val="0"/>
          <w:color w:val="auto"/>
          <w:spacing w:val="0"/>
          <w:sz w:val="21"/>
          <w:szCs w:val="21"/>
        </w:rPr>
        <w:t>天提供给中标人。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（5）用于金属结构的制作和安装（如压力钢管、钢结构的制作和安装以及闸门和启闭机的安装等）的安装总图、分件图、安装说明书等图纸和文件，应在开始制作安装前</w:t>
      </w:r>
      <w:r>
        <w:rPr>
          <w:rFonts w:hint="eastAsia" w:ascii="仿宋" w:hAnsi="仿宋" w:eastAsia="仿宋" w:cs="仿宋"/>
          <w:smallCaps w:val="0"/>
          <w:color w:val="auto"/>
          <w:spacing w:val="0"/>
          <w:sz w:val="21"/>
          <w:szCs w:val="21"/>
          <w:u w:val="single"/>
        </w:rPr>
        <w:t xml:space="preserve">21 </w:t>
      </w:r>
      <w:r>
        <w:rPr>
          <w:rFonts w:hint="eastAsia" w:ascii="仿宋" w:hAnsi="仿宋" w:eastAsia="仿宋" w:cs="仿宋"/>
          <w:smallCaps w:val="0"/>
          <w:color w:val="auto"/>
          <w:spacing w:val="0"/>
          <w:sz w:val="21"/>
          <w:szCs w:val="21"/>
        </w:rPr>
        <w:t>天提供给中标人。</w:t>
      </w:r>
    </w:p>
    <w:p>
      <w:pPr>
        <w:pStyle w:val="5"/>
        <w:snapToGrid w:val="0"/>
        <w:spacing w:line="360" w:lineRule="exact"/>
        <w:ind w:firstLine="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（6）用于安装监测仪器安装和埋设的施工图纸和技术文件应在开始安装埋设前</w:t>
      </w:r>
      <w:r>
        <w:rPr>
          <w:rFonts w:hint="eastAsia" w:ascii="仿宋" w:hAnsi="仿宋" w:eastAsia="仿宋" w:cs="仿宋"/>
          <w:smallCaps w:val="0"/>
          <w:color w:val="auto"/>
          <w:spacing w:val="0"/>
          <w:sz w:val="21"/>
          <w:szCs w:val="21"/>
          <w:u w:val="single"/>
        </w:rPr>
        <w:t xml:space="preserve">21 </w:t>
      </w:r>
      <w:r>
        <w:rPr>
          <w:rFonts w:hint="eastAsia" w:ascii="仿宋" w:hAnsi="仿宋" w:eastAsia="仿宋" w:cs="仿宋"/>
          <w:smallCaps w:val="0"/>
          <w:color w:val="auto"/>
          <w:spacing w:val="0"/>
          <w:sz w:val="21"/>
          <w:szCs w:val="21"/>
        </w:rPr>
        <w:t>天提供给中标人。</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1.3.4 施工图纸的修改</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（1）中标人收到招标人按上述第1.3.3条的规定提交施工图纸后，应进行详细检查，若发现错误或表达不清楚时，应在收到图纸后的</w:t>
      </w:r>
      <w:r>
        <w:rPr>
          <w:rFonts w:hint="eastAsia" w:ascii="仿宋" w:hAnsi="仿宋" w:eastAsia="仿宋" w:cs="仿宋"/>
          <w:smallCaps w:val="0"/>
          <w:color w:val="auto"/>
          <w:spacing w:val="0"/>
          <w:sz w:val="21"/>
          <w:szCs w:val="21"/>
          <w:u w:val="single"/>
        </w:rPr>
        <w:t xml:space="preserve"> 14 </w:t>
      </w:r>
      <w:r>
        <w:rPr>
          <w:rFonts w:hint="eastAsia" w:ascii="仿宋" w:hAnsi="仿宋" w:eastAsia="仿宋" w:cs="仿宋"/>
          <w:smallCaps w:val="0"/>
          <w:color w:val="auto"/>
          <w:spacing w:val="0"/>
          <w:sz w:val="21"/>
          <w:szCs w:val="21"/>
        </w:rPr>
        <w:t>天内书面通知监理人。若监理人确认需要作出修改或补充时，应在接件后</w:t>
      </w:r>
      <w:r>
        <w:rPr>
          <w:rFonts w:hint="eastAsia" w:ascii="仿宋" w:hAnsi="仿宋" w:eastAsia="仿宋" w:cs="仿宋"/>
          <w:smallCaps w:val="0"/>
          <w:color w:val="auto"/>
          <w:spacing w:val="0"/>
          <w:sz w:val="21"/>
          <w:szCs w:val="21"/>
          <w:u w:val="single"/>
        </w:rPr>
        <w:t xml:space="preserve"> 14 </w:t>
      </w:r>
      <w:r>
        <w:rPr>
          <w:rFonts w:hint="eastAsia" w:ascii="仿宋" w:hAnsi="仿宋" w:eastAsia="仿宋" w:cs="仿宋"/>
          <w:smallCaps w:val="0"/>
          <w:color w:val="auto"/>
          <w:spacing w:val="0"/>
          <w:sz w:val="21"/>
          <w:szCs w:val="21"/>
        </w:rPr>
        <w:t>天内将修改和补充后的施工图纸重新提供给中标人。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（2）监理人发出施工图纸后，需要对某些工程设计进行修改和补充时，应在该部位开始施工</w:t>
      </w:r>
      <w:r>
        <w:rPr>
          <w:rFonts w:hint="eastAsia" w:ascii="仿宋" w:hAnsi="仿宋" w:eastAsia="仿宋" w:cs="仿宋"/>
          <w:smallCaps w:val="0"/>
          <w:color w:val="auto"/>
          <w:spacing w:val="0"/>
          <w:sz w:val="21"/>
          <w:szCs w:val="21"/>
          <w:u w:val="single"/>
        </w:rPr>
        <w:t xml:space="preserve"> 14 </w:t>
      </w:r>
      <w:r>
        <w:rPr>
          <w:rFonts w:hint="eastAsia" w:ascii="仿宋" w:hAnsi="仿宋" w:eastAsia="仿宋" w:cs="仿宋"/>
          <w:smallCaps w:val="0"/>
          <w:color w:val="auto"/>
          <w:spacing w:val="0"/>
          <w:sz w:val="21"/>
          <w:szCs w:val="21"/>
        </w:rPr>
        <w:t>天前及时签发设计修改图。</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（3）若因施工情况紧急，监理人无法在上述规定的时间内签发修改施工图纸，可以临时发出施工图修改通知单，但应在此后的合理时限内补发正式施工图纸。</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 中标人提交的文件</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1.4.1 中标人文件的提交计划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中标人应在签署协议书后</w:t>
      </w:r>
      <w:r>
        <w:rPr>
          <w:rFonts w:hint="eastAsia" w:ascii="仿宋" w:hAnsi="仿宋" w:eastAsia="仿宋" w:cs="仿宋"/>
          <w:smallCaps w:val="0"/>
          <w:color w:val="auto"/>
          <w:spacing w:val="0"/>
          <w:sz w:val="21"/>
          <w:szCs w:val="21"/>
          <w:u w:val="single"/>
        </w:rPr>
        <w:t xml:space="preserve"> 14</w:t>
      </w:r>
      <w:r>
        <w:rPr>
          <w:rFonts w:hint="eastAsia" w:ascii="仿宋" w:hAnsi="仿宋" w:eastAsia="仿宋" w:cs="仿宋"/>
          <w:smallCaps w:val="0"/>
          <w:color w:val="auto"/>
          <w:spacing w:val="0"/>
          <w:sz w:val="21"/>
          <w:szCs w:val="21"/>
        </w:rPr>
        <w:t>天内，根据监理人批准的合同进度计划，编制一份由项目经理签署的中标人文件提交计划，提交监理人审批，监理人应在收到该提交计划后的</w:t>
      </w:r>
      <w:r>
        <w:rPr>
          <w:rFonts w:hint="eastAsia" w:ascii="仿宋" w:hAnsi="仿宋" w:eastAsia="仿宋" w:cs="仿宋"/>
          <w:smallCaps w:val="0"/>
          <w:color w:val="auto"/>
          <w:spacing w:val="0"/>
          <w:sz w:val="21"/>
          <w:szCs w:val="21"/>
          <w:u w:val="single"/>
        </w:rPr>
        <w:t xml:space="preserve"> 14 </w:t>
      </w:r>
      <w:r>
        <w:rPr>
          <w:rFonts w:hint="eastAsia" w:ascii="仿宋" w:hAnsi="仿宋" w:eastAsia="仿宋" w:cs="仿宋"/>
          <w:smallCaps w:val="0"/>
          <w:color w:val="auto"/>
          <w:spacing w:val="0"/>
          <w:sz w:val="21"/>
          <w:szCs w:val="21"/>
        </w:rPr>
        <w:t>天内批复中标人。中标人文件的内容应包括本章第1.4.2~1.4.5条规定的各项提交件，以及按合同约定应由中标人提交的其它图纸和文件。</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1.4.2 中标人负责设计的临时工程图纸和文件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由中标人负责设计的临时工程项目，应在该项目开工前</w:t>
      </w:r>
      <w:r>
        <w:rPr>
          <w:rFonts w:hint="eastAsia" w:ascii="仿宋" w:hAnsi="仿宋" w:eastAsia="仿宋" w:cs="仿宋"/>
          <w:smallCaps w:val="0"/>
          <w:color w:val="auto"/>
          <w:spacing w:val="0"/>
          <w:sz w:val="21"/>
          <w:szCs w:val="21"/>
          <w:u w:val="single"/>
        </w:rPr>
        <w:t xml:space="preserve"> 28 </w:t>
      </w:r>
      <w:r>
        <w:rPr>
          <w:rFonts w:hint="eastAsia" w:ascii="仿宋" w:hAnsi="仿宋" w:eastAsia="仿宋" w:cs="仿宋"/>
          <w:smallCaps w:val="0"/>
          <w:color w:val="auto"/>
          <w:spacing w:val="0"/>
          <w:sz w:val="21"/>
          <w:szCs w:val="21"/>
        </w:rPr>
        <w:t>天，提交该项目的总布置图、结构详图及其设计依据，以及监理人认为需要提交的其它图纸和文件，提交监理人批准。</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中标人提交的上述临时工程项目的基本资料、试验成果、施工样品，以及所有图纸、文件和影像资料等，其所需的费用均包括在相关项目的报价中，招标人不另行支付。</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1.4.3 施工总进度计划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中标人按本合同条款第10.1款要求提交的施工总进度计划，应采用关键线路法编制网络图。网络图应包括以下各项数据和内容，表述全部工程施工作业间的逻辑关系：</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1）作业和相应节点编号；</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2）各项施工作业间的衔接逻辑和协调关系；</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3）持续时间；</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4）最早开工及最早完工日期；</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5）最迟开工及最迟完工日期；</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6）总时差和自由时差；</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7）主要项目施工强度曲线；</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8）附需要资源和说明。</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中标人编制的施工总进度计划应满足本合同约定的各工程施工控制节点工期要求。</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1.4.4 施工总布置设计</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中标人应在收到开工通知后的</w:t>
      </w:r>
      <w:r>
        <w:rPr>
          <w:rFonts w:hint="eastAsia" w:ascii="仿宋" w:hAnsi="仿宋" w:eastAsia="仿宋" w:cs="仿宋"/>
          <w:smallCaps w:val="0"/>
          <w:color w:val="auto"/>
          <w:spacing w:val="0"/>
          <w:sz w:val="21"/>
          <w:szCs w:val="21"/>
          <w:u w:val="single"/>
        </w:rPr>
        <w:t xml:space="preserve"> 28 </w:t>
      </w:r>
      <w:r>
        <w:rPr>
          <w:rFonts w:hint="eastAsia" w:ascii="仿宋" w:hAnsi="仿宋" w:eastAsia="仿宋" w:cs="仿宋"/>
          <w:smallCaps w:val="0"/>
          <w:color w:val="auto"/>
          <w:spacing w:val="0"/>
          <w:sz w:val="21"/>
          <w:szCs w:val="21"/>
        </w:rPr>
        <w:t>天内，将本合同工程的施工总布置设计文件，提交监理人批准。监理人应在签收后</w:t>
      </w:r>
      <w:r>
        <w:rPr>
          <w:rFonts w:hint="eastAsia" w:ascii="仿宋" w:hAnsi="仿宋" w:eastAsia="仿宋" w:cs="仿宋"/>
          <w:smallCaps w:val="0"/>
          <w:color w:val="auto"/>
          <w:spacing w:val="0"/>
          <w:sz w:val="21"/>
          <w:szCs w:val="21"/>
          <w:u w:val="single"/>
        </w:rPr>
        <w:t xml:space="preserve"> 14</w:t>
      </w:r>
      <w:r>
        <w:rPr>
          <w:rFonts w:hint="eastAsia" w:ascii="仿宋" w:hAnsi="仿宋" w:eastAsia="仿宋" w:cs="仿宋"/>
          <w:smallCaps w:val="0"/>
          <w:color w:val="auto"/>
          <w:spacing w:val="0"/>
          <w:sz w:val="21"/>
          <w:szCs w:val="21"/>
        </w:rPr>
        <w:t>天内批复中标人。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中标人提交的施工总布置设计文件，其内容应包括施工总平面布置图、主要剖面图和设计说明书。中标人应按本技术条款第2章所列各项临时设施的设计和使用要求进行总平面布置，施工总布置的占地范围不得超过招标人划定的界线。</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中标人应按本技术条款第3章有关“施工安全措施”和第4章“环境保护和水土保持”的要求，保护好临时设施周围的边坡、冲沟、河道、河岸的稳定和安全。</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1.4.5 主要施工方法和措施</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中标人应在每项工程开始施工或安装前</w:t>
      </w:r>
      <w:r>
        <w:rPr>
          <w:rFonts w:hint="eastAsia" w:ascii="仿宋" w:hAnsi="仿宋" w:eastAsia="仿宋" w:cs="仿宋"/>
          <w:smallCaps w:val="0"/>
          <w:color w:val="auto"/>
          <w:spacing w:val="0"/>
          <w:sz w:val="21"/>
          <w:szCs w:val="21"/>
          <w:u w:val="single"/>
        </w:rPr>
        <w:t xml:space="preserve"> 28 </w:t>
      </w:r>
      <w:r>
        <w:rPr>
          <w:rFonts w:hint="eastAsia" w:ascii="仿宋" w:hAnsi="仿宋" w:eastAsia="仿宋" w:cs="仿宋"/>
          <w:smallCaps w:val="0"/>
          <w:color w:val="auto"/>
          <w:spacing w:val="0"/>
          <w:sz w:val="21"/>
          <w:szCs w:val="21"/>
        </w:rPr>
        <w:t>天，编制各工程项目的施工方法和措施，提交监理人批准。监理人应在收到文件后的</w:t>
      </w:r>
      <w:r>
        <w:rPr>
          <w:rFonts w:hint="eastAsia" w:ascii="仿宋" w:hAnsi="仿宋" w:eastAsia="仿宋" w:cs="仿宋"/>
          <w:smallCaps w:val="0"/>
          <w:color w:val="auto"/>
          <w:spacing w:val="0"/>
          <w:sz w:val="21"/>
          <w:szCs w:val="21"/>
          <w:u w:val="single"/>
        </w:rPr>
        <w:t xml:space="preserve"> 14 </w:t>
      </w:r>
      <w:r>
        <w:rPr>
          <w:rFonts w:hint="eastAsia" w:ascii="仿宋" w:hAnsi="仿宋" w:eastAsia="仿宋" w:cs="仿宋"/>
          <w:smallCaps w:val="0"/>
          <w:color w:val="auto"/>
          <w:spacing w:val="0"/>
          <w:sz w:val="21"/>
          <w:szCs w:val="21"/>
        </w:rPr>
        <w:t>天内批复中标人。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中标人按监理人指示提交的施工方法和措施，应包括施工需要的浇筑图、车间加工图和安装图等施工文件。</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1.4.6 中标人文件的审批</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除合同另有约定外，凡须经监理人审批的中标人文件，应在收到文件后</w:t>
      </w:r>
      <w:r>
        <w:rPr>
          <w:rFonts w:hint="eastAsia" w:ascii="仿宋" w:hAnsi="仿宋" w:eastAsia="仿宋" w:cs="仿宋"/>
          <w:smallCaps w:val="0"/>
          <w:color w:val="auto"/>
          <w:spacing w:val="0"/>
          <w:sz w:val="21"/>
          <w:szCs w:val="21"/>
          <w:u w:val="single"/>
        </w:rPr>
        <w:t xml:space="preserve"> 28</w:t>
      </w:r>
      <w:r>
        <w:rPr>
          <w:rFonts w:hint="eastAsia" w:ascii="仿宋" w:hAnsi="仿宋" w:eastAsia="仿宋" w:cs="仿宋"/>
          <w:smallCaps w:val="0"/>
          <w:color w:val="auto"/>
          <w:spacing w:val="0"/>
          <w:sz w:val="21"/>
          <w:szCs w:val="21"/>
        </w:rPr>
        <w:t>天内批复中标人，逾期不批复，则视为已经监理人批准。监理人的审批意见包括：</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1）同意按此执行；或</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2）按修改意见执行；或</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3）修改后重新提交；或</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4）不予批准。</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凡标有“按修改意见执行”或“修改后重新提交”的图纸和文件，应由中标人在收到批复件后</w:t>
      </w:r>
      <w:r>
        <w:rPr>
          <w:rFonts w:hint="eastAsia" w:ascii="仿宋" w:hAnsi="仿宋" w:eastAsia="仿宋" w:cs="仿宋"/>
          <w:smallCaps w:val="0"/>
          <w:color w:val="auto"/>
          <w:spacing w:val="0"/>
          <w:sz w:val="21"/>
          <w:szCs w:val="21"/>
          <w:u w:val="single"/>
        </w:rPr>
        <w:t xml:space="preserve"> 14 </w:t>
      </w:r>
      <w:r>
        <w:rPr>
          <w:rFonts w:hint="eastAsia" w:ascii="仿宋" w:hAnsi="仿宋" w:eastAsia="仿宋" w:cs="仿宋"/>
          <w:smallCaps w:val="0"/>
          <w:color w:val="auto"/>
          <w:spacing w:val="0"/>
          <w:sz w:val="21"/>
          <w:szCs w:val="21"/>
        </w:rPr>
        <w:t>天内作出相应修改。所有修改都应由中标人在修改的图纸和文件上标明编号、日期以及说明修改范围和内容，并由中标人项目经理签字后，重新提交监理人批复，监理人应在图纸的角签部位和文件的签署栏签注处理意见后，发还中标人执行。</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凡合同约定由中标人提交监理人批准的图纸和文件，必须由项目经理或其授权代表签名，否则均属无效。凡未经监理人按上述第1款规定签署的图纸和文件，均属无效。</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1.5 招标人提供的材料和工程设备</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招标人无材料和工程设备提供。</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1.6 中标人提供的材料和设备</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1.6.1 中标人提供的材料</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中标人提供的材料应由监理人按以下程序进行检查和验收：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1）查验证件：中标人应按供货合同的要求查验每批材料的发货单、计量单、装箱材料的合格证书、化验单以及其它有关图纸、文件和证件，并应将上述图纸，以及文件、证件的复印件提交监理人；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2）抽样检验：中标人应会同监理人按本合同约定和技术条款各章的有关规定进行材料抽样检验，检验结果应提交监理人。并对每批材料是否合格作出鉴定；</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3）材料验收：经鉴定合格的材料方能验收，中标人应与监理人共同核对每批材料的品名、规格、数量，并作好记录，共同验点入库。</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不合格材料的处理</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经监理人查库发现的不合格材料，应禁止使用，并清除出场。中标人违约使用了不合格材料，应按本合同约定予以清除或返工至合格为止。</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代用材料</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中标人申请代用材料，应将代用材料的技术标准、质量证明书和试验报告提交监理人。经监理人批准后，才能采用代用材料。</w:t>
      </w:r>
    </w:p>
    <w:p>
      <w:pPr>
        <w:pStyle w:val="8"/>
        <w:snapToGrid w:val="0"/>
        <w:spacing w:line="360" w:lineRule="exact"/>
        <w:rPr>
          <w:rFonts w:ascii="仿宋" w:hAnsi="仿宋" w:eastAsia="仿宋" w:cs="仿宋"/>
          <w:b w:val="0"/>
          <w:bCs/>
          <w:smallCaps w:val="0"/>
          <w:color w:val="auto"/>
          <w:spacing w:val="0"/>
          <w:sz w:val="21"/>
          <w:szCs w:val="21"/>
        </w:rPr>
      </w:pPr>
      <w:r>
        <w:rPr>
          <w:rFonts w:hint="eastAsia" w:ascii="仿宋" w:hAnsi="仿宋" w:eastAsia="仿宋" w:cs="仿宋"/>
          <w:bCs/>
          <w:smallCaps w:val="0"/>
          <w:color w:val="auto"/>
          <w:spacing w:val="0"/>
          <w:sz w:val="21"/>
          <w:szCs w:val="21"/>
        </w:rPr>
        <w:t>1.6.2 中标人提供的工程设备</w:t>
      </w:r>
    </w:p>
    <w:p>
      <w:pPr>
        <w:pStyle w:val="15"/>
        <w:adjustRightInd w:val="0"/>
        <w:snapToGrid w:val="0"/>
        <w:spacing w:line="360" w:lineRule="exact"/>
        <w:ind w:firstLine="502"/>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按合同约定由中标人负责采购和安装的工程设备，应由中标人将工程设备的订货清单提交监理人批准。中标人应按监理人批准的工程设备订货清单办理订货，并应将订货协议副本提交监理人。中标人应承担工程设备的采购、验收、运输和保管的责任。中标人应承担工程设备的采购、验收、运输和保管的责任。</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1.6.3 中标人施工设备</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中标人应在签署合同协议书后</w:t>
      </w:r>
      <w:r>
        <w:rPr>
          <w:rFonts w:hint="eastAsia" w:ascii="仿宋" w:hAnsi="仿宋" w:eastAsia="仿宋" w:cs="仿宋"/>
          <w:smallCaps w:val="0"/>
          <w:color w:val="auto"/>
          <w:spacing w:val="0"/>
          <w:sz w:val="21"/>
          <w:szCs w:val="21"/>
          <w:u w:val="single"/>
        </w:rPr>
        <w:t xml:space="preserve"> 14 </w:t>
      </w:r>
      <w:r>
        <w:rPr>
          <w:rFonts w:hint="eastAsia" w:ascii="仿宋" w:hAnsi="仿宋" w:eastAsia="仿宋" w:cs="仿宋"/>
          <w:smallCaps w:val="0"/>
          <w:color w:val="auto"/>
          <w:spacing w:val="0"/>
          <w:sz w:val="21"/>
          <w:szCs w:val="21"/>
        </w:rPr>
        <w:t>天内，提交一份为完成本合同各项工作所需的施工设备清单，提交监理人批准。施工设备清单的内容应包括：</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1）新购设备的生产厂家、品名、型号、规格、主要性能、数量和预计进场时间，中标人应向监理人提交新购置主要施工设备的订货协议复印件；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2）旧施工设备的购置时间、残值、运行和检修记录以及维修保养证书等；</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3）租赁设备的购置时间、租赁期限、租赁价格、运行检修记录以及维修保养证书等。</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中标人配置的旧施工设备（包括租赁的旧设备），应由监理人进行检查，并须进行试运行，确认其符合使用要求后方可</w:t>
      </w:r>
      <w:r>
        <w:rPr>
          <w:rFonts w:hint="eastAsia" w:ascii="仿宋" w:hAnsi="仿宋" w:eastAsia="仿宋" w:cs="仿宋"/>
          <w:smallCaps w:val="0"/>
          <w:color w:val="auto"/>
          <w:spacing w:val="0"/>
          <w:sz w:val="21"/>
          <w:szCs w:val="21"/>
          <w:lang w:eastAsia="zh-CN"/>
        </w:rPr>
        <w:t>投入</w:t>
      </w:r>
      <w:r>
        <w:rPr>
          <w:rFonts w:hint="eastAsia" w:ascii="仿宋" w:hAnsi="仿宋" w:eastAsia="仿宋" w:cs="仿宋"/>
          <w:smallCaps w:val="0"/>
          <w:color w:val="auto"/>
          <w:spacing w:val="0"/>
          <w:sz w:val="21"/>
          <w:szCs w:val="21"/>
        </w:rPr>
        <w:t>使用。</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中标人施工设备进场后，监理人应按中标人提供的施工设备清单，仔细核查进场施工设备的数量、规格和性能是否符合施工进度计划和质量控制的要求，监理人有权索取必要的施工设备资料，如发现进场的施工设备不能满足施工要求时，监理人有权责令撤换。</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1.6.4 不合格的材料和工程设备的处理</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由于中标人使用了不合格材料和工程设备造成了工程损害，监理人可要求中标人立即采取措施进行补救，直至彻底清除工程的不合格部位以及不合格的材料或工程设备，由此增加的费用和工期延误责任由中标人承担。</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1.7 进度计划的实施</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1.7.1 施工总进度实施措施</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中标人应按监理人根据本章第1.4.3条要求批准的施工总进度实施计划，编制详细的施工总进度计划的实施措施，提交监理人批准。实施措施应说明以下内容：</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各永久工程和临时工程项目按期完成的年、月工程量计划和各年度形象面貌。</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主要物资材料（如钢材、钢筋、木材、水泥、砂石骨料、土料和石料、柴油、用水和用电等）使用计划及主要材料订货安排。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施工现场各类人员配备和劳务计划。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 工程设备的订货、交货计划。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 其它说明。</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1.7.2 年进度计划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中标人应在每年</w:t>
      </w:r>
      <w:r>
        <w:rPr>
          <w:rFonts w:hint="eastAsia" w:ascii="仿宋" w:hAnsi="仿宋" w:eastAsia="仿宋" w:cs="仿宋"/>
          <w:smallCaps w:val="0"/>
          <w:color w:val="auto"/>
          <w:spacing w:val="0"/>
          <w:sz w:val="21"/>
          <w:szCs w:val="21"/>
          <w:u w:val="single"/>
        </w:rPr>
        <w:t xml:space="preserve"> 12 </w:t>
      </w:r>
      <w:r>
        <w:rPr>
          <w:rFonts w:hint="eastAsia" w:ascii="仿宋" w:hAnsi="仿宋" w:eastAsia="仿宋" w:cs="仿宋"/>
          <w:smallCaps w:val="0"/>
          <w:color w:val="auto"/>
          <w:spacing w:val="0"/>
          <w:sz w:val="21"/>
          <w:szCs w:val="21"/>
        </w:rPr>
        <w:t>月，将下年度的进度计划，提交监理人批准，其内容包括：</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计划完成的年工程量及其施工面貌。</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该年施工所需的机具、设备、材料的数量和需要补充采购的计划。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要求招标人提供的施工图纸计划。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 提出招标人和其它中标人提供工程设备预埋件的计划要求。</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 该年施工工作面移交计划日期和要求其它中标人提供工作面的计划日期。</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 该年各施工工程项目的试验检验计划。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(7) 工程安全措施实施计划等。</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1.7.3 季、月进度计划</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监理人认为有必要时，可要求中标人向监理人提交季、月进度计划，其内容包括：</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 季、月工程量及其施工面貌。</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该季、月所需施工设备数量及材料用量。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该季、月招标人应提供的施工图纸目录等。</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1.7.4 月进度报告</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（1）中标人应在每月底按批准的格式，向监理人提交月进度实施报告，其内容包括：</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1）月完成工程量和累计完成工程量（包括永久工程和临时工程）；</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2）月完成的工程面貌图；</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3）材料实际进货、消耗和库存量；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4）现场施工设备的投运数量和运行状况；</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5）工程设备的到货情况；</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6）劳动力数量（本月及预计未来3个月劳动力的数量）；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7）当前影响施工进度计划的因素和采取的改进措施；</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8）质量事故和质量缺陷处理纪录，质量状况评价；</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9）安全施工措施实施情况（包括安全事故处理情况）；</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10）环境保护及水土保持措施实施情况。</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月进度报告应附有一组充分显示工程施工面貌与实际进度相对应的定点摄影照片。</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（2）中标人应在每周进度会议上按批准的格式，向监理人提交周进度报表，其内容包括：</w:t>
      </w:r>
    </w:p>
    <w:p>
      <w:pPr>
        <w:pStyle w:val="5"/>
        <w:snapToGrid w:val="0"/>
        <w:spacing w:line="360" w:lineRule="exact"/>
        <w:ind w:firstLine="592" w:firstLineChars="282"/>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1）上周之前合同进度计划要求和实际完成工程量和累计完成工程量统计；</w:t>
      </w:r>
    </w:p>
    <w:p>
      <w:pPr>
        <w:pStyle w:val="5"/>
        <w:snapToGrid w:val="0"/>
        <w:spacing w:line="360" w:lineRule="exact"/>
        <w:ind w:firstLine="592" w:firstLineChars="282"/>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2）上周实际完成工程量统计；</w:t>
      </w:r>
    </w:p>
    <w:p>
      <w:pPr>
        <w:pStyle w:val="5"/>
        <w:snapToGrid w:val="0"/>
        <w:spacing w:line="360" w:lineRule="exact"/>
        <w:ind w:firstLine="592" w:firstLineChars="282"/>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3）下周计划完成的工程量；</w:t>
      </w:r>
    </w:p>
    <w:p>
      <w:pPr>
        <w:pStyle w:val="5"/>
        <w:snapToGrid w:val="0"/>
        <w:spacing w:line="360" w:lineRule="exact"/>
        <w:ind w:firstLine="592" w:firstLineChars="282"/>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4）要求监理人协调解决的主要问题</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1.7.5 进度会议</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（1）监理人应在每月末定期召开月进度会议，检查中标人合同进度计划的执行情况，协调解决工程施工中发生的工程变更、质量缺陷处理等问题，以及与其它中标人的相互干扰和矛盾。</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（2）中标人应在每月进度会议上按规定的格式提交月进度报表。</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 工程质量的检查、检验和验收</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1.8.1 中标人的质量自检</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（1）中标人应在收到开工通知后的</w:t>
      </w:r>
      <w:r>
        <w:rPr>
          <w:rFonts w:hint="eastAsia" w:ascii="仿宋" w:hAnsi="仿宋" w:eastAsia="仿宋" w:cs="仿宋"/>
          <w:smallCaps w:val="0"/>
          <w:color w:val="auto"/>
          <w:spacing w:val="0"/>
          <w:sz w:val="21"/>
          <w:szCs w:val="21"/>
          <w:u w:val="single"/>
        </w:rPr>
        <w:t xml:space="preserve"> 14 </w:t>
      </w:r>
      <w:r>
        <w:rPr>
          <w:rFonts w:hint="eastAsia" w:ascii="仿宋" w:hAnsi="仿宋" w:eastAsia="仿宋" w:cs="仿宋"/>
          <w:smallCaps w:val="0"/>
          <w:color w:val="auto"/>
          <w:spacing w:val="0"/>
          <w:sz w:val="21"/>
          <w:szCs w:val="21"/>
        </w:rPr>
        <w:t>天内，向监理人提交本工程质量保证措施文件，其内容包括：</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1）质量检查机构的组织框图；</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2）质量检查的岗位设置及检查人员名单；</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3）各主要工程建筑物施工，以及各施工工种的质量检查程序；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4）隐蔽工程和工程隐蔽部位的质量检查程序；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5）质量检查记录及验收单格式。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（2）中标人应按监理人指示和批准的格式，编制工程质量报表，定期提交监理人。</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（3）工程发生质量事故时，中标人应约请监理人共同对工程质量事故进行检查，做好质量事故检查的同期记录和事故处理的自检报告。自检报告应提交监理人。</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1.8.2 监理人的质量检查</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（1）监理人为检查工程和工程设备质量的需要，可要求中标人提交材料质量和设备出厂合格证、材料试验和设备检测成果、施工和安装记录等，中标人应及时予以提供。</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（2）监理人有权要求中标人按合同约定提供试验用的材料样品或在现场钻取试件，并使用中标人的测试设备进行试验检验；监理人还可要求中标人进行补充的试验检验。</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1.9 验收</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1.9.1 分部工程验收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（1）分部工程验收应遵守《水利工程建设项目验收管理规定》水利部30号令和《水利水电建设工程验收规程》（SL 223-2008）的规定。</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分部工程验收应根据合同约定由招标人或招标人委托监理人主持。验收工作组由招标人以及合同工程有关的勘测、设计、监理、施工、主要设备（供应）商等单位代表组成，可根据情况邀请运行管理单位人员参加。验收工作组成员应具有相应的专业知识或执业资格。参加分部工程验收的每个单位代表人数不宜超过2名。</w:t>
      </w:r>
    </w:p>
    <w:p>
      <w:pPr>
        <w:pStyle w:val="5"/>
        <w:snapToGrid w:val="0"/>
        <w:spacing w:line="360" w:lineRule="exact"/>
        <w:ind w:firstLine="315" w:firstLineChars="1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（3）分部工程验收应具备的条件、验收主要内容和验收程序分别按《水利水电建设工程验收规程》（SL 223-2008）第3章3.0.4条、3.0.5条和3.0.6条要求进行。</w:t>
      </w:r>
    </w:p>
    <w:p>
      <w:pPr>
        <w:pStyle w:val="5"/>
        <w:snapToGrid w:val="0"/>
        <w:spacing w:line="360" w:lineRule="exact"/>
        <w:ind w:firstLine="315" w:firstLineChars="1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（4）招标人应在分部工程验收通过之日起10个工作日内，将验收质量结论和相关资料报质量监督机构备案。</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1.9.2单位工程验收</w:t>
      </w:r>
    </w:p>
    <w:p>
      <w:pPr>
        <w:pStyle w:val="5"/>
        <w:snapToGrid w:val="0"/>
        <w:spacing w:line="360" w:lineRule="exact"/>
        <w:ind w:firstLine="315" w:firstLineChars="1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（1）单位工程验收应遵守《水利工程建设项目验收管理规定》水利部30号令和《水利水电建设工程验收规程》（SL 223-2008）的规定。</w:t>
      </w:r>
    </w:p>
    <w:p>
      <w:pPr>
        <w:pStyle w:val="5"/>
        <w:snapToGrid w:val="0"/>
        <w:spacing w:line="360" w:lineRule="exact"/>
        <w:ind w:firstLine="315" w:firstLineChars="1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单位工程验收应由招标人主持。验收工作组由招标人以及合同工程有关的勘测、设计、监理、施工、主要设备（供应）商、运行管理等单位代表组成，必要时，可邀请上述单位以外的相关专家参加。验收工作组成员应具有中级及以上技术职称或相应执业资格，每个单位代表人数不宜超过3名。</w:t>
      </w:r>
    </w:p>
    <w:p>
      <w:pPr>
        <w:pStyle w:val="5"/>
        <w:snapToGrid w:val="0"/>
        <w:spacing w:line="360" w:lineRule="exact"/>
        <w:ind w:firstLine="315" w:firstLineChars="1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（3）单位工程完工并具备验收条件时，施工单位应向招标人提出验收申请报告，招标人应在收到验收申请报告之日起10个工作日内决定是否同意验收。</w:t>
      </w:r>
    </w:p>
    <w:p>
      <w:pPr>
        <w:pStyle w:val="5"/>
        <w:snapToGrid w:val="0"/>
        <w:spacing w:line="360" w:lineRule="exact"/>
        <w:ind w:firstLine="315" w:firstLineChars="1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（4）单位工程验收应具备的条件、验收主要内容和验收程序分别按《水利水电建设工程验收规程》（SL 223-2008）第4章4.0.5条、4.0.6条和4.0.7条要求进行。</w:t>
      </w:r>
    </w:p>
    <w:p>
      <w:pPr>
        <w:pStyle w:val="5"/>
        <w:snapToGrid w:val="0"/>
        <w:spacing w:line="360" w:lineRule="exact"/>
        <w:ind w:firstLine="315" w:firstLineChars="1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需提前投入使用的单位工程应进行单位工程投入使用验收。单位工程投入使用验收应由招标人主持，根据工程具体情况，经竣工验收主持单位同意，单位工程投入使用验收也可由竣工验收主持单位或其委托的单位主持。</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1.9.3 合同工程完工验收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（1）合同工程完工验收应遵守《水利工程建设项目验收管理规定》水利部30号令和《水利水电建设工程验收规程》（SL 223-2008）的规定。</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施工合同约定的建设内容全部完成后，应进行合同工程完工验收。当合同工程仅包含一个单位工程（分部工程）时，宜将单位工程（分部工程）验收与合同完工验收一并进行，但应同时满足相应的验收条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（3）合同工程完工验收由招标人主持。验收工作组由招标人以及合同工程有关的勘测、设计、</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监理、施工、主要设备（供应）商等单位代表组成。</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（4）合同工程具备验收条件时，施工单位应向招标人提出验收申请报告，招标人应在收到验收申请报告之日起20个工作日内决定是否同意进行验收。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（5）合同工程完工验收应具备的条件按《水利水电建设工程验收规程》（SL 223-2008）第5</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章5.0.4条要求进行。</w:t>
      </w:r>
    </w:p>
    <w:p>
      <w:pPr>
        <w:pStyle w:val="5"/>
        <w:snapToGrid w:val="0"/>
        <w:spacing w:line="360"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1.9.4 阶段验收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（1）阶段验收应遵守《水利工程建设项目验收管理规定》水利部30号令和《水利水电建设工程验收规程》（SL 223-2008）的规定。</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（2）根据国家对工程施工过程的安全管理需要，本工程应进行以下项目的阶段验收：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1）工程通水验收；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2）部分工程投入使用验收；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3）工程建设需要增加的其它验收。</w:t>
      </w:r>
    </w:p>
    <w:p>
      <w:pPr>
        <w:pStyle w:val="5"/>
        <w:snapToGrid w:val="0"/>
        <w:spacing w:line="360" w:lineRule="exact"/>
        <w:ind w:firstLine="525" w:firstLineChars="2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（3）阶段验收应由竣工验收主持单位或其委托的单位主持。阶段验收委员会应由验收主持单位、</w:t>
      </w:r>
    </w:p>
    <w:p>
      <w:pPr>
        <w:pStyle w:val="5"/>
        <w:snapToGrid w:val="0"/>
        <w:spacing w:line="360" w:lineRule="exact"/>
        <w:ind w:firstLine="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质量和安全监督机构、运行管理单位的代表和有关专家组成；必要时，可邀请地方人民政府以及有</w:t>
      </w:r>
    </w:p>
    <w:p>
      <w:pPr>
        <w:pStyle w:val="5"/>
        <w:snapToGrid w:val="0"/>
        <w:spacing w:line="360" w:lineRule="exact"/>
        <w:ind w:firstLine="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关部门参加。</w:t>
      </w:r>
    </w:p>
    <w:p>
      <w:pPr>
        <w:pStyle w:val="5"/>
        <w:snapToGrid w:val="0"/>
        <w:spacing w:line="360"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1.9.5 专项验收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（1）工程竣工验收前，应按有关规定进行专项验收。专项验收主持单位应按国家和有关行业的有关规定确定。</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（2）专项验收是指与国家和地方有关的对外永久交通、移民安置、环境保护、水土保待及通航等的专项工程验收。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（3）项目法人应按国家和相关行业主管部门的规定，向有关部门提出专项验收申请报告，并做好准备和配合工作。</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（4）专项验收成果性文件应是工程竣工验收成果性文件的组成部分，其工程竣工验收资料的整编内容可参照本章第1.9.6项的要求进行。</w:t>
      </w:r>
    </w:p>
    <w:p>
      <w:pPr>
        <w:pStyle w:val="5"/>
        <w:snapToGrid w:val="0"/>
        <w:spacing w:line="360" w:lineRule="exact"/>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1.9.6 工程竣工验收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（1）工程竣工验收应遵守《水利工程建设项目验收管理规定》水利部30号令和《水利水电建设工程验收规程》（SL 223-2008）的规定。</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（2）工程竣工验收前，中标人应积极配合招标人整编以下竣工验收资料提交招标人，其内容包括（但不限于）：</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1）验收工程的各项施工材料的试验检验成果；</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2）监理人对验收工程及其工程设备的质量检查记录；</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3）施工过程中，本项工程及其工程设备的变更文件及资料；</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4）质量事故记录以及工程及其工程设备的缺陷处理报告；</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5）施工过程中，对验收工程质量的专题评定报告；</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6）质量监督机构签认的质量鉴定报告和有关文件；</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7）验收工程施工期的安全监测成果，以及工程设备的试运行检测成果；</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8）监理人指示提交的其它竣工验收资料。</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（3）工程竣工验收应在工程建设项目全部完成，各单位工程、分部工程和单项工程的验收全部合格，并已满足一定运行条件后1年内进行。</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（4）工程竣工验收应由招标人向国家主管部门提出工程竣工验收申请，并经国家主管部门批准后，由国家主管部门主持、招标人组织进行。</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1.10 工程量计算</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1.10.1 说明</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(1)本合同的工程项目应按本合同《通用合同条款》和专用合同条款的有关规定进行计量，所</w:t>
      </w:r>
    </w:p>
    <w:p>
      <w:pPr>
        <w:pStyle w:val="5"/>
        <w:snapToGrid w:val="0"/>
        <w:spacing w:line="360" w:lineRule="exact"/>
        <w:ind w:firstLine="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有工程项目的计量方法均应符合本技术条款各章的规定。</w:t>
      </w:r>
    </w:p>
    <w:p>
      <w:pPr>
        <w:pStyle w:val="5"/>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（2）中标人应保证自供的一切计量设备和用具符合国家度量衡标准的精度要求。</w:t>
      </w:r>
    </w:p>
    <w:p>
      <w:pPr>
        <w:pStyle w:val="5"/>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（3）凡超出施工图纸和本技术条款规定的计量范围以外的长度、面积或体积，均不予计量或计</w:t>
      </w:r>
    </w:p>
    <w:p>
      <w:pPr>
        <w:pStyle w:val="5"/>
        <w:snapToGrid w:val="0"/>
        <w:spacing w:line="360" w:lineRule="exact"/>
        <w:ind w:firstLine="315" w:firstLineChars="15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算。</w:t>
      </w:r>
    </w:p>
    <w:p>
      <w:pPr>
        <w:pStyle w:val="5"/>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根据合同完成的有效工程量，由中标人按施工图纸计算，或采用标准的计量设备进行秤量，并经监理人签认后，列入中标人的每月完成工程量报表。当分次结算累计工程量与按完成施工图纸所示及合同文件规定计算的有效工程量不一致时，以按完成施工图纸所示及合同文件规定计算的有效工程量为准。</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（5）分次结算工程量的测量工作，应在监理人在场的情况下，由中标人负责。必要时，监理人有权指示中标人对结算工程量重新进行复核测量，并由监理人核查确认。</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1.10.2 重量计算</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（1）按施工图纸所示计算的有效重量以吨或千克为单位计量。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（2）凡以重量计量并需秤量的材料，由中标人合格的测量人员使用经国家计量监督部门检验合格的秤量设备，根据合同约定，在监理人指定的地点进行秤量。</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1.10.3 面积计量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按施工图纸所示施工轮廓尺寸或结构物尺寸计算的有效面积以平方米为单位计量。</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1.10.4 体积计量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按施工图纸所示施工轮廓尺寸或结构物尺寸计算的有效体积以立方米为单位计量。</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1.10.5 长度计量</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按施工图纸所示施工轮廓尺寸或结构物尺寸计算的有效长度以米为单位计量。</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1.11技术标准和规程规范</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1.11.1 遵守国家和行业标准的强制性规定</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技术条款中有关工程等级、防洪标准和工程安全鉴定标准等涉及工程安全的施工安装技术要求及其验收标准，必须严格遵守国家和行业标准中的强制性规定。遇有矛盾时，应由监理人按国家和行业标准的强制性规定进行修正。</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1.11.2 引用标准和规程规范以最新版本为准</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新技术条款中引用的标准和规程规范均标有出版年代，引用截止期为2012年底，应用时执行国家和各行业最新出版的版本。</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1.12 工程保险</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1.12.1 投保险种</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招标人和中标人应按本合同通用合同条款第20条的约定投保以下险种：</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（1）建筑安装工程的一切险（包括材料和工程设备，以招标人和中标人共同名义投保）；</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（2）人员工伤事故险（按各自管辖的人员投保）；</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（3）人身意外伤害险（按各自管辖的人员投保）；</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（4）第三者责任险（按各自管辖区，以招标人和中标人共同名义投保）；</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（5）施工设备险（由中标人负责投保）。</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1.12.2 保险费用</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（1）按本合同约定由中标人负责投保建筑安装工程一切险，中标人应按本合同通用合同条款第20.1款约定的责任和内容，在本章工程量清单中专项列报。</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（2）中标人员的工伤事故险和人身意外伤害险应由中标人按本合同通用合同条款第20.2款、第20.3款约定的责任和内容，为全部现场施工人员办理保险，并按本章《工程量清单》所列项目专项列报。</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（3）中标人管辖区内的第三者责任险应由中标人，根据本合同通用合同条款第20.4款约定的责任和内容与本章《工程量清单》所列项目专项列报。</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（4）施工设备险由中标人负责投保，保险费用包括在施工设备运行费内。</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1.13 工程价款支付方法</w:t>
      </w:r>
    </w:p>
    <w:p>
      <w:pPr>
        <w:pStyle w:val="8"/>
        <w:snapToGrid w:val="0"/>
        <w:spacing w:line="360" w:lineRule="exact"/>
        <w:rPr>
          <w:rFonts w:ascii="仿宋" w:hAnsi="仿宋" w:eastAsia="仿宋" w:cs="仿宋"/>
          <w:bCs/>
          <w:smallCaps w:val="0"/>
          <w:color w:val="auto"/>
          <w:spacing w:val="0"/>
          <w:sz w:val="21"/>
          <w:szCs w:val="21"/>
        </w:rPr>
      </w:pPr>
      <w:r>
        <w:rPr>
          <w:rFonts w:hint="eastAsia" w:ascii="仿宋" w:hAnsi="仿宋" w:eastAsia="仿宋" w:cs="仿宋"/>
          <w:bCs/>
          <w:smallCaps w:val="0"/>
          <w:color w:val="auto"/>
          <w:spacing w:val="0"/>
          <w:sz w:val="21"/>
          <w:szCs w:val="21"/>
        </w:rPr>
        <w:t>1.13.1 单价支付项目</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除合同另有约定外，中标人在《工程量清单》以单价形式列报的所有工程项目，招标人均按《工程量清单》相应项目的工程单价支付。</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1.13.2 一般总价支付项目</w:t>
      </w:r>
    </w:p>
    <w:p>
      <w:pPr>
        <w:pStyle w:val="5"/>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除合同另有约定外，中标人在《工程量清单》以总价形式列报的所有工程项目，招标人均按《工程量清单》相应项目（不包括以总价形式列报的暂列金额）的总价支付。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1.13.3 特殊约定的总价支付项目</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（1）进场费</w:t>
      </w:r>
    </w:p>
    <w:p>
      <w:pPr>
        <w:pStyle w:val="15"/>
        <w:snapToGrid w:val="0"/>
        <w:spacing w:line="360" w:lineRule="exact"/>
        <w:ind w:firstLine="476" w:firstLineChars="227"/>
        <w:rPr>
          <w:rFonts w:ascii="仿宋" w:hAnsi="仿宋" w:eastAsia="仿宋" w:cs="仿宋"/>
          <w:smallCaps w:val="0"/>
          <w:color w:val="auto"/>
          <w:spacing w:val="0"/>
          <w:szCs w:val="21"/>
        </w:rPr>
      </w:pPr>
      <w:r>
        <w:rPr>
          <w:rFonts w:hint="eastAsia" w:ascii="仿宋" w:hAnsi="仿宋" w:eastAsia="仿宋" w:cs="仿宋"/>
          <w:smallCaps w:val="0"/>
          <w:snapToGrid w:val="0"/>
          <w:color w:val="auto"/>
          <w:spacing w:val="0"/>
          <w:kern w:val="0"/>
          <w:szCs w:val="21"/>
        </w:rPr>
        <w:t>中标人为进行施工准备所需的人员和施工设备的调遣费和进场开办费，已包括在工程量单价中，中标人不应另立项目要求招标人予以支付。</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（2）退场费</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snapToGrid w:val="0"/>
          <w:color w:val="auto"/>
          <w:spacing w:val="0"/>
          <w:sz w:val="21"/>
          <w:szCs w:val="21"/>
        </w:rPr>
        <w:t>工程完工验收后，中标人进行完工清场、撤退人员和设备、撤离临时工程、场地平整和环境恢复等所需的费用，已包括在工程量单价中，中标人不应另立项目要求招标人予以支付。</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（3）保险费</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中标人按本章第1.12款规定列报，由招标人按中标人提交的保险单及保险发票按实支付，最高</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、不超过《工程量清单》所列报的保险费用。</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（4）其它费用</w:t>
      </w:r>
    </w:p>
    <w:p>
      <w:pPr>
        <w:pStyle w:val="15"/>
        <w:snapToGrid w:val="0"/>
        <w:spacing w:line="360" w:lineRule="exact"/>
        <w:ind w:firstLine="411" w:firstLineChars="196"/>
        <w:rPr>
          <w:rFonts w:ascii="仿宋" w:hAnsi="仿宋" w:eastAsia="仿宋" w:cs="仿宋"/>
          <w:smallCaps w:val="0"/>
          <w:snapToGrid w:val="0"/>
          <w:color w:val="auto"/>
          <w:spacing w:val="0"/>
          <w:kern w:val="0"/>
          <w:szCs w:val="21"/>
        </w:rPr>
      </w:pPr>
      <w:r>
        <w:rPr>
          <w:rFonts w:hint="eastAsia" w:ascii="仿宋" w:hAnsi="仿宋" w:eastAsia="仿宋" w:cs="仿宋"/>
          <w:smallCaps w:val="0"/>
          <w:color w:val="auto"/>
          <w:spacing w:val="0"/>
          <w:szCs w:val="21"/>
        </w:rPr>
        <w:t>除《工程量清单》所列的全部总价和单价项目所包含的工程项目及其工作内容外，中标人按本章规定进行的各项工作，其所需费用均应分摊在各项目的报价中，招标人不再另行支付。</w:t>
      </w:r>
    </w:p>
    <w:p>
      <w:pPr>
        <w:pStyle w:val="6"/>
        <w:spacing w:line="360" w:lineRule="auto"/>
        <w:jc w:val="center"/>
        <w:rPr>
          <w:rFonts w:ascii="仿宋" w:hAnsi="仿宋" w:eastAsia="仿宋" w:cs="仿宋"/>
          <w:smallCaps w:val="0"/>
          <w:color w:val="auto"/>
          <w:spacing w:val="0"/>
          <w:szCs w:val="30"/>
        </w:rPr>
      </w:pPr>
      <w:bookmarkStart w:id="659" w:name="_Toc311407727"/>
      <w:bookmarkStart w:id="660" w:name="_Toc336325325"/>
      <w:bookmarkStart w:id="661" w:name="_Toc19822"/>
      <w:bookmarkStart w:id="662" w:name="_Toc14160"/>
      <w:r>
        <w:rPr>
          <w:rFonts w:hint="eastAsia" w:ascii="仿宋" w:hAnsi="仿宋" w:eastAsia="仿宋" w:cs="仿宋"/>
          <w:smallCaps w:val="0"/>
          <w:color w:val="auto"/>
          <w:spacing w:val="0"/>
          <w:szCs w:val="30"/>
        </w:rPr>
        <w:t>第2节施工临时设施</w:t>
      </w:r>
      <w:bookmarkEnd w:id="659"/>
      <w:bookmarkEnd w:id="660"/>
      <w:bookmarkEnd w:id="661"/>
      <w:bookmarkEnd w:id="662"/>
    </w:p>
    <w:p>
      <w:pPr>
        <w:pStyle w:val="7"/>
        <w:snapToGrid w:val="0"/>
        <w:spacing w:line="360" w:lineRule="exact"/>
        <w:rPr>
          <w:rStyle w:val="52"/>
          <w:rFonts w:ascii="仿宋" w:hAnsi="仿宋" w:eastAsia="仿宋" w:cs="仿宋"/>
          <w:b/>
          <w:smallCaps w:val="0"/>
          <w:color w:val="auto"/>
          <w:spacing w:val="0"/>
          <w:sz w:val="21"/>
          <w:szCs w:val="21"/>
        </w:rPr>
      </w:pPr>
      <w:bookmarkStart w:id="663" w:name="_Toc6721"/>
      <w:bookmarkStart w:id="664" w:name="_Toc339224628"/>
      <w:bookmarkStart w:id="665" w:name="_Toc336325326"/>
      <w:bookmarkStart w:id="666" w:name="_Toc339482494"/>
      <w:bookmarkStart w:id="667" w:name="_Toc336255213"/>
      <w:bookmarkStart w:id="668" w:name="_Toc341965011"/>
      <w:bookmarkStart w:id="669" w:name="_Toc339983400"/>
      <w:bookmarkStart w:id="670" w:name="_Toc4160"/>
      <w:bookmarkStart w:id="671" w:name="_Toc282782358"/>
      <w:r>
        <w:rPr>
          <w:rStyle w:val="52"/>
          <w:rFonts w:hint="eastAsia" w:ascii="仿宋" w:hAnsi="仿宋" w:eastAsia="仿宋" w:cs="仿宋"/>
          <w:b/>
          <w:smallCaps w:val="0"/>
          <w:color w:val="auto"/>
          <w:spacing w:val="0"/>
          <w:sz w:val="21"/>
          <w:szCs w:val="21"/>
        </w:rPr>
        <w:t>2.1 一般规定</w:t>
      </w:r>
      <w:bookmarkEnd w:id="663"/>
      <w:bookmarkEnd w:id="664"/>
      <w:bookmarkEnd w:id="665"/>
      <w:bookmarkEnd w:id="666"/>
      <w:bookmarkEnd w:id="667"/>
      <w:bookmarkEnd w:id="668"/>
      <w:bookmarkEnd w:id="669"/>
      <w:bookmarkEnd w:id="670"/>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2.1.1 应用范围</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本章规定适用于本合同工程施工临时设施的设计、施工及其附属设备的采购和配置、安装、运</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行、维护、管理和拆除等全部工作。其工作项目包括：现场施工测量、现场试验、施工交通、施工</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供电、施工供水、施工供风、施工照明、施工通信、施工排水、砂石料加工系统、混凝土生产系统、</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机械修配厂、加工厂、仓库、存料场、弃料场以及施工现场办公和生活建筑设施等。</w:t>
      </w:r>
    </w:p>
    <w:p>
      <w:pPr>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2.1.2 中标人责任</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（1）中标人应按本章第2.2节、第2.3节的规定，负责本工程的现场施工测量和现场试验工作。并对其提供的测量和试验成果负全部责任。</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（2）中标人应负责修建完成本章第2.4~2.13节所列的各项施工临时设施，并在各项永久工程建筑物施工前，完成全部施工临时设施及其附属设备的安装和试运行。</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（3）中标人应按招标人提供的施工交通规划及本章第2.4节的规定，负责场内施工临时道路及其交通设施、设备的设计、施工、采购和配置、安装、运行和维护。</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（4）中标人应按本章第2.5~2.8节的规定，负责设计和配置施工供水、供电、供风、通信等施工临时设施。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（5）中标人应按本章第2.10~2.12节的规定，负责设计、建造混凝土生产系统、钢筋加工、机械修配加工、汽车修理保养、仓储设施、弃渣场等的临时生产设施。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（6）中标人应按本章第2.13节的规定，负责现场办公和生活建筑等临时设施的规划、布置、设计、施工和维护，并应对现场办公和生活建筑物的使用安全负责。</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2.1.3 主要提交件</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中标人应按本技术条款第1.4.2条，以及批准的施工总布置设计和本章第2.4~2.15节的规定，编制各项施工临时设施的设计文件，提交监理人批准。其内容包括：</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（1）施工临时设施布置图；</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（2）施工工艺流程和（或）施工程序说明；</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（3）安全和环境保护措施；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（4）施工期运行管理方式。</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2.1.4 引用标准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（1）《生活饮用水卫生标准》（GB 5749-2006）；</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（2）《水工建筑物地下开挖工程施工规范》（SL 378-2007）；</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（3）《水利水电工程施工组织设计规范》（SL 303-2017) ；</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（4）《水利水电工程施工测量规范》（SL 52-2015）。</w:t>
      </w:r>
    </w:p>
    <w:p>
      <w:pPr>
        <w:pStyle w:val="7"/>
        <w:snapToGrid w:val="0"/>
        <w:spacing w:line="360" w:lineRule="exact"/>
        <w:rPr>
          <w:rStyle w:val="52"/>
          <w:rFonts w:ascii="仿宋" w:hAnsi="仿宋" w:eastAsia="仿宋" w:cs="仿宋"/>
          <w:b/>
          <w:smallCaps w:val="0"/>
          <w:color w:val="auto"/>
          <w:spacing w:val="0"/>
          <w:sz w:val="21"/>
          <w:szCs w:val="21"/>
        </w:rPr>
      </w:pPr>
      <w:bookmarkStart w:id="672" w:name="_Toc339983401"/>
      <w:bookmarkStart w:id="673" w:name="_Toc9365"/>
      <w:bookmarkStart w:id="674" w:name="_Toc339482495"/>
      <w:bookmarkStart w:id="675" w:name="_Toc341965012"/>
      <w:bookmarkStart w:id="676" w:name="_Toc336325327"/>
      <w:bookmarkStart w:id="677" w:name="_Toc336255214"/>
      <w:bookmarkStart w:id="678" w:name="_Toc339224629"/>
      <w:bookmarkStart w:id="679" w:name="_Toc4259"/>
      <w:r>
        <w:rPr>
          <w:rStyle w:val="52"/>
          <w:rFonts w:hint="eastAsia" w:ascii="仿宋" w:hAnsi="仿宋" w:eastAsia="仿宋" w:cs="仿宋"/>
          <w:b/>
          <w:smallCaps w:val="0"/>
          <w:color w:val="auto"/>
          <w:spacing w:val="0"/>
          <w:sz w:val="21"/>
          <w:szCs w:val="21"/>
        </w:rPr>
        <w:t>2.2 现场施工测量</w:t>
      </w:r>
      <w:bookmarkEnd w:id="672"/>
      <w:bookmarkEnd w:id="673"/>
      <w:bookmarkEnd w:id="674"/>
      <w:bookmarkEnd w:id="675"/>
      <w:bookmarkEnd w:id="676"/>
      <w:bookmarkEnd w:id="677"/>
      <w:bookmarkEnd w:id="678"/>
      <w:bookmarkEnd w:id="679"/>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中标人应按本合同通用合同条款第8.1~8.4款的规定执行。</w:t>
      </w:r>
    </w:p>
    <w:p>
      <w:pPr>
        <w:pStyle w:val="7"/>
        <w:snapToGrid w:val="0"/>
        <w:spacing w:line="360" w:lineRule="exact"/>
        <w:rPr>
          <w:rStyle w:val="52"/>
          <w:rFonts w:ascii="仿宋" w:hAnsi="仿宋" w:eastAsia="仿宋" w:cs="仿宋"/>
          <w:b/>
          <w:smallCaps w:val="0"/>
          <w:color w:val="auto"/>
          <w:spacing w:val="0"/>
          <w:sz w:val="21"/>
          <w:szCs w:val="21"/>
        </w:rPr>
      </w:pPr>
      <w:bookmarkStart w:id="680" w:name="_Toc339983402"/>
      <w:bookmarkStart w:id="681" w:name="_Toc341965013"/>
      <w:bookmarkStart w:id="682" w:name="_Toc28069"/>
      <w:bookmarkStart w:id="683" w:name="_Toc339224630"/>
      <w:bookmarkStart w:id="684" w:name="_Toc336325328"/>
      <w:bookmarkStart w:id="685" w:name="_Toc339482496"/>
      <w:bookmarkStart w:id="686" w:name="_Toc336255215"/>
      <w:bookmarkStart w:id="687" w:name="_Toc1107"/>
      <w:r>
        <w:rPr>
          <w:rStyle w:val="52"/>
          <w:rFonts w:hint="eastAsia" w:ascii="仿宋" w:hAnsi="仿宋" w:eastAsia="仿宋" w:cs="仿宋"/>
          <w:b/>
          <w:smallCaps w:val="0"/>
          <w:color w:val="auto"/>
          <w:spacing w:val="0"/>
          <w:sz w:val="21"/>
          <w:szCs w:val="21"/>
        </w:rPr>
        <w:t>2.3 现场试验</w:t>
      </w:r>
      <w:bookmarkEnd w:id="680"/>
      <w:bookmarkEnd w:id="681"/>
      <w:bookmarkEnd w:id="682"/>
      <w:bookmarkEnd w:id="683"/>
      <w:bookmarkEnd w:id="684"/>
      <w:bookmarkEnd w:id="685"/>
      <w:bookmarkEnd w:id="686"/>
      <w:bookmarkEnd w:id="687"/>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中标人应按本合同通用合同条款第14.2款、第14.3款的规定执行。</w:t>
      </w:r>
    </w:p>
    <w:p>
      <w:pPr>
        <w:pStyle w:val="7"/>
        <w:snapToGrid w:val="0"/>
        <w:spacing w:line="360" w:lineRule="exact"/>
        <w:rPr>
          <w:rStyle w:val="52"/>
          <w:rFonts w:ascii="仿宋" w:hAnsi="仿宋" w:eastAsia="仿宋" w:cs="仿宋"/>
          <w:b/>
          <w:smallCaps w:val="0"/>
          <w:color w:val="auto"/>
          <w:spacing w:val="0"/>
          <w:sz w:val="21"/>
          <w:szCs w:val="21"/>
        </w:rPr>
      </w:pPr>
      <w:bookmarkStart w:id="688" w:name="_Toc339983403"/>
      <w:bookmarkStart w:id="689" w:name="_Toc339224631"/>
      <w:bookmarkStart w:id="690" w:name="_Toc336325329"/>
      <w:bookmarkStart w:id="691" w:name="_Toc339482497"/>
      <w:bookmarkStart w:id="692" w:name="_Toc341965014"/>
      <w:bookmarkStart w:id="693" w:name="_Toc27390"/>
      <w:bookmarkStart w:id="694" w:name="_Toc336255216"/>
      <w:bookmarkStart w:id="695" w:name="_Toc18285"/>
      <w:r>
        <w:rPr>
          <w:rStyle w:val="52"/>
          <w:rFonts w:hint="eastAsia" w:ascii="仿宋" w:hAnsi="仿宋" w:eastAsia="仿宋" w:cs="仿宋"/>
          <w:b/>
          <w:smallCaps w:val="0"/>
          <w:color w:val="auto"/>
          <w:spacing w:val="0"/>
          <w:sz w:val="21"/>
          <w:szCs w:val="21"/>
        </w:rPr>
        <w:t>2.4 施工交通</w:t>
      </w:r>
      <w:bookmarkEnd w:id="688"/>
      <w:bookmarkEnd w:id="689"/>
      <w:bookmarkEnd w:id="690"/>
      <w:bookmarkEnd w:id="691"/>
      <w:bookmarkEnd w:id="692"/>
      <w:bookmarkEnd w:id="693"/>
      <w:bookmarkEnd w:id="694"/>
      <w:bookmarkEnd w:id="695"/>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2.4.1 场内施工道路</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(1)除本合同约定由招标人提供的施工道路外，中标人应负责修建本合同施工区内的全部施工</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道路、桥涵和停车场，并在合同实施期间负责管理和维护。</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 中标人修建道路应做好路基和路面的排水设施，进行洒水除尘，将施工作业的扬尘公害减少至最低程度。</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中标人修建道路不应危害邻近道路两侧的农田和民舍，维护好道路两侧的开挖和填筑边坡。</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 本合同中标人负责修建的施工道路、桥涵和停车场，应免费提供招标人和监理人使用，其他中标人需要使用时，应按本合同《通用合同条款》的有关规定办理。</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2.4.2 场外公共交通</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中标人应按本合同通用合同条款第7.3~7.5款的规定执行。</w:t>
      </w:r>
    </w:p>
    <w:p>
      <w:pPr>
        <w:pStyle w:val="7"/>
        <w:snapToGrid w:val="0"/>
        <w:spacing w:line="360" w:lineRule="exact"/>
        <w:rPr>
          <w:rStyle w:val="52"/>
          <w:rFonts w:ascii="仿宋" w:hAnsi="仿宋" w:eastAsia="仿宋" w:cs="仿宋"/>
          <w:b/>
          <w:smallCaps w:val="0"/>
          <w:color w:val="auto"/>
          <w:spacing w:val="0"/>
          <w:sz w:val="21"/>
          <w:szCs w:val="21"/>
        </w:rPr>
      </w:pPr>
      <w:bookmarkStart w:id="696" w:name="_Toc339983404"/>
      <w:bookmarkStart w:id="697" w:name="_Toc339224632"/>
      <w:bookmarkStart w:id="698" w:name="_Toc341965015"/>
      <w:bookmarkStart w:id="699" w:name="_Toc339482498"/>
      <w:bookmarkStart w:id="700" w:name="_Toc30532"/>
      <w:bookmarkStart w:id="701" w:name="_Toc336255217"/>
      <w:bookmarkStart w:id="702" w:name="_Toc336325330"/>
      <w:bookmarkStart w:id="703" w:name="_Toc28048"/>
      <w:r>
        <w:rPr>
          <w:rStyle w:val="52"/>
          <w:rFonts w:hint="eastAsia" w:ascii="仿宋" w:hAnsi="仿宋" w:eastAsia="仿宋" w:cs="仿宋"/>
          <w:b/>
          <w:smallCaps w:val="0"/>
          <w:color w:val="auto"/>
          <w:spacing w:val="0"/>
          <w:sz w:val="21"/>
          <w:szCs w:val="21"/>
        </w:rPr>
        <w:t>2.5 施工供电</w:t>
      </w:r>
      <w:bookmarkEnd w:id="696"/>
      <w:bookmarkEnd w:id="697"/>
      <w:bookmarkEnd w:id="698"/>
      <w:bookmarkEnd w:id="699"/>
      <w:bookmarkEnd w:id="700"/>
      <w:bookmarkEnd w:id="701"/>
      <w:bookmarkEnd w:id="702"/>
      <w:bookmarkEnd w:id="703"/>
    </w:p>
    <w:p>
      <w:pPr>
        <w:pStyle w:val="5"/>
        <w:ind w:firstLine="0"/>
        <w:rPr>
          <w:rFonts w:ascii="仿宋" w:hAnsi="仿宋" w:eastAsia="仿宋" w:cs="仿宋"/>
          <w:b/>
          <w:smallCaps w:val="0"/>
          <w:color w:val="auto"/>
          <w:spacing w:val="0"/>
        </w:rPr>
      </w:pPr>
      <w:r>
        <w:rPr>
          <w:rFonts w:hint="eastAsia" w:ascii="仿宋" w:hAnsi="仿宋" w:eastAsia="仿宋" w:cs="仿宋"/>
          <w:b/>
          <w:smallCaps w:val="0"/>
          <w:color w:val="auto"/>
          <w:spacing w:val="0"/>
        </w:rPr>
        <w:t>2.5.1施工电源</w:t>
      </w:r>
    </w:p>
    <w:p>
      <w:pPr>
        <w:pStyle w:val="5"/>
        <w:rPr>
          <w:rFonts w:ascii="仿宋" w:hAnsi="仿宋" w:eastAsia="仿宋" w:cs="仿宋"/>
          <w:smallCaps w:val="0"/>
          <w:color w:val="auto"/>
          <w:spacing w:val="0"/>
        </w:rPr>
      </w:pPr>
      <w:r>
        <w:rPr>
          <w:rFonts w:hint="eastAsia" w:ascii="仿宋" w:hAnsi="仿宋" w:eastAsia="仿宋" w:cs="仿宋"/>
          <w:smallCaps w:val="0"/>
          <w:color w:val="auto"/>
          <w:spacing w:val="0"/>
          <w:sz w:val="21"/>
          <w:szCs w:val="21"/>
        </w:rPr>
        <w:t>(1)除合同另有约定外，本项目施工用电电源由中标人自行负责。</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xml:space="preserve"> (2) 中标人应负责设计、施工、采购、安装、调试、管理和维修由招标人指定的地点至所有施工区和生活区的输电线路及其全部配电装置和功率补偿装置，并在工程实施期间，负责保管业主提供的变压器。</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 除合同另有规定外，中标人应按本合同《通用合同条款》的有关规定和监理人的指示，为进入现场的其他中标人提供用电方便。</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 中标人应为其出现停电事故后急需恢复用电的重要工程部位（如地下工程照明和排水、基</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坑抽水、补救中断的混凝土浇筑、混凝土温控冷却水、办公和生活区的安全照明等）配备一定容量的事故备用电源，为紧急供电之用。中标人应负责电网不能正常供电或备用电源出现故障所引起的损失。</w:t>
      </w:r>
    </w:p>
    <w:p>
      <w:pPr>
        <w:jc w:val="left"/>
        <w:textAlignment w:val="auto"/>
        <w:rPr>
          <w:rFonts w:ascii="仿宋" w:hAnsi="仿宋" w:eastAsia="仿宋" w:cs="仿宋"/>
          <w:b/>
          <w:smallCaps w:val="0"/>
          <w:color w:val="auto"/>
          <w:spacing w:val="0"/>
          <w:sz w:val="21"/>
          <w:szCs w:val="21"/>
        </w:rPr>
      </w:pPr>
      <w:r>
        <w:rPr>
          <w:rFonts w:hint="eastAsia" w:ascii="仿宋" w:hAnsi="仿宋" w:eastAsia="仿宋" w:cs="仿宋"/>
          <w:b/>
          <w:smallCaps w:val="0"/>
          <w:color w:val="auto"/>
          <w:spacing w:val="0"/>
          <w:sz w:val="21"/>
          <w:szCs w:val="21"/>
        </w:rPr>
        <w:t>2.5.2 施工用电计划</w:t>
      </w:r>
    </w:p>
    <w:p>
      <w:pPr>
        <w:ind w:firstLine="315" w:firstLineChars="150"/>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中标人应在每年末、每季开始前</w:t>
      </w:r>
      <w:r>
        <w:rPr>
          <w:rFonts w:hint="eastAsia" w:ascii="仿宋" w:hAnsi="仿宋" w:eastAsia="仿宋" w:cs="仿宋"/>
          <w:smallCaps w:val="0"/>
          <w:color w:val="auto"/>
          <w:spacing w:val="0"/>
          <w:sz w:val="21"/>
          <w:szCs w:val="21"/>
          <w:u w:val="single"/>
        </w:rPr>
        <w:t>28</w:t>
      </w:r>
      <w:r>
        <w:rPr>
          <w:rFonts w:hint="eastAsia" w:ascii="仿宋" w:hAnsi="仿宋" w:eastAsia="仿宋" w:cs="仿宋"/>
          <w:smallCaps w:val="0"/>
          <w:color w:val="auto"/>
          <w:spacing w:val="0"/>
          <w:sz w:val="21"/>
          <w:szCs w:val="21"/>
        </w:rPr>
        <w:t>天向监理人提供下一年、各季度和各月的施工用电计划，并</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按监理人批准的用电计划执行。</w:t>
      </w:r>
    </w:p>
    <w:p>
      <w:pPr>
        <w:pStyle w:val="7"/>
        <w:snapToGrid w:val="0"/>
        <w:spacing w:line="360" w:lineRule="exact"/>
        <w:rPr>
          <w:rStyle w:val="52"/>
          <w:rFonts w:ascii="仿宋" w:hAnsi="仿宋" w:eastAsia="仿宋" w:cs="仿宋"/>
          <w:b/>
          <w:smallCaps w:val="0"/>
          <w:color w:val="auto"/>
          <w:spacing w:val="0"/>
          <w:sz w:val="21"/>
          <w:szCs w:val="21"/>
        </w:rPr>
      </w:pPr>
      <w:bookmarkStart w:id="704" w:name="_Toc336325331"/>
      <w:bookmarkStart w:id="705" w:name="_Toc23473"/>
      <w:bookmarkStart w:id="706" w:name="_Toc341965016"/>
      <w:bookmarkStart w:id="707" w:name="_Toc339482499"/>
      <w:bookmarkStart w:id="708" w:name="_Toc339224633"/>
      <w:bookmarkStart w:id="709" w:name="_Toc339983405"/>
      <w:bookmarkStart w:id="710" w:name="_Toc336255218"/>
      <w:bookmarkStart w:id="711" w:name="_Toc3840"/>
      <w:r>
        <w:rPr>
          <w:rStyle w:val="52"/>
          <w:rFonts w:hint="eastAsia" w:ascii="仿宋" w:hAnsi="仿宋" w:eastAsia="仿宋" w:cs="仿宋"/>
          <w:b/>
          <w:smallCaps w:val="0"/>
          <w:color w:val="auto"/>
          <w:spacing w:val="0"/>
          <w:sz w:val="21"/>
          <w:szCs w:val="21"/>
        </w:rPr>
        <w:t>2.6 施工供水</w:t>
      </w:r>
      <w:bookmarkEnd w:id="704"/>
      <w:bookmarkEnd w:id="705"/>
      <w:bookmarkEnd w:id="706"/>
      <w:bookmarkEnd w:id="707"/>
      <w:bookmarkEnd w:id="708"/>
      <w:bookmarkEnd w:id="709"/>
      <w:bookmarkEnd w:id="710"/>
      <w:bookmarkEnd w:id="711"/>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snapToGrid w:val="0"/>
          <w:color w:val="auto"/>
          <w:spacing w:val="0"/>
          <w:sz w:val="21"/>
          <w:szCs w:val="21"/>
        </w:rPr>
        <w:t>(1) 除合同另有规定外，中标人应负责提供本工程施工和生活用水，</w:t>
      </w:r>
      <w:r>
        <w:rPr>
          <w:rFonts w:hint="eastAsia" w:ascii="仿宋" w:hAnsi="仿宋" w:eastAsia="仿宋" w:cs="仿宋"/>
          <w:smallCaps w:val="0"/>
          <w:color w:val="auto"/>
          <w:spacing w:val="0"/>
          <w:sz w:val="21"/>
          <w:szCs w:val="21"/>
        </w:rPr>
        <w:t>水质应符合GB 5749-2006有关的规定。</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（2）中标人应按合同规定负责设计、施工、采购、安装、管理和维修施工区和生活区的供水系统，包括修建为保证正常供水的引水、储水、水处理和抽排水设施等。</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中标人应负责向招标人和监理人提供现场办公和生活用水，包括引向招标人和监理人办公地点和生活区的引水、储水和水处理设施及其设备、设施的施工、安装和日常维修等工作。上述供水设施建设和日常供水费用包括在供水项目的总价内，招标人不再另行支付。</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（4）除合同另有规定外，中标人应按本合同《通用合同条款》的有关规定和监理人的指示，为进入现场的其它中标人提供施工和生活用水方便，具体提供措施和收费办法由双方协商确定。</w:t>
      </w:r>
    </w:p>
    <w:p>
      <w:pPr>
        <w:pStyle w:val="7"/>
        <w:snapToGrid w:val="0"/>
        <w:spacing w:line="360" w:lineRule="exact"/>
        <w:rPr>
          <w:rStyle w:val="52"/>
          <w:rFonts w:ascii="仿宋" w:hAnsi="仿宋" w:eastAsia="仿宋" w:cs="仿宋"/>
          <w:b/>
          <w:smallCaps w:val="0"/>
          <w:color w:val="auto"/>
          <w:spacing w:val="0"/>
          <w:sz w:val="21"/>
          <w:szCs w:val="21"/>
        </w:rPr>
      </w:pPr>
      <w:bookmarkStart w:id="712" w:name="_Toc336255219"/>
      <w:bookmarkStart w:id="713" w:name="_Toc339482500"/>
      <w:bookmarkStart w:id="714" w:name="_Toc339224634"/>
      <w:bookmarkStart w:id="715" w:name="_Toc339983406"/>
      <w:bookmarkStart w:id="716" w:name="_Toc336325332"/>
      <w:bookmarkStart w:id="717" w:name="_Toc341965017"/>
      <w:bookmarkStart w:id="718" w:name="_Toc4122"/>
      <w:bookmarkStart w:id="719" w:name="_Toc2201"/>
      <w:r>
        <w:rPr>
          <w:rStyle w:val="52"/>
          <w:rFonts w:hint="eastAsia" w:ascii="仿宋" w:hAnsi="仿宋" w:eastAsia="仿宋" w:cs="仿宋"/>
          <w:b/>
          <w:smallCaps w:val="0"/>
          <w:color w:val="auto"/>
          <w:spacing w:val="0"/>
          <w:sz w:val="21"/>
          <w:szCs w:val="21"/>
        </w:rPr>
        <w:t>2.7 施工供风</w:t>
      </w:r>
      <w:bookmarkEnd w:id="712"/>
      <w:bookmarkEnd w:id="713"/>
      <w:bookmarkEnd w:id="714"/>
      <w:bookmarkEnd w:id="715"/>
      <w:bookmarkEnd w:id="716"/>
      <w:bookmarkEnd w:id="717"/>
      <w:bookmarkEnd w:id="718"/>
      <w:bookmarkEnd w:id="719"/>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中标人应负责提供本合同工程所需的施工供风，包括负责施工供风系统的设计、建造、运行管理和维护。</w:t>
      </w:r>
    </w:p>
    <w:p>
      <w:pPr>
        <w:pStyle w:val="7"/>
        <w:snapToGrid w:val="0"/>
        <w:spacing w:line="360" w:lineRule="exact"/>
        <w:rPr>
          <w:rStyle w:val="52"/>
          <w:rFonts w:ascii="仿宋" w:hAnsi="仿宋" w:eastAsia="仿宋" w:cs="仿宋"/>
          <w:b/>
          <w:smallCaps w:val="0"/>
          <w:color w:val="auto"/>
          <w:spacing w:val="0"/>
          <w:sz w:val="21"/>
          <w:szCs w:val="21"/>
        </w:rPr>
      </w:pPr>
      <w:bookmarkStart w:id="720" w:name="_Toc339983407"/>
      <w:bookmarkStart w:id="721" w:name="_Toc5508"/>
      <w:bookmarkStart w:id="722" w:name="_Toc339224635"/>
      <w:bookmarkStart w:id="723" w:name="_Toc341965018"/>
      <w:bookmarkStart w:id="724" w:name="_Toc336255220"/>
      <w:bookmarkStart w:id="725" w:name="_Toc339482501"/>
      <w:bookmarkStart w:id="726" w:name="_Toc336325333"/>
      <w:bookmarkStart w:id="727" w:name="_Toc30147"/>
      <w:r>
        <w:rPr>
          <w:rStyle w:val="52"/>
          <w:rFonts w:hint="eastAsia" w:ascii="仿宋" w:hAnsi="仿宋" w:eastAsia="仿宋" w:cs="仿宋"/>
          <w:b/>
          <w:smallCaps w:val="0"/>
          <w:color w:val="auto"/>
          <w:spacing w:val="0"/>
          <w:sz w:val="21"/>
          <w:szCs w:val="21"/>
        </w:rPr>
        <w:t>2.8 施工照明</w:t>
      </w:r>
      <w:bookmarkEnd w:id="720"/>
      <w:bookmarkEnd w:id="721"/>
      <w:bookmarkEnd w:id="722"/>
      <w:bookmarkEnd w:id="723"/>
      <w:bookmarkEnd w:id="724"/>
      <w:bookmarkEnd w:id="725"/>
      <w:bookmarkEnd w:id="726"/>
      <w:bookmarkEnd w:id="727"/>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（1）中标人应负责设计、施工、采购、安装、管理和维修其工程所有施工作业区、办公区和生活区以及相关的道路、桥涵在内的施工区照明线路和照明设施。</w:t>
      </w:r>
      <w:r>
        <w:rPr>
          <w:rFonts w:hint="eastAsia" w:ascii="仿宋" w:hAnsi="仿宋" w:eastAsia="仿宋" w:cs="仿宋"/>
          <w:smallCaps w:val="0"/>
          <w:snapToGrid w:val="0"/>
          <w:color w:val="auto"/>
          <w:spacing w:val="0"/>
          <w:sz w:val="21"/>
          <w:szCs w:val="21"/>
        </w:rPr>
        <w:t>各区的最低照明度应符合3.2.5款的规定。</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（2）中标人应按本合同《通用合同条款》的有关规定和监理人的指示，为进入现场工作的其他承</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包人架设施工和生活区的室外照明线路提供方便。</w:t>
      </w:r>
    </w:p>
    <w:p>
      <w:pPr>
        <w:pStyle w:val="7"/>
        <w:snapToGrid w:val="0"/>
        <w:spacing w:line="360" w:lineRule="exact"/>
        <w:rPr>
          <w:rStyle w:val="52"/>
          <w:rFonts w:ascii="仿宋" w:hAnsi="仿宋" w:eastAsia="仿宋" w:cs="仿宋"/>
          <w:b/>
          <w:smallCaps w:val="0"/>
          <w:color w:val="auto"/>
          <w:spacing w:val="0"/>
          <w:sz w:val="21"/>
          <w:szCs w:val="21"/>
        </w:rPr>
      </w:pPr>
      <w:bookmarkStart w:id="728" w:name="_Toc339482502"/>
      <w:bookmarkStart w:id="729" w:name="_Toc336255221"/>
      <w:bookmarkStart w:id="730" w:name="_Toc339224636"/>
      <w:bookmarkStart w:id="731" w:name="_Toc341965019"/>
      <w:bookmarkStart w:id="732" w:name="_Toc336325334"/>
      <w:bookmarkStart w:id="733" w:name="_Toc339983408"/>
      <w:bookmarkStart w:id="734" w:name="_Toc1605"/>
      <w:bookmarkStart w:id="735" w:name="_Toc1366"/>
      <w:r>
        <w:rPr>
          <w:rStyle w:val="52"/>
          <w:rFonts w:hint="eastAsia" w:ascii="仿宋" w:hAnsi="仿宋" w:eastAsia="仿宋" w:cs="仿宋"/>
          <w:b/>
          <w:smallCaps w:val="0"/>
          <w:color w:val="auto"/>
          <w:spacing w:val="0"/>
          <w:sz w:val="21"/>
          <w:szCs w:val="21"/>
        </w:rPr>
        <w:t>2.9 施工通信</w:t>
      </w:r>
      <w:bookmarkEnd w:id="728"/>
      <w:bookmarkEnd w:id="729"/>
      <w:bookmarkEnd w:id="730"/>
      <w:bookmarkEnd w:id="731"/>
      <w:bookmarkEnd w:id="732"/>
      <w:bookmarkEnd w:id="733"/>
      <w:bookmarkEnd w:id="734"/>
      <w:bookmarkEnd w:id="735"/>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 除合同另有规定外，中标人应在工程开工前与当地电讯部门协商解决通向施工现场的通讯线路和现场的电讯服务设施，并由中标人与电讯部门签订协议。</w:t>
      </w:r>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 中标人应负责设计、施工、采购、安装、管理和维修施工现场的内部通讯服务设施。招标人和监理人有权使用中标人的内部通讯设施。其他中标人需要使用内部通讯设施时，应按本合同《通用合同条款》的有关规定办理。</w:t>
      </w:r>
    </w:p>
    <w:p>
      <w:pPr>
        <w:pStyle w:val="7"/>
        <w:snapToGrid w:val="0"/>
        <w:spacing w:line="360" w:lineRule="exact"/>
        <w:rPr>
          <w:rStyle w:val="52"/>
          <w:rFonts w:ascii="仿宋" w:hAnsi="仿宋" w:eastAsia="仿宋" w:cs="仿宋"/>
          <w:b/>
          <w:smallCaps w:val="0"/>
          <w:color w:val="auto"/>
          <w:spacing w:val="0"/>
          <w:sz w:val="21"/>
          <w:szCs w:val="21"/>
        </w:rPr>
      </w:pPr>
      <w:bookmarkStart w:id="736" w:name="_Toc339983410"/>
      <w:bookmarkStart w:id="737" w:name="_Toc336255223"/>
      <w:bookmarkStart w:id="738" w:name="_Toc339482504"/>
      <w:bookmarkStart w:id="739" w:name="_Toc13876"/>
      <w:bookmarkStart w:id="740" w:name="_Toc336325336"/>
      <w:bookmarkStart w:id="741" w:name="_Toc339224638"/>
      <w:bookmarkStart w:id="742" w:name="_Toc341965020"/>
      <w:bookmarkStart w:id="743" w:name="_Toc25239"/>
      <w:r>
        <w:rPr>
          <w:rStyle w:val="52"/>
          <w:rFonts w:hint="eastAsia" w:ascii="仿宋" w:hAnsi="仿宋" w:eastAsia="仿宋" w:cs="仿宋"/>
          <w:b/>
          <w:smallCaps w:val="0"/>
          <w:color w:val="auto"/>
          <w:spacing w:val="0"/>
          <w:sz w:val="21"/>
          <w:szCs w:val="21"/>
        </w:rPr>
        <w:t>2.10 混凝土生产系统</w:t>
      </w:r>
      <w:bookmarkEnd w:id="736"/>
      <w:bookmarkEnd w:id="737"/>
      <w:bookmarkEnd w:id="738"/>
      <w:bookmarkEnd w:id="739"/>
      <w:bookmarkEnd w:id="740"/>
      <w:bookmarkEnd w:id="741"/>
      <w:bookmarkEnd w:id="742"/>
      <w:bookmarkEnd w:id="743"/>
    </w:p>
    <w:p>
      <w:pPr>
        <w:snapToGrid w:val="0"/>
        <w:spacing w:line="360" w:lineRule="exact"/>
        <w:ind w:firstLine="420" w:firstLineChars="200"/>
        <w:rPr>
          <w:rFonts w:ascii="仿宋" w:hAnsi="仿宋" w:eastAsia="仿宋" w:cs="仿宋"/>
          <w:smallCaps w:val="0"/>
          <w:snapToGrid w:val="0"/>
          <w:color w:val="auto"/>
          <w:spacing w:val="0"/>
          <w:sz w:val="21"/>
          <w:szCs w:val="21"/>
        </w:rPr>
      </w:pPr>
      <w:bookmarkStart w:id="744" w:name="_Toc341965021"/>
      <w:bookmarkStart w:id="745" w:name="_Toc339224639"/>
      <w:bookmarkStart w:id="746" w:name="_Toc339482505"/>
      <w:bookmarkStart w:id="747" w:name="_Toc339983411"/>
      <w:bookmarkStart w:id="748" w:name="_Toc336325337"/>
      <w:bookmarkStart w:id="749" w:name="_Toc336255224"/>
      <w:r>
        <w:rPr>
          <w:rFonts w:hint="eastAsia" w:ascii="仿宋" w:hAnsi="仿宋" w:eastAsia="仿宋" w:cs="仿宋"/>
          <w:smallCaps w:val="0"/>
          <w:snapToGrid w:val="0"/>
          <w:color w:val="auto"/>
          <w:spacing w:val="0"/>
          <w:sz w:val="21"/>
          <w:szCs w:val="21"/>
        </w:rPr>
        <w:t>（1）由中标人自建混凝土生产系统，中标人应按批准的施工总布置规划，进行混凝土生产系统（包括混凝土骨料储存系统）的设计和施工（包括场地的开挖、回填与平整）、</w:t>
      </w:r>
      <w:r>
        <w:rPr>
          <w:rFonts w:hint="eastAsia" w:ascii="仿宋" w:hAnsi="仿宋" w:eastAsia="仿宋" w:cs="仿宋"/>
          <w:smallCaps w:val="0"/>
          <w:snapToGrid w:val="0"/>
          <w:color w:val="auto"/>
          <w:spacing w:val="0"/>
          <w:sz w:val="21"/>
          <w:szCs w:val="21"/>
          <w:lang w:eastAsia="zh-CN"/>
        </w:rPr>
        <w:t>混凝土浇筑</w:t>
      </w:r>
      <w:r>
        <w:rPr>
          <w:rFonts w:hint="eastAsia" w:ascii="仿宋" w:hAnsi="仿宋" w:eastAsia="仿宋" w:cs="仿宋"/>
          <w:smallCaps w:val="0"/>
          <w:snapToGrid w:val="0"/>
          <w:color w:val="auto"/>
          <w:spacing w:val="0"/>
          <w:sz w:val="21"/>
          <w:szCs w:val="21"/>
        </w:rPr>
        <w:t>设备和设施的采购、安装、调试、运行管理和维修，以及混凝土骨料储存和混凝土的拌和、运输等。中标人的混凝土生产系统还应做好场地排水和弃渣处理，以及防止污染环境等措施。</w:t>
      </w:r>
    </w:p>
    <w:p>
      <w:pPr>
        <w:snapToGrid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（2）中标人应按施工图纸和本合同技术条款规定的温控要求，负责混凝土制冷（热）系统的设计和施工，并负责制冷（热）设备的采购、安装、调试、运行管理和维修等。</w:t>
      </w:r>
    </w:p>
    <w:p>
      <w:pPr>
        <w:pStyle w:val="7"/>
        <w:snapToGrid w:val="0"/>
        <w:spacing w:line="360" w:lineRule="exact"/>
        <w:rPr>
          <w:rStyle w:val="52"/>
          <w:rFonts w:ascii="仿宋" w:hAnsi="仿宋" w:eastAsia="仿宋" w:cs="仿宋"/>
          <w:b/>
          <w:smallCaps w:val="0"/>
          <w:color w:val="auto"/>
          <w:spacing w:val="0"/>
          <w:sz w:val="21"/>
          <w:szCs w:val="21"/>
        </w:rPr>
      </w:pPr>
      <w:bookmarkStart w:id="750" w:name="_Toc20547"/>
      <w:bookmarkStart w:id="751" w:name="_Toc13147"/>
      <w:r>
        <w:rPr>
          <w:rStyle w:val="52"/>
          <w:rFonts w:hint="eastAsia" w:ascii="仿宋" w:hAnsi="仿宋" w:eastAsia="仿宋" w:cs="仿宋"/>
          <w:b/>
          <w:smallCaps w:val="0"/>
          <w:color w:val="auto"/>
          <w:spacing w:val="0"/>
          <w:sz w:val="21"/>
          <w:szCs w:val="21"/>
        </w:rPr>
        <w:t>2.11 临时工厂设施</w:t>
      </w:r>
      <w:bookmarkEnd w:id="744"/>
      <w:bookmarkEnd w:id="745"/>
      <w:bookmarkEnd w:id="746"/>
      <w:bookmarkEnd w:id="747"/>
      <w:bookmarkEnd w:id="748"/>
      <w:bookmarkEnd w:id="749"/>
      <w:bookmarkEnd w:id="750"/>
      <w:bookmarkEnd w:id="751"/>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中标人应按批准的施工总进度和施工图纸的要求，修建以下临时工厂设施，并各工厂设施施工前，将临时工厂设施的设计文件提交监理人批准。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（1）钢筋加工厂；</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（2）木材加工厂；</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（3）混凝土构件预制厂</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（4）机械修配工厂；</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（5）汽车保养站；</w:t>
      </w:r>
    </w:p>
    <w:p>
      <w:pPr>
        <w:pStyle w:val="7"/>
        <w:snapToGrid w:val="0"/>
        <w:spacing w:line="360" w:lineRule="exact"/>
        <w:rPr>
          <w:rStyle w:val="52"/>
          <w:rFonts w:ascii="仿宋" w:hAnsi="仿宋" w:eastAsia="仿宋" w:cs="仿宋"/>
          <w:b/>
          <w:smallCaps w:val="0"/>
          <w:color w:val="auto"/>
          <w:spacing w:val="0"/>
          <w:sz w:val="21"/>
          <w:szCs w:val="21"/>
        </w:rPr>
      </w:pPr>
      <w:bookmarkStart w:id="752" w:name="_Toc339983412"/>
      <w:bookmarkStart w:id="753" w:name="_Toc341965022"/>
      <w:bookmarkStart w:id="754" w:name="_Toc336325338"/>
      <w:bookmarkStart w:id="755" w:name="_Toc339224640"/>
      <w:bookmarkStart w:id="756" w:name="_Toc336255225"/>
      <w:bookmarkStart w:id="757" w:name="_Toc339482506"/>
      <w:bookmarkStart w:id="758" w:name="_Toc13107"/>
      <w:bookmarkStart w:id="759" w:name="_Toc8744"/>
      <w:r>
        <w:rPr>
          <w:rStyle w:val="52"/>
          <w:rFonts w:hint="eastAsia" w:ascii="仿宋" w:hAnsi="仿宋" w:eastAsia="仿宋" w:cs="仿宋"/>
          <w:b/>
          <w:smallCaps w:val="0"/>
          <w:color w:val="auto"/>
          <w:spacing w:val="0"/>
          <w:sz w:val="21"/>
          <w:szCs w:val="21"/>
        </w:rPr>
        <w:t>2.12 仓库和堆、存料场</w:t>
      </w:r>
      <w:bookmarkEnd w:id="752"/>
      <w:bookmarkEnd w:id="753"/>
      <w:bookmarkEnd w:id="754"/>
      <w:bookmarkEnd w:id="755"/>
      <w:bookmarkEnd w:id="756"/>
      <w:bookmarkEnd w:id="757"/>
      <w:bookmarkEnd w:id="758"/>
      <w:bookmarkEnd w:id="759"/>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（1）中标人应按批准的施工组织设计和合同进度计划的要求，修建本工程的仓库和堆、存料场，并在开始施工前，将仓库和堆、存料场的设计图纸与文件提交监理人批准。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（2）中标人应负责本合同工程所需的各项材料和设备仓库的设计、修建、管理和维护。</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（3）除合同另有约定外，储存炸药、雷管和油料等特殊材料仓库应按监理人批准的地点进行布置和修建，并应严格遵守国家有关安全管理的规定。</w:t>
      </w:r>
    </w:p>
    <w:p>
      <w:pPr>
        <w:pStyle w:val="7"/>
        <w:snapToGrid w:val="0"/>
        <w:spacing w:line="360" w:lineRule="exact"/>
        <w:rPr>
          <w:rStyle w:val="52"/>
          <w:rFonts w:ascii="仿宋" w:hAnsi="仿宋" w:eastAsia="仿宋" w:cs="仿宋"/>
          <w:b/>
          <w:smallCaps w:val="0"/>
          <w:color w:val="auto"/>
          <w:spacing w:val="0"/>
          <w:sz w:val="21"/>
          <w:szCs w:val="21"/>
        </w:rPr>
      </w:pPr>
      <w:bookmarkStart w:id="760" w:name="_Toc336255226"/>
      <w:bookmarkStart w:id="761" w:name="_Toc339983413"/>
      <w:bookmarkStart w:id="762" w:name="_Toc339224641"/>
      <w:bookmarkStart w:id="763" w:name="_Toc341965023"/>
      <w:bookmarkStart w:id="764" w:name="_Toc339482507"/>
      <w:bookmarkStart w:id="765" w:name="_Toc336325339"/>
      <w:bookmarkStart w:id="766" w:name="_Toc11006"/>
      <w:bookmarkStart w:id="767" w:name="_Toc8799"/>
      <w:r>
        <w:rPr>
          <w:rStyle w:val="52"/>
          <w:rFonts w:hint="eastAsia" w:ascii="仿宋" w:hAnsi="仿宋" w:eastAsia="仿宋" w:cs="仿宋"/>
          <w:b/>
          <w:smallCaps w:val="0"/>
          <w:color w:val="auto"/>
          <w:spacing w:val="0"/>
          <w:sz w:val="21"/>
          <w:szCs w:val="21"/>
        </w:rPr>
        <w:t>2.13 弃渣场</w:t>
      </w:r>
      <w:bookmarkEnd w:id="760"/>
      <w:bookmarkEnd w:id="761"/>
      <w:bookmarkEnd w:id="762"/>
      <w:bookmarkEnd w:id="763"/>
      <w:bookmarkEnd w:id="764"/>
      <w:bookmarkEnd w:id="765"/>
      <w:bookmarkEnd w:id="766"/>
      <w:bookmarkEnd w:id="767"/>
    </w:p>
    <w:p>
      <w:pPr>
        <w:snapToGrid w:val="0"/>
        <w:spacing w:line="360" w:lineRule="exact"/>
        <w:ind w:firstLine="420" w:firstLineChars="200"/>
        <w:rPr>
          <w:rFonts w:ascii="仿宋" w:hAnsi="仿宋" w:eastAsia="仿宋" w:cs="仿宋"/>
          <w:smallCaps w:val="0"/>
          <w:snapToGrid w:val="0"/>
          <w:color w:val="auto"/>
          <w:spacing w:val="0"/>
          <w:sz w:val="21"/>
          <w:szCs w:val="21"/>
        </w:rPr>
      </w:pPr>
      <w:bookmarkStart w:id="768" w:name="_Toc336325340"/>
      <w:bookmarkStart w:id="769" w:name="_Toc336255227"/>
      <w:bookmarkStart w:id="770" w:name="_Toc339983414"/>
      <w:bookmarkStart w:id="771" w:name="_Toc341965024"/>
      <w:bookmarkStart w:id="772" w:name="_Toc339482508"/>
      <w:bookmarkStart w:id="773" w:name="_Toc339224642"/>
      <w:r>
        <w:rPr>
          <w:rFonts w:hint="eastAsia" w:ascii="仿宋" w:hAnsi="仿宋" w:eastAsia="仿宋" w:cs="仿宋"/>
          <w:smallCaps w:val="0"/>
          <w:snapToGrid w:val="0"/>
          <w:color w:val="auto"/>
          <w:spacing w:val="0"/>
          <w:sz w:val="21"/>
          <w:szCs w:val="21"/>
        </w:rPr>
        <w:t>中标人应按监理人批准的环境保护措施计划，在弃渣场周围及场地内设置防洪和排水设施，防</w:t>
      </w:r>
    </w:p>
    <w:p>
      <w:pPr>
        <w:snapToGrid w:val="0"/>
        <w:spacing w:line="360" w:lineRule="exact"/>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止冲刷弃渣，造成水土流失。</w:t>
      </w:r>
    </w:p>
    <w:p>
      <w:pPr>
        <w:snapToGrid w:val="0"/>
        <w:spacing w:line="360" w:lineRule="exact"/>
        <w:rPr>
          <w:rStyle w:val="52"/>
          <w:rFonts w:ascii="仿宋" w:hAnsi="仿宋" w:eastAsia="仿宋" w:cs="仿宋"/>
          <w:smallCaps w:val="0"/>
          <w:color w:val="auto"/>
          <w:spacing w:val="0"/>
          <w:sz w:val="21"/>
          <w:szCs w:val="21"/>
        </w:rPr>
      </w:pPr>
      <w:bookmarkStart w:id="774" w:name="_Toc1530"/>
      <w:bookmarkStart w:id="775" w:name="_Toc11280"/>
      <w:r>
        <w:rPr>
          <w:rStyle w:val="52"/>
          <w:rFonts w:hint="eastAsia" w:ascii="仿宋" w:hAnsi="仿宋" w:eastAsia="仿宋" w:cs="仿宋"/>
          <w:smallCaps w:val="0"/>
          <w:color w:val="auto"/>
          <w:spacing w:val="0"/>
          <w:sz w:val="21"/>
          <w:szCs w:val="21"/>
        </w:rPr>
        <w:t>2.14 临时生产管理和生活设施</w:t>
      </w:r>
      <w:bookmarkEnd w:id="768"/>
      <w:bookmarkEnd w:id="769"/>
      <w:bookmarkEnd w:id="770"/>
      <w:bookmarkEnd w:id="771"/>
      <w:bookmarkEnd w:id="772"/>
      <w:bookmarkEnd w:id="773"/>
    </w:p>
    <w:bookmarkEnd w:id="774"/>
    <w:bookmarkEnd w:id="775"/>
    <w:p>
      <w:pPr>
        <w:ind w:firstLine="210" w:firstLineChars="100"/>
        <w:jc w:val="left"/>
        <w:textAlignment w:val="auto"/>
        <w:rPr>
          <w:rFonts w:ascii="仿宋" w:hAnsi="仿宋" w:eastAsia="仿宋" w:cs="仿宋"/>
          <w:smallCaps w:val="0"/>
          <w:color w:val="auto"/>
          <w:spacing w:val="0"/>
          <w:sz w:val="21"/>
          <w:szCs w:val="21"/>
        </w:rPr>
      </w:pPr>
      <w:bookmarkStart w:id="776" w:name="_Toc339983415"/>
      <w:bookmarkStart w:id="777" w:name="_Toc341965025"/>
      <w:bookmarkStart w:id="778" w:name="_Toc336325341"/>
      <w:bookmarkStart w:id="779" w:name="_Toc339482509"/>
      <w:bookmarkStart w:id="780" w:name="_Toc339224643"/>
      <w:bookmarkStart w:id="781" w:name="_Toc336255228"/>
      <w:r>
        <w:rPr>
          <w:rFonts w:hint="eastAsia" w:ascii="仿宋" w:hAnsi="仿宋" w:eastAsia="仿宋" w:cs="仿宋"/>
          <w:smallCaps w:val="0"/>
          <w:color w:val="auto"/>
          <w:spacing w:val="0"/>
          <w:sz w:val="21"/>
          <w:szCs w:val="21"/>
        </w:rPr>
        <w:t>（1）除合同另有约定外，中标人应负责其施工需要的全部临时生产管理与生活设施的设计、建</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造及其设备的采购、安装、管理和维护等。</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（2）中标人应在收到开工通知后的21天内，按招标人批准的施工规划总布置，向监理人编制一</w:t>
      </w:r>
    </w:p>
    <w:p>
      <w:pPr>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份临时生产管理和生活设施的布置和房屋建筑物设计的图纸和文件提交监理人批准。中标人应按施</w:t>
      </w:r>
    </w:p>
    <w:p>
      <w:pPr>
        <w:pStyle w:val="17"/>
        <w:ind w:firstLine="0"/>
        <w:rPr>
          <w:rStyle w:val="52"/>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工图纸和监理人的指示，负责上述临时房屋和公用设施的设备和设施的采购、安装、管理和维护等。</w:t>
      </w:r>
      <w:r>
        <w:rPr>
          <w:rStyle w:val="52"/>
          <w:rFonts w:hint="eastAsia" w:ascii="仿宋" w:hAnsi="仿宋" w:eastAsia="仿宋" w:cs="仿宋"/>
          <w:smallCaps w:val="0"/>
          <w:color w:val="auto"/>
          <w:spacing w:val="0"/>
          <w:sz w:val="21"/>
          <w:szCs w:val="21"/>
        </w:rPr>
        <w:t>2.15 计量和支付</w:t>
      </w:r>
      <w:bookmarkEnd w:id="776"/>
      <w:bookmarkEnd w:id="777"/>
      <w:bookmarkEnd w:id="778"/>
      <w:bookmarkEnd w:id="779"/>
      <w:bookmarkEnd w:id="780"/>
      <w:bookmarkEnd w:id="781"/>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2.15.1 现场施工测量</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现场施工测量（包括根据合同约定由中标人测设的施工控制网、工程施工阶段的全部施工测量放样工作等）所需费用，包含在《工程量清单》所列各项目的工程单价或总价中，招标人不另行支付。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2.15.2 现场试验</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（1）现场室内试验：除合同另有约定外，中标人现场试验室的建设费用，均包含在《工程量清单》项目的工程单价中，招标人不另行支付。</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（2）现场工艺试验：除合同另有约定外，现场工艺试验所需费用，均包含在《工程量清单》项目的工程单价中，招标人不另行支付。</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现场生产性试验：除合同约定的大型现场生产性试验项目由招标人按《工程量清单》所列项目的总价支付外，其它各项生产性试验费用均包含在《工程量清单》相应项目的工程单价或总价中，招标人不另行支付。</w:t>
      </w:r>
    </w:p>
    <w:p>
      <w:pPr>
        <w:snapToGrid w:val="0"/>
        <w:spacing w:line="360" w:lineRule="exact"/>
        <w:ind w:firstLine="480" w:firstLineChars="200"/>
        <w:rPr>
          <w:rFonts w:ascii="仿宋" w:hAnsi="仿宋" w:eastAsia="仿宋" w:cs="仿宋"/>
          <w:smallCaps w:val="0"/>
          <w:color w:val="auto"/>
          <w:spacing w:val="0"/>
          <w:sz w:val="21"/>
          <w:szCs w:val="21"/>
        </w:rPr>
      </w:pPr>
      <w:r>
        <w:rPr>
          <w:rFonts w:hint="eastAsia" w:ascii="仿宋" w:hAnsi="仿宋" w:eastAsia="仿宋" w:cs="仿宋"/>
          <w:b/>
          <w:bCs/>
          <w:smallCaps w:val="0"/>
          <w:snapToGrid w:val="0"/>
          <w:color w:val="auto"/>
          <w:spacing w:val="0"/>
        </w:rPr>
        <w:t>2.15.3 施工交通设施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（1）除合同另有约定外，中标人根据合同要求完成场内施工道路的建设和施工期的管理维护工作所需的费用，由招标人按《工程量清单》相应项目的工程总价支付。</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（2）场外公共交通的费用，除合同约定由中标人为场外公共交通修建和（或）维护的临时设施外，中标人在施工场地外的一切交通费用，均由中标人自行承担，招标人不另行支付。</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（3）中标人承担的超大、超重件的运输费用，均由中标人自行负责，招标人不另行支付。超大、超重件的尺寸或重量超出合同约定的限度时，增加的费用由招标人承担。</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2.15.4 施工及生活供电设施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除合同另有约定外，中标人根据合同要求完成施工用电设施的建设、移设和拆除工作所需的费用，由招标人按《工程量清单》相应项目的工程单价或总价支付。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2.15.5 施工及生活供水设施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除合同另有约定外，中标人根据合同要求完成施工及生活供水设施的建设、移设和拆除工作所需的费用，由招标人按《工程量清单》相应项目的工程单价或总价支付。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2.15.6 施工供风设施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除合同另有约定外，中标人根据合同要求完成施工供风设施的建设、移设和拆除工作所需的费用，由招标人按《工程量清单》相应项目的工程单价或总价支付。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2.15.7 施工照明设施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除合同另有约定外，中标人根据合同要求完成施工照明设施的建设、移置、维护管理和拆除工作所需的费用，由招标人按《工程量清单》相应项目的工程单价或总价中支付。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2.15.8 施工通信</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除合同另有约定外，中标人根据合同要求完成现场施工通信和邮政设施的建设、移设、维护管理和拆除工作所需的费用，由招标人按《工程量清单》相应项目的工程单价或总价支付。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2.15.9 混凝土生产系统</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除合同另有约定外，中标人根据合同要求完成混凝土生产系统的建设和拆除工作所需的费用，由招标人按《工程量清单》相应项目的工程单价或总价支付。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2.15.10 附属加工厂</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除合同另有约定外，中标人根据合同要求完成附属加工厂的建设、维护管理和拆除工作所需的费用，由招标人按《工程量清单》相应项目的工程单价或总价支付。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2.15.11 仓库和存料场</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除合同另有约定外，中标人根据合同要求完成仓库或存料场的建设、维护管理和拆除工作所需的费用，由招标人按《工程量清单》相应项目的工程单价或总价支付。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2.15.12 弃渣场</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除合同另有约定外，中标人根据合同要求完成弃渣场的建设和维护管理等工作所需的费用，由招标人按《工程量清单》相应项目的工程单价或总价支付。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2.15.13 临时生产管理和生活设施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除合同另有约定外，中标人根据合同要求完成临时生产管理和生活设施的建设、移设、维护管理和拆除工作所需的费用，由招标人按《工程量清单》相应项目的工程单价或总价支付。</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2.15.14 其它临时设施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未列人《工程量清单》的其它临时设施，中标人根据合同要求完成这些设施的建设、移置、维护管理和拆除工作所需的费用，包含在相应永久工程项目的工程单价或总价中，招标人不另行支付。</w:t>
      </w:r>
    </w:p>
    <w:bookmarkEnd w:id="671"/>
    <w:p>
      <w:pPr>
        <w:pStyle w:val="6"/>
        <w:spacing w:line="360" w:lineRule="auto"/>
        <w:rPr>
          <w:rFonts w:ascii="仿宋" w:hAnsi="仿宋" w:eastAsia="仿宋" w:cs="仿宋"/>
          <w:smallCaps w:val="0"/>
          <w:color w:val="auto"/>
          <w:spacing w:val="0"/>
          <w:szCs w:val="30"/>
        </w:rPr>
      </w:pPr>
      <w:bookmarkStart w:id="782" w:name="_Toc336325342"/>
      <w:bookmarkStart w:id="783" w:name="_Toc311407728"/>
      <w:bookmarkStart w:id="784" w:name="_Toc282782374"/>
    </w:p>
    <w:bookmarkEnd w:id="782"/>
    <w:bookmarkEnd w:id="783"/>
    <w:bookmarkEnd w:id="784"/>
    <w:p>
      <w:pPr>
        <w:pStyle w:val="6"/>
        <w:spacing w:line="360" w:lineRule="exact"/>
        <w:jc w:val="center"/>
        <w:rPr>
          <w:rFonts w:ascii="仿宋" w:hAnsi="仿宋" w:eastAsia="仿宋" w:cs="仿宋"/>
          <w:smallCaps w:val="0"/>
          <w:color w:val="auto"/>
          <w:spacing w:val="0"/>
          <w:sz w:val="21"/>
          <w:szCs w:val="21"/>
        </w:rPr>
      </w:pPr>
      <w:bookmarkStart w:id="785" w:name="_Toc32632"/>
      <w:bookmarkStart w:id="786" w:name="_Toc348"/>
      <w:bookmarkStart w:id="787" w:name="_Toc24432"/>
      <w:bookmarkStart w:id="788" w:name="_Toc336325346"/>
      <w:bookmarkStart w:id="789" w:name="_Toc282782376"/>
      <w:bookmarkStart w:id="790" w:name="_Toc311407729"/>
      <w:r>
        <w:rPr>
          <w:rFonts w:hint="eastAsia" w:ascii="仿宋" w:hAnsi="仿宋" w:eastAsia="仿宋" w:cs="仿宋"/>
          <w:smallCaps w:val="0"/>
          <w:color w:val="auto"/>
          <w:spacing w:val="0"/>
          <w:sz w:val="21"/>
          <w:szCs w:val="21"/>
        </w:rPr>
        <w:t>第3节施工安全措施</w:t>
      </w:r>
      <w:bookmarkEnd w:id="785"/>
      <w:bookmarkEnd w:id="786"/>
      <w:bookmarkEnd w:id="787"/>
    </w:p>
    <w:p>
      <w:pPr>
        <w:pStyle w:val="17"/>
        <w:ind w:firstLine="0"/>
        <w:rPr>
          <w:rStyle w:val="52"/>
          <w:rFonts w:ascii="仿宋" w:hAnsi="仿宋" w:eastAsia="仿宋" w:cs="仿宋"/>
          <w:smallCaps w:val="0"/>
          <w:color w:val="auto"/>
          <w:spacing w:val="0"/>
          <w:sz w:val="21"/>
          <w:szCs w:val="21"/>
        </w:rPr>
      </w:pPr>
      <w:bookmarkStart w:id="791" w:name="_Toc12261"/>
      <w:bookmarkStart w:id="792" w:name="_Toc23538"/>
      <w:bookmarkStart w:id="793" w:name="_Toc17837"/>
      <w:r>
        <w:rPr>
          <w:rStyle w:val="52"/>
          <w:rFonts w:hint="eastAsia" w:ascii="仿宋" w:hAnsi="仿宋" w:eastAsia="仿宋" w:cs="仿宋"/>
          <w:smallCaps w:val="0"/>
          <w:color w:val="auto"/>
          <w:spacing w:val="0"/>
          <w:sz w:val="21"/>
          <w:szCs w:val="21"/>
        </w:rPr>
        <w:t>3.1一般规定</w:t>
      </w:r>
    </w:p>
    <w:bookmarkEnd w:id="791"/>
    <w:bookmarkEnd w:id="792"/>
    <w:bookmarkEnd w:id="793"/>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3.1.1应用范围</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本章适用于水利工程施工现场的文明施工及施工安全管理工作等，包括创建文明工地，作业环境安全保护，施工安全监测、监控及施工安全的防控等。</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3.1.2中标人责任</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（1）中标人应按本合同通用合同条款第9.2款的约定和《水利水电工程施工通用安全技本规程》（SL 398-2007）的规定履行其文明施工和安全施工职责，对本工程的文明施工和施工安全负责。</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中标人应坚持“安全第一，预防为主，综合治理”的方针，建立、健全安全生产责任制度，制定各项安全生产规章制度和操作规程，建立完善的施工安全生产设施，健全安全生产保证体系，加强监督管理，切实保障全体人员的生命和财产安全。</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（3）中标人应加强对职工进行施工安全教育，应按本章第3.2款规定的内容，编印安全保护手册发给全体职工。工人上岗前应进行安全操作的培训和考核。合格者才准上岗。</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（4）中标人必须遵守国家颁布的有关安全规程。若中标人责任区内发生重大安全事故时，中标人应立即报告招标人，并在事故发生后</w:t>
      </w:r>
      <w:r>
        <w:rPr>
          <w:rFonts w:hint="eastAsia" w:ascii="仿宋" w:hAnsi="仿宋" w:eastAsia="仿宋" w:cs="仿宋"/>
          <w:smallCaps w:val="0"/>
          <w:snapToGrid w:val="0"/>
          <w:color w:val="auto"/>
          <w:spacing w:val="0"/>
          <w:sz w:val="21"/>
          <w:szCs w:val="21"/>
          <w:u w:val="single"/>
        </w:rPr>
        <w:t xml:space="preserve"> 12～24</w:t>
      </w:r>
      <w:r>
        <w:rPr>
          <w:rFonts w:hint="eastAsia" w:ascii="仿宋" w:hAnsi="仿宋" w:eastAsia="仿宋" w:cs="仿宋"/>
          <w:smallCaps w:val="0"/>
          <w:snapToGrid w:val="0"/>
          <w:color w:val="auto"/>
          <w:spacing w:val="0"/>
          <w:sz w:val="21"/>
          <w:szCs w:val="21"/>
        </w:rPr>
        <w:t>小时内提交事故情况的书面报告。</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（5）中标人应为施工作业人员配置必需的劳动保护用品。中标人应对其施工安全措施不到位而发生的安全事故承担责任。</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（6）中标人应负责全部施工作业的安全检查，建立专门的安全检查机构，配备专职的安检人员，进行经常性的安全生产检查，并及时作好安全记录。</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（7）中标人应按相关规定积极创建文明施工标准化工地建设，文明施工。</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3.1.3主要提交件</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（1）中标人应在本工程开工前 28 天，编制一份文明施工及创建标化工地措施计划，提交监理人批准。</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（2）中标人应在本工程开工前</w:t>
      </w:r>
      <w:r>
        <w:rPr>
          <w:rFonts w:hint="eastAsia" w:ascii="仿宋" w:hAnsi="仿宋" w:eastAsia="仿宋" w:cs="仿宋"/>
          <w:b/>
          <w:i/>
          <w:smallCaps w:val="0"/>
          <w:snapToGrid w:val="0"/>
          <w:color w:val="auto"/>
          <w:spacing w:val="0"/>
          <w:sz w:val="21"/>
          <w:szCs w:val="21"/>
          <w:u w:val="single"/>
        </w:rPr>
        <w:t xml:space="preserve"> 28 </w:t>
      </w:r>
      <w:r>
        <w:rPr>
          <w:rFonts w:hint="eastAsia" w:ascii="仿宋" w:hAnsi="仿宋" w:eastAsia="仿宋" w:cs="仿宋"/>
          <w:smallCaps w:val="0"/>
          <w:snapToGrid w:val="0"/>
          <w:color w:val="auto"/>
          <w:spacing w:val="0"/>
          <w:sz w:val="21"/>
          <w:szCs w:val="21"/>
        </w:rPr>
        <w:t>天，根据《中华人民共和国安全</w:t>
      </w:r>
      <w:r>
        <w:rPr>
          <w:rFonts w:hint="eastAsia" w:ascii="仿宋" w:hAnsi="仿宋" w:eastAsia="仿宋" w:cs="仿宋"/>
          <w:smallCaps w:val="0"/>
          <w:snapToGrid w:val="0"/>
          <w:color w:val="auto"/>
          <w:spacing w:val="0"/>
          <w:sz w:val="21"/>
          <w:szCs w:val="21"/>
          <w:lang w:eastAsia="zh-CN"/>
        </w:rPr>
        <w:t>生</w:t>
      </w:r>
      <w:r>
        <w:rPr>
          <w:rFonts w:hint="eastAsia" w:ascii="仿宋" w:hAnsi="仿宋" w:eastAsia="仿宋" w:cs="仿宋"/>
          <w:smallCaps w:val="0"/>
          <w:snapToGrid w:val="0"/>
          <w:color w:val="auto"/>
          <w:spacing w:val="0"/>
          <w:sz w:val="21"/>
          <w:szCs w:val="21"/>
        </w:rPr>
        <w:t>产法》《中华人民共和国消防法》《中华人民共和国道路交通安全法》《中华人民共和国传染病防治法》《水利工程建设安全生产管理规定》《浙江省水利工程施工安全生产工作导则》等国家行业和地方有关法规规章，以及本章第3.2.1项规定的内容和要求，编制一份施工安全措施计划，提交监理人批准。</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中标人应在每年、每季和每月的进度报告中，按本章规定的各项安全工作内容，详细说明本工程安全措施计划的实施情况，包括对重大危险源和事故隐患分析、评估、监控和整改，以及按规定的格式提交安全检查和事故处理记录。</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3.1.4引用的法律法规规章</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（1）《水利工程建设安全生产管理规定》。</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（2）《安全技术措施计划的项目总名称表》。</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（3）《中华人民共和国道路交通安全法》。</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（4）《中华人民共和国安全生产法》。</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（5）《中华人民共和国消防法》。</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（6）《中华人民共和国传染病防治法实施办法》。</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（7）《中华人民共和国食品卫生法》。</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（8）《中华人民共和国劳动法》。</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（9）《浙江省安全生产条例》。</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（10）《浙江省水利工程施工安全生产工作导则》。</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3.1.5引用标准</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（1）《爆破安全规程》（GB 6722-20l4）。</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（2）《安全标志及其使用导则》（GB 2894-2008）。</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（3）《水利水电工程施工通用安全技术规程》（SL 398-2007）。</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（4）《水工建筑物地下开挖工程施工规范》 （SL 378-2007）。</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（5）《职业健康安全管理体系要求》（GB/T 28001-201l）。</w:t>
      </w:r>
    </w:p>
    <w:p>
      <w:pPr>
        <w:pStyle w:val="8"/>
        <w:spacing w:line="360" w:lineRule="exact"/>
        <w:rPr>
          <w:rFonts w:ascii="仿宋" w:hAnsi="仿宋" w:eastAsia="仿宋" w:cs="仿宋"/>
          <w:smallCaps w:val="0"/>
          <w:color w:val="auto"/>
          <w:spacing w:val="0"/>
          <w:sz w:val="21"/>
          <w:szCs w:val="21"/>
        </w:rPr>
      </w:pPr>
      <w:bookmarkStart w:id="794" w:name="_Toc2788"/>
      <w:bookmarkStart w:id="795" w:name="_Toc12589"/>
      <w:bookmarkStart w:id="796" w:name="_Toc31947"/>
      <w:r>
        <w:rPr>
          <w:rStyle w:val="52"/>
          <w:rFonts w:hint="eastAsia" w:ascii="仿宋" w:hAnsi="仿宋" w:eastAsia="仿宋" w:cs="仿宋"/>
          <w:b/>
          <w:smallCaps w:val="0"/>
          <w:color w:val="auto"/>
          <w:spacing w:val="0"/>
          <w:sz w:val="21"/>
          <w:szCs w:val="21"/>
        </w:rPr>
        <w:t>3.2  文明施工措施</w:t>
      </w:r>
      <w:bookmarkEnd w:id="794"/>
      <w:bookmarkEnd w:id="795"/>
      <w:bookmarkEnd w:id="796"/>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3.2.1  文明施工措施计划</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中标人应按本章第3.1.3项的规定提交文明施工措施计划，主要内容包括“六牌一图”（概况、名单、安全、文明、消防、重大危险源公示牌，总平面图）、现场标牌（安全警示标志、文明标识、宣传标语等）设置，围护设施（围墙、围挡、彩条布固栏等）、场容场貌整洁（清扫、清洗、绿化等），现场地面整治及创建标化下地的措施计划等。</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3.2.2  六牌一图</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六牌一图（概况、名单、安全、文明、消防、重大危险源公示牌，总平面图）应设在</w:t>
      </w:r>
      <w:r>
        <w:rPr>
          <w:rFonts w:hint="eastAsia" w:ascii="仿宋" w:hAnsi="仿宋" w:eastAsia="仿宋" w:cs="仿宋"/>
          <w:smallCaps w:val="0"/>
          <w:snapToGrid w:val="0"/>
          <w:color w:val="auto"/>
          <w:spacing w:val="0"/>
          <w:sz w:val="21"/>
          <w:szCs w:val="21"/>
          <w:lang w:eastAsia="zh-CN"/>
        </w:rPr>
        <w:t>项目</w:t>
      </w:r>
      <w:r>
        <w:rPr>
          <w:rFonts w:hint="eastAsia" w:ascii="仿宋" w:hAnsi="仿宋" w:eastAsia="仿宋" w:cs="仿宋"/>
          <w:smallCaps w:val="0"/>
          <w:snapToGrid w:val="0"/>
          <w:color w:val="auto"/>
          <w:spacing w:val="0"/>
          <w:sz w:val="21"/>
          <w:szCs w:val="21"/>
        </w:rPr>
        <w:t>部及其他醒目位置，尺寸不宜过小。</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3.2.3  现场标牌</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（1）安全警示标志垃设置在施工现场事故易发地，规格建议为宽12Ocm，高9Ocm。</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（2）安全警示标志应按监理人指示补充或更换失效的标志。</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（3）现场标牌中需公布监督电话，主动接受社会各界的监督。</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3.2.4  围护设施</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（1）根据施工现场情况，需尽量修建维护设施进行封闭施工，减轻对周边环境的影响。</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（2）围护设施需满足安全要求。</w:t>
      </w:r>
    </w:p>
    <w:p>
      <w:pPr>
        <w:pStyle w:val="8"/>
        <w:spacing w:line="360" w:lineRule="exact"/>
        <w:rPr>
          <w:rStyle w:val="52"/>
          <w:rFonts w:ascii="仿宋" w:hAnsi="仿宋" w:eastAsia="仿宋" w:cs="仿宋"/>
          <w:b/>
          <w:smallCaps w:val="0"/>
          <w:color w:val="auto"/>
          <w:spacing w:val="0"/>
          <w:sz w:val="21"/>
          <w:szCs w:val="21"/>
        </w:rPr>
      </w:pPr>
      <w:bookmarkStart w:id="797" w:name="_Toc31195"/>
      <w:bookmarkStart w:id="798" w:name="_Toc24600"/>
      <w:bookmarkStart w:id="799" w:name="_Toc6432"/>
      <w:r>
        <w:rPr>
          <w:rStyle w:val="52"/>
          <w:rFonts w:hint="eastAsia" w:ascii="仿宋" w:hAnsi="仿宋" w:eastAsia="仿宋" w:cs="仿宋"/>
          <w:b/>
          <w:smallCaps w:val="0"/>
          <w:color w:val="auto"/>
          <w:spacing w:val="0"/>
          <w:sz w:val="21"/>
          <w:szCs w:val="21"/>
        </w:rPr>
        <w:t>3.3施工安全措施</w:t>
      </w:r>
    </w:p>
    <w:bookmarkEnd w:id="797"/>
    <w:bookmarkEnd w:id="798"/>
    <w:bookmarkEnd w:id="799"/>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3.3.1施工安全措施计划</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中标人应按本章第3.1.3项的规定提交施工安全措施计划，其内容应包括施工安全机构的设置、专职安全人员的配备，安全作业环境和安全防护措施及用具、装备，安全设施及特种设备的监测、监控，特殊安全作业防护用品、救生设施、防毒面具、有毒气体检测仪器，安全警示、安全保卫设施，以及防洪、防火、防毒、防噪声、防爆破烟尘、救护、警报、治安和炸药管理等。施工安全措施的项目和范围，还应符合国家颁发的《安全技术措施计划的项目总名称表》及其附录H、附录1、附录J的规定。并对重大危险源和事故隐患分析、评估、监控和整改。</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3.3.2劳动保护</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（1）中标人应定期向所有现场施工人员发放安全帽、水鞋、雨衣、手套、手灯、防护面具和安全带等劳动保护用品，以及特殊工种作业人员的劳动保护津贴和营养补助等。</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（2）按《中华人民共和国劳动法》的有关规定安排现场作业人员的劳动和休息时间，加班时间不得超过《中华人民共和国劳动法》第四章的规定。</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3.3.3伤病防治和卫生保健</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（1）中标人应在施工现场设置医疗卫生机构，负责施工人员的伤病防治和卫生保健工作。</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（2）施工人员进入生活区和作业面前，应对环境进行卫生清理，以及采取消毒、杀虫、灭鼠等卫生措施，并对饮用水进行消毒。</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（3）及时做好病源和疫情监测。一旦发现疫情，应立即采取措施控制感染源和感染者。</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（4）职工食堂应严格执行《中华人民共和国食品卫生法》的有关规定。</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（5）所有传染病人、病原携带者和疑似病人一律不得从事易于使该病传播的工作。</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3.3.4危险物品的安全管理</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中标人运输和存放爆破器材，应遵守《水利水电施工通用安全技术规程》（SL 398-2007）第8.3.3条、第8.3.4条的规定；油料的运输和管理应遵守《水利水电施工通用安全技术规程》（SL 398-2007）第11.5节的规定。</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3.3.5照明安全</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中标人应在施工作业区、施工道路、临时设施、办公区和生活区设置足够的照明，地下洞室的施工作业区、运输通道应布置照明设施符合《水利水电施工通用安全技术规程》（SL 398-2007）第4.5.9～4.5.14条的规定。</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3.3.6接地及防雷装置</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接地及防雷装置应符合《水利水电施工通用安全技术规程》（SL 398-2007）第4.2节接地（接零）与防雷规定的要求。凡可能漏电伤人或易受雷击的电器及建筑物均应设置接地或防雷装置。</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3.3.7防有毒、有害物品的控制</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中标人应遵守《水工建筑物地下开挖工程施工规范》（SL 378-2007）第11.3节防尘、有害气体的规定。</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3.3.8爆破作业安全</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（1）中标人的施工爆破作业应严格遵照《爆破安全规程》（GB 6722-2014）及国家有关爆破安全管理的规定。中标人应对爆破造成的工程和人身损害和财产损失承担责任。</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（2）对实施电引爆的作业区，中标人应采用必要的特殊安全装置，以防止暴风雨时的大气或邻近电气设备放电的影响。特殊安全装置应经过试验证明其确保安全可靠时方可使用。试验报告应提交监理人。</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（3）当中标人的现场爆破作业对其他中标人的施工造成干扰及影响临近设施和人员的安全时，应由监理人协调解决。现场爆破时，各方均应服从爆破作业指挥人员的命令。</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3.3.9消防</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（1）中标人应遵守《中华人民共和国消防法》，并负责其自己辖区内的消防工作。中标人应对其辖区内发生的火灾及其造成的人员伤亡和财产损失负责。</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（2）中标人应按《水利水电施工通用安全技术规程》（SL 398-2007）第3.5节的规定，建立现场消防组织，配置必要的消防专职人员和消防设备器材。消防设备的型号和功率应满足消防任务的需要。在现场配备必要的灭火器材、设置防火警示标志，保持畅通的消防通道。</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（3）中标人应对职工进行经常性的消防知识教育和消防安全训练，消防设备器材应经常检查和保养，使其处于良好的待命状态。</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（4）中标人应制定经常性的消防检查制度，划分施工现场的防火责任区。中标人的消防专职人员应定期检查各施工现场，以及办公与生活区的消防安全，特别是用电安全。</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3.3.10洪水和气象灾害的防护</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应做好水情和气象预报工作。中标人应向招标人或地方主管水文、气象预报工作的部门获取工程所在区域短、中、长期水文、气象预报资料。一旦发现有可能危及工程和人身财产安全的灾害预兆时，应立即采取确保安全的有效措施。</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（2）每年汛前，中标人应编制防洪度汛预案，并按《水利水电工程施工通用安全技术规程》（SL 398-2007）第3.6节、第3.7节的规定，制定切实可行的预防和减灾措施。</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3.3.11安全标志</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（1）中标人应按《安全标志及其使用导则》（GB 2894-2008）的要求，在施工区内设置一切必需的安全标志，其标志类型包括：</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1）禁止标志。</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2）警告标志。</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3）指令标志。</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4）提示标志。</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（2）中标人应负责保护施工区内的所有标志，并按监理人指示补充或更换失效的标志。</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3.3.12施工安全监测</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有关施工期的安全监测详见本技术条款第25章。</w:t>
      </w:r>
    </w:p>
    <w:p>
      <w:pPr>
        <w:pStyle w:val="8"/>
        <w:spacing w:line="360" w:lineRule="exact"/>
        <w:rPr>
          <w:rFonts w:ascii="仿宋" w:hAnsi="仿宋" w:eastAsia="仿宋" w:cs="仿宋"/>
          <w:smallCaps w:val="0"/>
          <w:color w:val="auto"/>
          <w:spacing w:val="0"/>
          <w:sz w:val="21"/>
          <w:szCs w:val="21"/>
        </w:rPr>
      </w:pPr>
      <w:bookmarkStart w:id="800" w:name="_Toc8365"/>
      <w:bookmarkStart w:id="801" w:name="_Toc27854"/>
      <w:bookmarkStart w:id="802" w:name="_Toc16774"/>
      <w:r>
        <w:rPr>
          <w:rStyle w:val="52"/>
          <w:rFonts w:hint="eastAsia" w:ascii="仿宋" w:hAnsi="仿宋" w:eastAsia="仿宋" w:cs="仿宋"/>
          <w:b/>
          <w:smallCaps w:val="0"/>
          <w:color w:val="auto"/>
          <w:spacing w:val="0"/>
          <w:sz w:val="21"/>
          <w:szCs w:val="21"/>
        </w:rPr>
        <w:t>3.4应急救援措施</w:t>
      </w:r>
      <w:bookmarkEnd w:id="800"/>
      <w:bookmarkEnd w:id="801"/>
      <w:bookmarkEnd w:id="802"/>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3.4.1事故应急救援预案</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（1）中标人应制定生产安全事故的应急救援预案，应急救援预案应能随时紧急调动应对人员，救援专职人员应定期组织应急预案的演练。</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（2）发生事故后，中标人应按应急救援要求，配备必需的应急救援器材和设备，并及时将应急救援的措施报告提交监理人。</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3.4.2伤亡事故处理</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（1）施工过程中，若发生施工生产人员或第三者人员的伤亡事故时，中标人应按本合同通用合同条款第9.5款的约定，及时进行处理，并立即报告监理人。</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（2）发生重大伤亡或特大事故时，中标人必须保护事故现场，立即报告招标人和当地政府的安全管理部门，并在当地政府的支持和协助下，按国家有关规定妥善处理好事故。</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（3）事故处理结案后，中标人应向公众张榜告示处理事故结果。</w:t>
      </w:r>
    </w:p>
    <w:p>
      <w:pPr>
        <w:pStyle w:val="9"/>
        <w:numPr>
          <w:ilvl w:val="0"/>
          <w:numId w:val="0"/>
        </w:numPr>
        <w:adjustRightInd/>
        <w:snapToGrid/>
        <w:spacing w:before="0" w:beforeAutospacing="0" w:after="0" w:afterAutospacing="0" w:line="360" w:lineRule="exact"/>
        <w:rPr>
          <w:rFonts w:ascii="仿宋" w:hAnsi="仿宋" w:eastAsia="仿宋" w:cs="仿宋"/>
          <w:b/>
          <w:smallCaps w:val="0"/>
          <w:color w:val="auto"/>
          <w:spacing w:val="0"/>
          <w:szCs w:val="21"/>
        </w:rPr>
      </w:pPr>
      <w:r>
        <w:rPr>
          <w:rFonts w:hint="eastAsia" w:ascii="仿宋" w:hAnsi="仿宋" w:eastAsia="仿宋" w:cs="仿宋"/>
          <w:b/>
          <w:smallCaps w:val="0"/>
          <w:color w:val="auto"/>
          <w:spacing w:val="0"/>
          <w:szCs w:val="21"/>
        </w:rPr>
        <w:t>3.4.3预防自然灾害措施</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（1）施工期间一旦发生洪水、或可能危及人身财产安全事故的预兆时，中标人应立即采取有效的防灾措施，确保工程人员和财产的安全。</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一旦发生安全事故，中标人应立即按其安全职责分工，组织人员、设备和物资，尽快制止事故发展，及时消除隐患，划定警戒范围，并在最短时间内组织好人员、车辆和设备的疏散，避免再次发生人员伤亡和财产损失。</w:t>
      </w:r>
    </w:p>
    <w:p>
      <w:pPr>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中标人应保护好事故现场，为事故调查分析提供直接证据，做好现场标志和书面记录，绘制现场简图，并妥善保存现场重要痕迹、物证，必要时应对事故现场和伤亡情况进行录像或拍照，待事故调查部门有明确指令后，才能清除事故现场。</w:t>
      </w:r>
    </w:p>
    <w:p>
      <w:pPr>
        <w:pStyle w:val="8"/>
        <w:spacing w:line="360" w:lineRule="exact"/>
        <w:rPr>
          <w:rStyle w:val="52"/>
          <w:rFonts w:ascii="仿宋" w:hAnsi="仿宋" w:eastAsia="仿宋" w:cs="仿宋"/>
          <w:b/>
          <w:smallCaps w:val="0"/>
          <w:color w:val="auto"/>
          <w:spacing w:val="0"/>
          <w:sz w:val="21"/>
          <w:szCs w:val="21"/>
        </w:rPr>
      </w:pPr>
      <w:bookmarkStart w:id="803" w:name="_Toc19046"/>
      <w:bookmarkStart w:id="804" w:name="_Toc13909"/>
      <w:bookmarkStart w:id="805" w:name="_Toc1899"/>
      <w:r>
        <w:rPr>
          <w:rStyle w:val="52"/>
          <w:rFonts w:hint="eastAsia" w:ascii="仿宋" w:hAnsi="仿宋" w:eastAsia="仿宋" w:cs="仿宋"/>
          <w:b/>
          <w:smallCaps w:val="0"/>
          <w:color w:val="auto"/>
          <w:spacing w:val="0"/>
          <w:sz w:val="21"/>
          <w:szCs w:val="21"/>
        </w:rPr>
        <w:t>3.5  计量和支付</w:t>
      </w:r>
    </w:p>
    <w:bookmarkEnd w:id="803"/>
    <w:bookmarkEnd w:id="804"/>
    <w:bookmarkEnd w:id="805"/>
    <w:p>
      <w:pPr>
        <w:kinsoku w:val="0"/>
        <w:overflowPunct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3.5.1 中标人按本节第 3.2 款、第 3.3 款、第 3.4 款要求进行的，指施工现场文明施工、安全施工所需要的各项费用，应在《工程量清单》以安全施工费用总价形式专项列报。安全施工费的使用范围按国家和浙江省水利水电工程设计概（预）算编制规定（2018年）等有关规定执行，中标人应提出具体实施方案和预算，经监理和第三方中介机构审核，招标人批准后按方案实施进度支付</w:t>
      </w:r>
    </w:p>
    <w:p>
      <w:pPr>
        <w:kinsoku w:val="0"/>
        <w:overflowPunct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3.5.2 中标人按合同要求完成施工期观测（包括巡视检查和现场监测）、设备维护、资料记录和整理、资料分析等工作所需的费用，包含在相应项目的单价或总价中，招标人不再另行支付。</w:t>
      </w:r>
    </w:p>
    <w:p>
      <w:pPr>
        <w:kinsoku w:val="0"/>
        <w:overflowPunct w:val="0"/>
        <w:spacing w:line="360" w:lineRule="exact"/>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color w:val="auto"/>
          <w:spacing w:val="0"/>
          <w:sz w:val="21"/>
          <w:szCs w:val="21"/>
        </w:rPr>
        <w:t>3.5.3 施工图纸明示的永久性标志牌、闸铭牌、成品警示牌（含设计详图中所有内容，包括基础）等以个、处、块等为单位计量，由招标人按《工程量清单》相应项目有效工程量的每个、处、块等工程单价支付。</w:t>
      </w:r>
    </w:p>
    <w:p>
      <w:pPr>
        <w:pStyle w:val="6"/>
        <w:spacing w:line="360" w:lineRule="auto"/>
        <w:rPr>
          <w:rFonts w:ascii="仿宋" w:hAnsi="仿宋" w:eastAsia="仿宋" w:cs="仿宋"/>
          <w:smallCaps w:val="0"/>
          <w:color w:val="auto"/>
          <w:spacing w:val="0"/>
          <w:sz w:val="21"/>
          <w:szCs w:val="21"/>
        </w:rPr>
      </w:pPr>
      <w:bookmarkStart w:id="806" w:name="_Toc28917"/>
      <w:bookmarkStart w:id="807" w:name="_Toc3166"/>
      <w:r>
        <w:rPr>
          <w:rFonts w:hint="eastAsia" w:ascii="仿宋" w:hAnsi="仿宋" w:eastAsia="仿宋" w:cs="仿宋"/>
          <w:smallCaps w:val="0"/>
          <w:color w:val="auto"/>
          <w:spacing w:val="0"/>
          <w:sz w:val="21"/>
          <w:szCs w:val="21"/>
        </w:rPr>
        <w:t>3.6本招标文件中未体现的，按国家、省、市有关法律法规执行。</w:t>
      </w:r>
      <w:bookmarkEnd w:id="806"/>
      <w:bookmarkEnd w:id="807"/>
    </w:p>
    <w:p>
      <w:pPr>
        <w:pStyle w:val="6"/>
        <w:spacing w:line="360" w:lineRule="auto"/>
        <w:jc w:val="center"/>
        <w:rPr>
          <w:rFonts w:ascii="仿宋" w:hAnsi="仿宋" w:eastAsia="仿宋" w:cs="仿宋"/>
          <w:smallCaps w:val="0"/>
          <w:color w:val="auto"/>
          <w:spacing w:val="0"/>
          <w:sz w:val="21"/>
          <w:szCs w:val="21"/>
        </w:rPr>
      </w:pPr>
      <w:bookmarkStart w:id="808" w:name="_Toc16512"/>
      <w:bookmarkStart w:id="809" w:name="_Toc16559"/>
      <w:r>
        <w:rPr>
          <w:rFonts w:hint="eastAsia" w:ascii="仿宋" w:hAnsi="仿宋" w:eastAsia="仿宋" w:cs="仿宋"/>
          <w:smallCaps w:val="0"/>
          <w:color w:val="auto"/>
          <w:spacing w:val="0"/>
          <w:szCs w:val="30"/>
        </w:rPr>
        <w:t>第4节环境保护和水土保持</w:t>
      </w:r>
      <w:bookmarkEnd w:id="788"/>
      <w:bookmarkEnd w:id="789"/>
      <w:bookmarkEnd w:id="790"/>
      <w:bookmarkEnd w:id="808"/>
      <w:bookmarkEnd w:id="809"/>
    </w:p>
    <w:p>
      <w:pPr>
        <w:pStyle w:val="7"/>
        <w:snapToGrid w:val="0"/>
        <w:spacing w:line="360" w:lineRule="exact"/>
        <w:rPr>
          <w:rStyle w:val="52"/>
          <w:rFonts w:ascii="仿宋" w:hAnsi="仿宋" w:eastAsia="仿宋" w:cs="仿宋"/>
          <w:b/>
          <w:smallCaps w:val="0"/>
          <w:color w:val="auto"/>
          <w:spacing w:val="0"/>
          <w:sz w:val="21"/>
          <w:szCs w:val="21"/>
        </w:rPr>
      </w:pPr>
      <w:bookmarkStart w:id="810" w:name="_Toc339983421"/>
      <w:bookmarkStart w:id="811" w:name="_Toc339482515"/>
      <w:bookmarkStart w:id="812" w:name="_Toc341965031"/>
      <w:bookmarkStart w:id="813" w:name="_Toc15629"/>
      <w:bookmarkStart w:id="814" w:name="_Toc336255234"/>
      <w:bookmarkStart w:id="815" w:name="_Toc339224649"/>
      <w:bookmarkStart w:id="816" w:name="_Toc336325347"/>
      <w:bookmarkStart w:id="817" w:name="_Toc2548"/>
      <w:bookmarkStart w:id="818" w:name="_Toc282782377"/>
      <w:r>
        <w:rPr>
          <w:rStyle w:val="52"/>
          <w:rFonts w:hint="eastAsia" w:ascii="仿宋" w:hAnsi="仿宋" w:eastAsia="仿宋" w:cs="仿宋"/>
          <w:b/>
          <w:smallCaps w:val="0"/>
          <w:color w:val="auto"/>
          <w:spacing w:val="0"/>
          <w:sz w:val="21"/>
          <w:szCs w:val="21"/>
        </w:rPr>
        <w:t>4.1 一般规定</w:t>
      </w:r>
      <w:bookmarkEnd w:id="810"/>
      <w:bookmarkEnd w:id="811"/>
      <w:bookmarkEnd w:id="812"/>
      <w:bookmarkEnd w:id="813"/>
      <w:bookmarkEnd w:id="814"/>
      <w:bookmarkEnd w:id="815"/>
      <w:bookmarkEnd w:id="816"/>
      <w:bookmarkEnd w:id="817"/>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4.1.1 应用范围</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本章规定适用于本工程施工期的生产、生活区环境保护和水土保持的有关工作，其主要工作范围和内容包括：施工、生活污水和废水处理、大气环境与声环境保护、固体废弃物处理、水土保持、完工后的场地清理、农田复耕与植被恢复等。</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4.1.2 中标人责任</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（1）中标人必须遵守有关环境保护和水土保持的法律、法规和规章，并按照本合同技术条款的有关规定，做好施工区及生活区的环境保护与水土保持工作。</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对本合同划定的施工场地界线附近的树木和植被必须尽力加以保护。中标人不得让有害物质（如燃料、油料、化学品、酸等，以及超过剂量的有害气体和尘埃、污水、泥土或水、弃渣等），污染施工场地及场地以外的土地和河川。</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中标人应按合同约定和监理人指示，接受国家和地方环境保护与水行政主管部门的监督和检查。中标人应对其违反上述法律、法规和规章以及本合同规定所造成的环境污染、水土流失、人员伤害和财产损失等承担责任。</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4.1.3 主要提交件</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（1）环境保护及水土保持措施计划：</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中标人在提交施工总布置设计文件的同时，提交本合同施工期的环境保护和水土保持措施计划，提交监理人批准，其内容包括（但不限于）：</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1）中标人生活区的生活用水和生活污水处理措施；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2）中标人对生活垃圾、粪便处理措施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3）办公、生活场所清洁措施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4）施工生产废水（如隧道排水、基坑废水、混凝土生产系统废水、砂石料加工系统废水、机修废水等）处理措施；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5）施工区扬尘、粉尘、废气的处理措施；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6）施工区强光、噪声控制措施；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7）固体废弃物处理措施；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8）人群健康保护措施；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9）本工程存料场、弃渣场的挡护工程、坡面保护工程和排水工程；</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10）环境风险应急措施；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11）施工辅助生产区（如混凝土系统、砂石加工系统的生产区及加工场等）、工程施工区、施工生活营地等所有场地周边的截、排水措施，开挖边坡支护措施、挡护建筑物的排水措施等；</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12）施工区边坡工程的水土保护措施；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13）完工后场地清理及农田复耕和植被恢复措施。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（2）中标人应按监理人指示，在工程开工后</w:t>
      </w:r>
      <w:r>
        <w:rPr>
          <w:rFonts w:hint="eastAsia" w:ascii="仿宋" w:hAnsi="仿宋" w:eastAsia="仿宋" w:cs="仿宋"/>
          <w:smallCaps w:val="0"/>
          <w:color w:val="auto"/>
          <w:spacing w:val="0"/>
          <w:sz w:val="21"/>
          <w:szCs w:val="21"/>
          <w:u w:val="single"/>
        </w:rPr>
        <w:t xml:space="preserve"> 28  </w:t>
      </w:r>
      <w:r>
        <w:rPr>
          <w:rFonts w:hint="eastAsia" w:ascii="仿宋" w:hAnsi="仿宋" w:eastAsia="仿宋" w:cs="仿宋"/>
          <w:smallCaps w:val="0"/>
          <w:color w:val="auto"/>
          <w:spacing w:val="0"/>
          <w:sz w:val="21"/>
          <w:szCs w:val="21"/>
        </w:rPr>
        <w:t>天内，将废水处理系统的设计与施工计划以及维护系统的运行措施等生产废水处理的专项报告提交监理人批准。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（3）验收报告和资料：</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l）环境保护措施质量检查及验收报告；</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2）水土保持措施的质量检查及验收报告；</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3）监理人要求提供的其它资料。</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4.1.4 引用的法律法规</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（1）《水利工程建设项目验收管理规定》（水利部第30号令）；</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（2）《中华人民共和国水法》；</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（3）《中华人民共和国水污染防治法实施细则》；</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（4）《中华人民共和国大气污染防治法》；</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（5）《建设项目环境保护管理条例》；</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（6）《中华人民共和国环境噪声污染防治法》；</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（7）《中华人民共和国水污染防治法》；</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（8）《中华人民共和国固体废弃物污染环境防治法》；</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（9）《中华人民共和国水土保持法》；</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（10）《中华人民共和国环境保护法》。</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4.1.5 引用标准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（1）《生活饮用水卫生标准》（GB 5749-2006)；</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（2）《地表水环境质量标准》（GB 3838-2002)；</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（3）《环境空气质量标准》（GB 3095-2012）；</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（4）《污水综合排放标准》(GB 8978-1996)；</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（5）《大气污染物综合排放标准》（GB 16297-1996)；</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（6）《建筑施工场界噪声限值》（GB 12523-2011)；</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（7）《水利水电工程施工通用安全技术规程》（SL 398-2007)；</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（8）《水土保持监测技术规程》（SL 277-2002)；</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（9）《水环境监测规范》(SL 219-2013)；</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（10）《生活垃圾卫生填埋技术规范》（CJJ 17-2004）；</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（11）《水土保持综合治理验收规范》（GB/T 15773-2008）。</w:t>
      </w:r>
    </w:p>
    <w:p>
      <w:pPr>
        <w:pStyle w:val="7"/>
        <w:snapToGrid w:val="0"/>
        <w:spacing w:line="360" w:lineRule="exact"/>
        <w:rPr>
          <w:rStyle w:val="52"/>
          <w:rFonts w:ascii="仿宋" w:hAnsi="仿宋" w:eastAsia="仿宋" w:cs="仿宋"/>
          <w:b/>
          <w:smallCaps w:val="0"/>
          <w:color w:val="auto"/>
          <w:spacing w:val="0"/>
          <w:sz w:val="21"/>
          <w:szCs w:val="21"/>
        </w:rPr>
      </w:pPr>
      <w:bookmarkStart w:id="819" w:name="_Toc336325348"/>
      <w:bookmarkStart w:id="820" w:name="_Toc339482516"/>
      <w:bookmarkStart w:id="821" w:name="_Toc2446"/>
      <w:bookmarkStart w:id="822" w:name="_Toc336255235"/>
      <w:bookmarkStart w:id="823" w:name="_Toc339983422"/>
      <w:bookmarkStart w:id="824" w:name="_Toc341965032"/>
      <w:bookmarkStart w:id="825" w:name="_Toc339224650"/>
      <w:bookmarkStart w:id="826" w:name="_Toc11374"/>
      <w:r>
        <w:rPr>
          <w:rStyle w:val="52"/>
          <w:rFonts w:hint="eastAsia" w:ascii="仿宋" w:hAnsi="仿宋" w:eastAsia="仿宋" w:cs="仿宋"/>
          <w:b/>
          <w:smallCaps w:val="0"/>
          <w:color w:val="auto"/>
          <w:spacing w:val="0"/>
          <w:sz w:val="21"/>
          <w:szCs w:val="21"/>
        </w:rPr>
        <w:t>4.2 施工环境保护</w:t>
      </w:r>
      <w:bookmarkEnd w:id="819"/>
      <w:bookmarkEnd w:id="820"/>
      <w:bookmarkEnd w:id="821"/>
      <w:bookmarkEnd w:id="822"/>
      <w:bookmarkEnd w:id="823"/>
      <w:bookmarkEnd w:id="824"/>
      <w:bookmarkEnd w:id="825"/>
      <w:bookmarkEnd w:id="826"/>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4.2.1 生活供水及生活废水处理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（1）饮用水水质应符合GB 5749-2006的规定。</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（2）处理后的废水水质应符合受纳水体环境功能区规划规定的排放要求，或应遵守GB 8978-1996的规定，不得将未处理的生活污水直接或间接排人河流水体中，或造成生活供水系统的污染。</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4.2.2 生产废水处理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基坑排水的排放口位置尽可能设置在靠近河流中的流速较大处，以尽量满足水质保护要求。基坑的经常性排水，应在基坑排水末端设沉淀池，排水量视沉淀池水的浑浊程度而定，做到蓄浑排清。尽量控制水体pH值接近中性时排放。</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（2）、混凝土生产及其它辅助生产系统等的废水处理应实行雨污分流，建立完善的废水处理系统，将各生产系统经常性排放的废水统一收集处理。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（3）废水处理系统排出的污泥需进行必要的脱水（或沉淀）处理后，运至指定的弃渣场堆存。防止污泥进入排水系统或排入河道。</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（4）机修及汽修系统的废水收集、处理系统应建立专用的废水收集管道，对含油较高的机修废水应选用成套油水分离设备进行油水分离，不得任意设置未经处理的废水排污口。</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（5）混凝土浇筑面的冲洗、冲毛废水，以及灌浆工作面冲洗岩粉的污水和废弃浆液应由专设的沟道集中排放，严禁污水漫流。</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4.2.3 施工区粉尘控制</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（1）中标人应根据施工设备类型和施工方法制定除尘实施细则，提交监理人批准。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（2）施工过程中，中标人应会同监理人根据批准的除尘实施细则，随时进行除尘措施的检查和检测。检查和检测记录应提交监理人。</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（3）施工期间，中标人应根据工程所在区域环境空气功能区划要求，保证施工场界及敏感受体附近空气中允许粉尘浓度限值控制在SL 398-2007表3.4.2规定范围内。</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（4）中标人制定的除尘措施，应遵守SL 398-2007第3.4.3条的有关规定外，还应做到：</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1）施工期间，除尘设备应与生产设备同时运行，并保持良好运行状态；</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2）选用低尘工艺，钻孔要安装除尘装置；</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3）混凝土系统配置除尘装置，及时更换和修理无法运行的除尘设备；</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4）中标人不得任意安装和使用对空气可能产生污染的锅炉、炉具，以及使用易产生烟尘或其它空气污染物的燃料；</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5）散装水泥、粉煤灰、磷矿渣粉应由封闭系统从罐车卸载到储存罐，所有出口应配有袋式过滤器；</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6）中标人应经常清扫施工场地和道路，向多尘工地和路面充分洒水；</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7）施工场地内应限制卡车、推土机等的车速以减少扬尘；运输可能产生粉尘物料的敞篷运输车，其车厢两侧及尾部均应配备挡板。运输粉尘物料应用干净的雨布加以遮盖；</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4.2.4 施工区噪声污染控制</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（1）施工过程中，中标人应会同监理人根据批准的降低噪声的措施，对施工场地进行噪声的检查和监测，检查和监测记录应提交监理人。</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（2）施工期间，中标人应按SL 398-2007第3.4.4条的规定，控制生产车间和作业场所地点噪声级卫生限值。</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（3）生活区噪声声级的限值应遵守SL 398-2007表3.2.8的规定。</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4.2.5 固体废弃物处理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（1）中标人应负责对其施工场地以及生活区范围内的生产和生活垃圾进行清运填埋，并应设置必要的生活卫生设施，及时清扫生活垃圾，统一运至指定地点。</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（2）生产垃圾中的金属类废品，应由中标人负责回收利用。</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（3）中标人应按指定的渣场弃渣，弃渣场应采取碾压、挡护或绿化等措施进行处理。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（4）对施工中难以避免滑入河道的渣土、因施工造成的场地塌滑与泥沙漫流等问题，应根据监理人指示和地方环境保护部门要求，采取合理措施进行处理。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（5）废弃混凝土应运至专设的弃料场，不得在施工场地内任意弃置。</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4.2.6 有毒有害物质和危险品的管理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有毒有害物质和危险品的管理应遵守SL 398-2007第11.3.1条、第11.3.2条的规定。</w:t>
      </w:r>
    </w:p>
    <w:p>
      <w:pPr>
        <w:pStyle w:val="7"/>
        <w:snapToGrid w:val="0"/>
        <w:spacing w:line="360" w:lineRule="exact"/>
        <w:rPr>
          <w:rStyle w:val="52"/>
          <w:rFonts w:ascii="仿宋" w:hAnsi="仿宋" w:eastAsia="仿宋" w:cs="仿宋"/>
          <w:b/>
          <w:smallCaps w:val="0"/>
          <w:color w:val="auto"/>
          <w:spacing w:val="0"/>
          <w:sz w:val="21"/>
          <w:szCs w:val="21"/>
        </w:rPr>
      </w:pPr>
      <w:bookmarkStart w:id="827" w:name="_Toc339482517"/>
      <w:bookmarkStart w:id="828" w:name="_Toc4737"/>
      <w:bookmarkStart w:id="829" w:name="_Toc339224651"/>
      <w:bookmarkStart w:id="830" w:name="_Toc341965033"/>
      <w:bookmarkStart w:id="831" w:name="_Toc336325349"/>
      <w:bookmarkStart w:id="832" w:name="_Toc339983423"/>
      <w:bookmarkStart w:id="833" w:name="_Toc336255236"/>
      <w:bookmarkStart w:id="834" w:name="_Toc30546"/>
      <w:r>
        <w:rPr>
          <w:rStyle w:val="52"/>
          <w:rFonts w:hint="eastAsia" w:ascii="仿宋" w:hAnsi="仿宋" w:eastAsia="仿宋" w:cs="仿宋"/>
          <w:b/>
          <w:smallCaps w:val="0"/>
          <w:color w:val="auto"/>
          <w:spacing w:val="0"/>
          <w:sz w:val="21"/>
          <w:szCs w:val="21"/>
        </w:rPr>
        <w:t>4.3 生态环境保护</w:t>
      </w:r>
      <w:bookmarkEnd w:id="827"/>
      <w:bookmarkEnd w:id="828"/>
      <w:bookmarkEnd w:id="829"/>
      <w:bookmarkEnd w:id="830"/>
      <w:bookmarkEnd w:id="831"/>
      <w:bookmarkEnd w:id="832"/>
      <w:bookmarkEnd w:id="833"/>
      <w:bookmarkEnd w:id="834"/>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4.3.1 陆生动植物及资源保护</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（1）中标人因工程施工需要在施工场地范围内进行砍树、清除表土和草皮时，必须按环境保护主管部门和监理人批准的环境保护规划要求进行。</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（2）中标人在施工场地内发现国家保护级的鸟巢、受保护动物和巢穴，应按国家的有关规定妥善保护。</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（3）中标人在施工区附近的水域，发现受保护的鱼类应立即报告监理人，并按国家有关规定处理。严禁在施工区以外的保护林区捕猎野生动物。</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4.3.2 景观与视觉保护</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（1）施工期间，中标人应负责保护好施工场地附近的风景区、自然保护区及温泉等的景观免受工程施工的影响。</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（2）中标人应做好生活营地周围的绿化和美化工作，保护生态，改善生活环境。修建的各项临时设施应尽可能与周围环境协调。</w:t>
      </w:r>
    </w:p>
    <w:p>
      <w:pPr>
        <w:pStyle w:val="7"/>
        <w:snapToGrid w:val="0"/>
        <w:spacing w:line="360" w:lineRule="exact"/>
        <w:rPr>
          <w:rStyle w:val="52"/>
          <w:rFonts w:ascii="仿宋" w:hAnsi="仿宋" w:eastAsia="仿宋" w:cs="仿宋"/>
          <w:b/>
          <w:smallCaps w:val="0"/>
          <w:color w:val="auto"/>
          <w:spacing w:val="0"/>
          <w:sz w:val="21"/>
          <w:szCs w:val="21"/>
        </w:rPr>
      </w:pPr>
      <w:bookmarkStart w:id="835" w:name="_Toc336325350"/>
      <w:bookmarkStart w:id="836" w:name="_Toc339482518"/>
      <w:bookmarkStart w:id="837" w:name="_Toc339983424"/>
      <w:bookmarkStart w:id="838" w:name="_Toc341965034"/>
      <w:bookmarkStart w:id="839" w:name="_Toc19828"/>
      <w:bookmarkStart w:id="840" w:name="_Toc339224652"/>
      <w:bookmarkStart w:id="841" w:name="_Toc336255237"/>
      <w:bookmarkStart w:id="842" w:name="_Toc14364"/>
      <w:r>
        <w:rPr>
          <w:rStyle w:val="52"/>
          <w:rFonts w:hint="eastAsia" w:ascii="仿宋" w:hAnsi="仿宋" w:eastAsia="仿宋" w:cs="仿宋"/>
          <w:b/>
          <w:smallCaps w:val="0"/>
          <w:color w:val="auto"/>
          <w:spacing w:val="0"/>
          <w:sz w:val="21"/>
          <w:szCs w:val="21"/>
        </w:rPr>
        <w:t>4.4 水土保持</w:t>
      </w:r>
      <w:bookmarkEnd w:id="835"/>
      <w:bookmarkEnd w:id="836"/>
      <w:bookmarkEnd w:id="837"/>
      <w:bookmarkEnd w:id="838"/>
      <w:bookmarkEnd w:id="839"/>
      <w:bookmarkEnd w:id="840"/>
      <w:bookmarkEnd w:id="841"/>
      <w:bookmarkEnd w:id="842"/>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4.4.1 执行水土保持措施计划</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中标人应按监理人批准的水土保持措施计划，负责实施本合同责任范围内（包括施工开挖的场地、生活区、施工道路和渣场等）的水土保持措施，并在工程结束后，按合同要求进行场地清理和整治。</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4.4.2 做好水土保持工程措施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（1）中标人应做好场内道路上下边坡水土流失的防治工程措施；施工场地应设置完善的排水系统，防止降雨径流对施工场地和渣场的冲刷。</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（2）中标人应按监理人批准的水土保持工程措施，做好料场、渣场的挡护、排水等工程措施和植物种植保护措施，并负责料场和渣场施工期的维护管理工作。</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（3）中标人应选择不易受径流冲刷侵蚀的场地堆放开挖料和弃渣，并在其堆放场地周边修建临时排水沟引排周边汇水。</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（4）中标人应保护施工场地周边的林草和水土保持设施（包括水库、渠、塘坝、梯田和拦渣坝等），避免或减少由于施工造成的水土流失。</w:t>
      </w:r>
    </w:p>
    <w:p>
      <w:pPr>
        <w:pStyle w:val="7"/>
        <w:snapToGrid w:val="0"/>
        <w:spacing w:line="360" w:lineRule="exact"/>
        <w:rPr>
          <w:rStyle w:val="52"/>
          <w:rFonts w:ascii="仿宋" w:hAnsi="仿宋" w:eastAsia="仿宋" w:cs="仿宋"/>
          <w:b/>
          <w:smallCaps w:val="0"/>
          <w:color w:val="auto"/>
          <w:spacing w:val="0"/>
          <w:sz w:val="21"/>
          <w:szCs w:val="21"/>
        </w:rPr>
      </w:pPr>
      <w:bookmarkStart w:id="843" w:name="_Toc336255238"/>
      <w:bookmarkStart w:id="844" w:name="_Toc336325351"/>
      <w:bookmarkStart w:id="845" w:name="_Toc30629"/>
      <w:bookmarkStart w:id="846" w:name="_Toc341965035"/>
      <w:bookmarkStart w:id="847" w:name="_Toc339224653"/>
      <w:bookmarkStart w:id="848" w:name="_Toc339482519"/>
      <w:bookmarkStart w:id="849" w:name="_Toc339983425"/>
      <w:bookmarkStart w:id="850" w:name="_Toc10254"/>
      <w:r>
        <w:rPr>
          <w:rStyle w:val="52"/>
          <w:rFonts w:hint="eastAsia" w:ascii="仿宋" w:hAnsi="仿宋" w:eastAsia="仿宋" w:cs="仿宋"/>
          <w:b/>
          <w:smallCaps w:val="0"/>
          <w:color w:val="auto"/>
          <w:spacing w:val="0"/>
          <w:sz w:val="21"/>
          <w:szCs w:val="21"/>
        </w:rPr>
        <w:t>4.5 环境清理</w:t>
      </w:r>
      <w:bookmarkEnd w:id="843"/>
      <w:bookmarkEnd w:id="844"/>
      <w:bookmarkEnd w:id="845"/>
      <w:bookmarkEnd w:id="846"/>
      <w:bookmarkEnd w:id="847"/>
      <w:bookmarkEnd w:id="848"/>
      <w:bookmarkEnd w:id="849"/>
      <w:bookmarkEnd w:id="850"/>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4.5.1 环境清理措施计划</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中标人应按监理人指示，在工程基本完工后，制定一份环境清理措施计划，提交监理人批准，其内容应包括：</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（1）环境清理范围（包括本合同施工场地及施工场地以外遭受施工损坏的地区）；</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（2）环境保护辅助工程设施；</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（3）植被种植措施。</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4.5.2 环境清理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（1）在每一施工作业区施工结束后，中标人应及时拆除各种临时建筑结构和各种临时设施（包括已废弃的沉淀池和临时挡洪设施等）。</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（2）完工后，中标人应按计划将所有材料和设备撤离现场，工地范围内废弃的材料、设备及其它生产垃圾应按环境规划要求和（或）监理人指示的方式处理。</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（3）对防治范围内的排水沟道、挡护措施等永久性水土保持设施，应在撤离前进行疏通和修整。按合同要求拆除和撤离的其它设施和结构应及时清理出场。</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（4）中标人应有责任保证其种植的林草按SL 277-2002第7.2.2条第2款规定的“林草恢复期”内成活。</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（5）占用耕地的料场，应在开采前将剥离的耕植土妥善堆存保管，完工后将其返还摊铺，还田复耕。</w:t>
      </w:r>
    </w:p>
    <w:p>
      <w:pPr>
        <w:pStyle w:val="7"/>
        <w:snapToGrid w:val="0"/>
        <w:spacing w:line="360" w:lineRule="exact"/>
        <w:rPr>
          <w:rStyle w:val="52"/>
          <w:rFonts w:ascii="仿宋" w:hAnsi="仿宋" w:eastAsia="仿宋" w:cs="仿宋"/>
          <w:b/>
          <w:smallCaps w:val="0"/>
          <w:color w:val="auto"/>
          <w:spacing w:val="0"/>
          <w:sz w:val="21"/>
          <w:szCs w:val="21"/>
        </w:rPr>
      </w:pPr>
      <w:bookmarkStart w:id="851" w:name="_Toc336255239"/>
      <w:bookmarkStart w:id="852" w:name="_Toc341965036"/>
      <w:bookmarkStart w:id="853" w:name="_Toc339983426"/>
      <w:bookmarkStart w:id="854" w:name="_Toc4771"/>
      <w:bookmarkStart w:id="855" w:name="_Toc339224654"/>
      <w:bookmarkStart w:id="856" w:name="_Toc339482520"/>
      <w:bookmarkStart w:id="857" w:name="_Toc336325352"/>
      <w:bookmarkStart w:id="858" w:name="_Toc15677"/>
      <w:r>
        <w:rPr>
          <w:rStyle w:val="52"/>
          <w:rFonts w:hint="eastAsia" w:ascii="仿宋" w:hAnsi="仿宋" w:eastAsia="仿宋" w:cs="仿宋"/>
          <w:b/>
          <w:smallCaps w:val="0"/>
          <w:color w:val="auto"/>
          <w:spacing w:val="0"/>
          <w:sz w:val="21"/>
          <w:szCs w:val="21"/>
        </w:rPr>
        <w:t>4.6 环境保护工程的验收</w:t>
      </w:r>
      <w:bookmarkEnd w:id="851"/>
      <w:bookmarkEnd w:id="852"/>
      <w:bookmarkEnd w:id="853"/>
      <w:bookmarkEnd w:id="854"/>
      <w:bookmarkEnd w:id="855"/>
      <w:bookmarkEnd w:id="856"/>
      <w:bookmarkEnd w:id="857"/>
      <w:bookmarkEnd w:id="858"/>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4.6.1 施工期环境保护临时设施的检查和验收</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各项施工期环境保护临时设施投入使用前，应由监理人会同环保部门代表与中标人共同进行环境保护临时设施的质量检查和验收。中标人应为上述检查和验收提供以下资料：</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（1）监理人批准的“环境保护及水土保持工程”的施工措施计划；</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（2）各项环境保护临时设施布置图；</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（3）施工质量检查记录；</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（4）生活和生产供水水质、污水和废水处理水质，以及固体废弃物处理效果等的检验和实测资料。</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4.6.2 环境保护和水土保持工程的质量检查和验收</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本章第4.2~4.5节所涉及的本工程环境保护和水土保持设施，包括为环境清理修建的永久性设施，均应由监理人会同环境保护部门代表与中标人共同按国家的环境保护法规和本合同技术条款的有关规定进行质量检查和验收。</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中标人应为上述永久性环境保护设施的检查和验收提供以下资料：</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（1）永久性环境保护工程和设施的各项工程布置图；</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（2）永久性环境保护工程和设施的工程质量检查验收记录；</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（3）植被种植计划的完成情况和检查验收记录；</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（4）“林草恢复期”内，各区植被的维护管理措施。</w:t>
      </w:r>
    </w:p>
    <w:p>
      <w:pPr>
        <w:pStyle w:val="8"/>
        <w:snapToGrid w:val="0"/>
        <w:spacing w:line="360" w:lineRule="exact"/>
        <w:rPr>
          <w:rStyle w:val="50"/>
          <w:rFonts w:ascii="仿宋" w:hAnsi="仿宋" w:eastAsia="仿宋" w:cs="仿宋"/>
          <w:smallCaps w:val="0"/>
          <w:color w:val="auto"/>
          <w:spacing w:val="0"/>
          <w:sz w:val="21"/>
          <w:szCs w:val="21"/>
        </w:rPr>
      </w:pPr>
      <w:r>
        <w:rPr>
          <w:rStyle w:val="50"/>
          <w:rFonts w:hint="eastAsia" w:ascii="仿宋" w:hAnsi="仿宋" w:eastAsia="仿宋" w:cs="仿宋"/>
          <w:smallCaps w:val="0"/>
          <w:color w:val="auto"/>
          <w:spacing w:val="0"/>
          <w:sz w:val="21"/>
          <w:szCs w:val="21"/>
        </w:rPr>
        <w:t>4.6.3 永久性环境保护工程的完工验收</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上述条款所列的全部永久性环境保护和水土保持设施项目验收合格后，中标人应按监理人的指示，向招标人提交要求对全部永久性环境保护工程和设施进行完工验收的申请报告。经招标人同意后，由监理人会同中标人和环境保护部门代表共同进行完工验收。中标人应为永久性环境保护工程的完工验收提供以下资料：</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（1）各项永久性环境保护工程的竣工图及其有关的竣工资料；</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（2）各项永久性环境保护工程的质量检查记录和质量鉴定成果；</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（3）监理人要求提交的其它完工验收资料。</w:t>
      </w:r>
    </w:p>
    <w:p>
      <w:pPr>
        <w:pStyle w:val="8"/>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4.7 计量和支付</w:t>
      </w:r>
      <w:bookmarkEnd w:id="818"/>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（1）施工临时设施（包括混凝土生产系统、机修车间、施工现场和生活区临时设施等）的废、</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污水（或废油）处理设施，应分别包含在与本技术条款第2章“施工临时设施”各自相关的施工临时设施项目中。中标人根据合同要求完成各废、污（或废油）处理设施的建设、移设和拆除工作所需的费用，由招标人按《工程量清单》相应“施工临时设施”的各项总价支付，招标人不另行支付。</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除合同另有约定外，施工场地和生活区的其它零星污水、零星废弃物和生活垃圾处理费用，大气环境保护措施费用和声环境保护措施费用，包含在《工程量清单》相应项目工程单价或总价中，招标人不另行支付。</w:t>
      </w:r>
    </w:p>
    <w:p>
      <w:pPr>
        <w:snapToGrid w:val="0"/>
        <w:spacing w:line="360" w:lineRule="exact"/>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（3）未列入《工程量清单》的其它环境保护和水土保持措施，中标人完成这些措施的建设、运行、维护管理和施工期监测等工作所需费用，包含在《工程量清单》相应项目工程单价或总价中，</w:t>
      </w:r>
    </w:p>
    <w:p>
      <w:pPr>
        <w:snapToGrid w:val="0"/>
        <w:spacing w:line="360" w:lineRule="exact"/>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招标人不另行支付。</w:t>
      </w:r>
    </w:p>
    <w:p>
      <w:pPr>
        <w:pStyle w:val="6"/>
        <w:spacing w:line="360" w:lineRule="exact"/>
        <w:jc w:val="center"/>
        <w:rPr>
          <w:rFonts w:ascii="仿宋" w:hAnsi="仿宋" w:eastAsia="仿宋" w:cs="仿宋"/>
          <w:smallCaps w:val="0"/>
          <w:color w:val="auto"/>
          <w:spacing w:val="0"/>
          <w:sz w:val="21"/>
          <w:szCs w:val="21"/>
        </w:rPr>
      </w:pPr>
      <w:bookmarkStart w:id="859" w:name="_Toc311407730"/>
    </w:p>
    <w:p>
      <w:pPr>
        <w:pStyle w:val="5"/>
        <w:rPr>
          <w:rFonts w:ascii="仿宋" w:hAnsi="仿宋" w:eastAsia="仿宋" w:cs="仿宋"/>
          <w:smallCaps w:val="0"/>
          <w:color w:val="auto"/>
          <w:spacing w:val="0"/>
        </w:rPr>
      </w:pPr>
    </w:p>
    <w:bookmarkEnd w:id="630"/>
    <w:bookmarkEnd w:id="631"/>
    <w:bookmarkEnd w:id="632"/>
    <w:bookmarkEnd w:id="633"/>
    <w:bookmarkEnd w:id="634"/>
    <w:bookmarkEnd w:id="635"/>
    <w:bookmarkEnd w:id="636"/>
    <w:bookmarkEnd w:id="859"/>
    <w:p>
      <w:pPr>
        <w:keepNext w:val="0"/>
        <w:keepLines/>
        <w:pageBreakBefore w:val="0"/>
        <w:widowControl/>
        <w:kinsoku/>
        <w:wordWrap/>
        <w:overflowPunct/>
        <w:topLinePunct w:val="0"/>
        <w:bidi w:val="0"/>
        <w:snapToGrid/>
        <w:spacing w:before="60" w:line="360" w:lineRule="exact"/>
        <w:jc w:val="center"/>
        <w:textAlignment w:val="baseline"/>
        <w:outlineLvl w:val="2"/>
        <w:rPr>
          <w:rFonts w:hint="eastAsia" w:ascii="仿宋" w:hAnsi="仿宋" w:eastAsia="仿宋" w:cs="仿宋"/>
          <w:b/>
          <w:bCs/>
          <w:smallCaps w:val="0"/>
          <w:color w:val="auto"/>
          <w:spacing w:val="0"/>
          <w:sz w:val="21"/>
          <w:szCs w:val="21"/>
        </w:rPr>
      </w:pPr>
      <w:bookmarkStart w:id="860" w:name="_Toc7519"/>
      <w:bookmarkStart w:id="861" w:name="_Toc6603"/>
      <w:bookmarkStart w:id="862" w:name="_Toc6863"/>
      <w:r>
        <w:rPr>
          <w:rFonts w:hint="eastAsia" w:ascii="仿宋" w:hAnsi="仿宋" w:eastAsia="仿宋" w:cs="仿宋"/>
          <w:b/>
          <w:bCs/>
          <w:smallCaps w:val="0"/>
          <w:color w:val="auto"/>
          <w:spacing w:val="0"/>
          <w:sz w:val="21"/>
          <w:szCs w:val="21"/>
        </w:rPr>
        <w:t>5、施工导流工程</w:t>
      </w:r>
      <w:bookmarkEnd w:id="860"/>
      <w:bookmarkEnd w:id="861"/>
      <w:bookmarkEnd w:id="862"/>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863" w:name="_Toc29057"/>
      <w:bookmarkStart w:id="864" w:name="_Toc12321"/>
      <w:bookmarkStart w:id="865" w:name="_Toc424846095"/>
      <w:bookmarkStart w:id="866" w:name="_Toc29158"/>
      <w:bookmarkStart w:id="867" w:name="_Toc370459137"/>
      <w:bookmarkStart w:id="868" w:name="_Toc469989431"/>
      <w:bookmarkStart w:id="869" w:name="_Toc15915"/>
      <w:bookmarkStart w:id="870" w:name="_Toc1575"/>
      <w:r>
        <w:rPr>
          <w:rFonts w:hint="eastAsia" w:ascii="仿宋" w:hAnsi="仿宋" w:eastAsia="仿宋" w:cs="仿宋"/>
          <w:b/>
          <w:bCs/>
          <w:smallCaps w:val="0"/>
          <w:color w:val="auto"/>
          <w:spacing w:val="0"/>
          <w:sz w:val="21"/>
          <w:szCs w:val="21"/>
        </w:rPr>
        <w:t>5.l 一般规定</w:t>
      </w:r>
      <w:bookmarkEnd w:id="863"/>
      <w:bookmarkEnd w:id="864"/>
      <w:bookmarkEnd w:id="865"/>
      <w:bookmarkEnd w:id="866"/>
      <w:bookmarkEnd w:id="867"/>
      <w:bookmarkEnd w:id="868"/>
      <w:bookmarkEnd w:id="869"/>
      <w:bookmarkEnd w:id="870"/>
    </w:p>
    <w:p>
      <w:pPr>
        <w:numPr>
          <w:ilvl w:val="4"/>
          <w:numId w:val="11"/>
        </w:numPr>
        <w:autoSpaceDE/>
        <w:autoSpaceDN/>
        <w:adjustRightInd/>
        <w:spacing w:line="400" w:lineRule="exact"/>
        <w:textAlignment w:val="auto"/>
        <w:outlineLvl w:val="4"/>
        <w:rPr>
          <w:rFonts w:hint="eastAsia" w:ascii="仿宋" w:hAnsi="仿宋" w:eastAsia="仿宋" w:cs="仿宋"/>
          <w:b/>
          <w:bCs/>
          <w:smallCaps w:val="0"/>
          <w:snapToGrid w:val="0"/>
          <w:color w:val="auto"/>
          <w:spacing w:val="0"/>
          <w:sz w:val="21"/>
          <w:szCs w:val="21"/>
        </w:rPr>
      </w:pPr>
      <w:r>
        <w:rPr>
          <w:rFonts w:hint="eastAsia" w:ascii="仿宋" w:hAnsi="仿宋" w:eastAsia="仿宋" w:cs="仿宋"/>
          <w:b/>
          <w:bCs/>
          <w:smallCaps w:val="0"/>
          <w:snapToGrid w:val="0"/>
          <w:color w:val="auto"/>
          <w:spacing w:val="0"/>
          <w:sz w:val="21"/>
          <w:szCs w:val="21"/>
        </w:rPr>
        <w:t>5.1.1 应用范围</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本章规定适用于本合同施工图纸所示主体工程的施工导流工程，包括施工导流挡水和泄水建筑物、截流、度汛、基坑排水及其工作内容。</w:t>
      </w:r>
    </w:p>
    <w:p>
      <w:pPr>
        <w:numPr>
          <w:ilvl w:val="4"/>
          <w:numId w:val="11"/>
        </w:numPr>
        <w:autoSpaceDE/>
        <w:autoSpaceDN/>
        <w:adjustRightInd/>
        <w:spacing w:line="400" w:lineRule="exact"/>
        <w:textAlignment w:val="auto"/>
        <w:outlineLvl w:val="4"/>
        <w:rPr>
          <w:rFonts w:hint="eastAsia" w:ascii="仿宋" w:hAnsi="仿宋" w:eastAsia="仿宋" w:cs="仿宋"/>
          <w:b/>
          <w:bCs/>
          <w:smallCaps w:val="0"/>
          <w:snapToGrid w:val="0"/>
          <w:color w:val="auto"/>
          <w:spacing w:val="0"/>
          <w:sz w:val="21"/>
          <w:szCs w:val="21"/>
        </w:rPr>
      </w:pPr>
      <w:r>
        <w:rPr>
          <w:rFonts w:hint="eastAsia" w:ascii="仿宋" w:hAnsi="仿宋" w:eastAsia="仿宋" w:cs="仿宋"/>
          <w:b/>
          <w:bCs/>
          <w:smallCaps w:val="0"/>
          <w:snapToGrid w:val="0"/>
          <w:color w:val="auto"/>
          <w:spacing w:val="0"/>
          <w:sz w:val="21"/>
          <w:szCs w:val="21"/>
        </w:rPr>
        <w:t>5.1.2 承包人责任</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（1）按本合同确定的施工导流方案、导流洪水标准与施工控制性进度，编制本工程施工导流的措施计划，提交监理人批准。</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（2）按批准的施工导流措施计划和本技术条款的规定，负责完成以下各项工作：</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1）完成本章第5.1.1项所规定的施工导流工程项目及其工作内容；</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2）保证永久建筑物在干地施工的措施；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3）按合同约定，负责提供导流工程的材料和设备，包括材料和设备的试验、检验，以及设备的运行和维护。</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（3）协助发包人安排好施工通航和施工期下游供水。</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（4）导流期间，当河道的天然来水流量小于或等于本合同规定的导流工程设计洪水标准时，承包人应对导流工程的施工安全承担责任。</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（5）当施工期内，遭遇不可抗力的自然灾害或发生超标准洪水时，承包人应按监理人指示，采取应急措施，进行防洪防灾的抢救工作。</w:t>
      </w:r>
    </w:p>
    <w:p>
      <w:pPr>
        <w:numPr>
          <w:ilvl w:val="4"/>
          <w:numId w:val="11"/>
        </w:numPr>
        <w:autoSpaceDE/>
        <w:autoSpaceDN/>
        <w:adjustRightInd/>
        <w:spacing w:line="400" w:lineRule="exact"/>
        <w:textAlignment w:val="auto"/>
        <w:outlineLvl w:val="4"/>
        <w:rPr>
          <w:rFonts w:hint="eastAsia" w:ascii="仿宋" w:hAnsi="仿宋" w:eastAsia="仿宋" w:cs="仿宋"/>
          <w:b/>
          <w:bCs/>
          <w:smallCaps w:val="0"/>
          <w:snapToGrid w:val="0"/>
          <w:color w:val="auto"/>
          <w:spacing w:val="0"/>
          <w:sz w:val="21"/>
          <w:szCs w:val="21"/>
        </w:rPr>
      </w:pPr>
      <w:r>
        <w:rPr>
          <w:rFonts w:hint="eastAsia" w:ascii="仿宋" w:hAnsi="仿宋" w:eastAsia="仿宋" w:cs="仿宋"/>
          <w:b/>
          <w:bCs/>
          <w:smallCaps w:val="0"/>
          <w:snapToGrid w:val="0"/>
          <w:color w:val="auto"/>
          <w:spacing w:val="0"/>
          <w:sz w:val="21"/>
          <w:szCs w:val="21"/>
        </w:rPr>
        <w:t>5.1.3 主要提交件</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（1）导流工程施工措施计划</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承包人应在施工导流建筑物开工前</w:t>
      </w:r>
      <w:r>
        <w:rPr>
          <w:rFonts w:hint="eastAsia" w:ascii="仿宋" w:hAnsi="仿宋" w:eastAsia="仿宋" w:cs="仿宋"/>
          <w:smallCaps w:val="0"/>
          <w:snapToGrid w:val="0"/>
          <w:color w:val="auto"/>
          <w:spacing w:val="0"/>
          <w:sz w:val="21"/>
          <w:szCs w:val="21"/>
          <w:u w:val="single"/>
        </w:rPr>
        <w:t xml:space="preserve"> 14</w:t>
      </w:r>
      <w:r>
        <w:rPr>
          <w:rFonts w:hint="eastAsia" w:ascii="仿宋" w:hAnsi="仿宋" w:eastAsia="仿宋" w:cs="仿宋"/>
          <w:smallCaps w:val="0"/>
          <w:snapToGrid w:val="0"/>
          <w:color w:val="auto"/>
          <w:spacing w:val="0"/>
          <w:sz w:val="21"/>
          <w:szCs w:val="21"/>
        </w:rPr>
        <w:t>天，按本章第5.1.1项规定的导流工程项目，编制导流工程施工措施计划，提交监理人批准，其内容包括：</w:t>
      </w:r>
    </w:p>
    <w:p>
      <w:pPr>
        <w:spacing w:line="400" w:lineRule="exact"/>
        <w:ind w:firstLine="420" w:firstLineChars="200"/>
        <w:rPr>
          <w:rFonts w:hint="eastAsia" w:ascii="仿宋" w:hAnsi="仿宋" w:eastAsia="仿宋" w:cs="仿宋"/>
          <w:smallCaps w:val="0"/>
          <w:snapToGrid w:val="0"/>
          <w:color w:val="auto"/>
          <w:spacing w:val="0"/>
          <w:sz w:val="21"/>
          <w:szCs w:val="21"/>
          <w:shd w:val="clear" w:color="auto" w:fill="FFFFFF"/>
        </w:rPr>
      </w:pPr>
      <w:r>
        <w:rPr>
          <w:rFonts w:hint="eastAsia" w:ascii="仿宋" w:hAnsi="仿宋" w:eastAsia="仿宋" w:cs="仿宋"/>
          <w:smallCaps w:val="0"/>
          <w:snapToGrid w:val="0"/>
          <w:color w:val="auto"/>
          <w:spacing w:val="0"/>
          <w:sz w:val="21"/>
          <w:szCs w:val="21"/>
          <w:shd w:val="clear" w:color="auto" w:fill="FFFFFF"/>
        </w:rPr>
        <w:t>1）导流标准及方案</w:t>
      </w:r>
    </w:p>
    <w:p>
      <w:pPr>
        <w:spacing w:line="400" w:lineRule="exact"/>
        <w:ind w:firstLine="420" w:firstLineChars="200"/>
        <w:rPr>
          <w:rFonts w:hint="eastAsia" w:ascii="仿宋" w:hAnsi="仿宋" w:eastAsia="仿宋" w:cs="仿宋"/>
          <w:smallCaps w:val="0"/>
          <w:snapToGrid w:val="0"/>
          <w:color w:val="auto"/>
          <w:spacing w:val="0"/>
          <w:sz w:val="21"/>
          <w:szCs w:val="21"/>
          <w:shd w:val="clear" w:color="auto" w:fill="FFFFFF"/>
        </w:rPr>
      </w:pPr>
      <w:r>
        <w:rPr>
          <w:rFonts w:hint="eastAsia" w:ascii="仿宋" w:hAnsi="仿宋" w:eastAsia="仿宋" w:cs="仿宋"/>
          <w:smallCaps w:val="0"/>
          <w:snapToGrid w:val="0"/>
          <w:color w:val="auto"/>
          <w:spacing w:val="0"/>
          <w:sz w:val="21"/>
          <w:szCs w:val="21"/>
          <w:shd w:val="clear" w:color="auto" w:fill="FFFFFF"/>
        </w:rPr>
        <w:t>2）基坑排水措施；</w:t>
      </w:r>
    </w:p>
    <w:p>
      <w:pPr>
        <w:spacing w:line="400" w:lineRule="exact"/>
        <w:ind w:firstLine="420" w:firstLineChars="200"/>
        <w:rPr>
          <w:rFonts w:hint="eastAsia" w:ascii="仿宋" w:hAnsi="仿宋" w:eastAsia="仿宋" w:cs="仿宋"/>
          <w:smallCaps w:val="0"/>
          <w:snapToGrid w:val="0"/>
          <w:color w:val="auto"/>
          <w:spacing w:val="0"/>
          <w:sz w:val="21"/>
          <w:szCs w:val="21"/>
          <w:shd w:val="clear" w:color="auto" w:fill="FFFFFF"/>
        </w:rPr>
      </w:pPr>
      <w:r>
        <w:rPr>
          <w:rFonts w:hint="eastAsia" w:ascii="仿宋" w:hAnsi="仿宋" w:eastAsia="仿宋" w:cs="仿宋"/>
          <w:smallCaps w:val="0"/>
          <w:snapToGrid w:val="0"/>
          <w:color w:val="auto"/>
          <w:spacing w:val="0"/>
          <w:sz w:val="21"/>
          <w:szCs w:val="21"/>
          <w:shd w:val="clear" w:color="auto" w:fill="FFFFFF"/>
        </w:rPr>
        <w:t>3）防洪和安全度汛措施；</w:t>
      </w:r>
    </w:p>
    <w:p>
      <w:pPr>
        <w:spacing w:line="400" w:lineRule="exact"/>
        <w:ind w:firstLine="420" w:firstLineChars="200"/>
        <w:rPr>
          <w:rFonts w:hint="eastAsia" w:ascii="仿宋" w:hAnsi="仿宋" w:eastAsia="仿宋" w:cs="仿宋"/>
          <w:smallCaps w:val="0"/>
          <w:snapToGrid w:val="0"/>
          <w:color w:val="auto"/>
          <w:spacing w:val="0"/>
          <w:sz w:val="21"/>
          <w:szCs w:val="21"/>
          <w:shd w:val="clear" w:color="auto" w:fill="FFFFFF"/>
        </w:rPr>
      </w:pPr>
      <w:r>
        <w:rPr>
          <w:rFonts w:hint="eastAsia" w:ascii="仿宋" w:hAnsi="仿宋" w:eastAsia="仿宋" w:cs="仿宋"/>
          <w:smallCaps w:val="0"/>
          <w:snapToGrid w:val="0"/>
          <w:color w:val="auto"/>
          <w:spacing w:val="0"/>
          <w:sz w:val="21"/>
          <w:szCs w:val="21"/>
          <w:shd w:val="clear" w:color="auto" w:fill="FFFFFF"/>
        </w:rPr>
        <w:t>4）导流工程施工进度计划；</w:t>
      </w:r>
    </w:p>
    <w:p>
      <w:pPr>
        <w:spacing w:line="400" w:lineRule="exact"/>
        <w:ind w:firstLine="420" w:firstLineChars="200"/>
        <w:rPr>
          <w:rFonts w:hint="eastAsia" w:ascii="仿宋" w:hAnsi="仿宋" w:eastAsia="仿宋" w:cs="仿宋"/>
          <w:smallCaps w:val="0"/>
          <w:snapToGrid w:val="0"/>
          <w:color w:val="auto"/>
          <w:spacing w:val="0"/>
          <w:sz w:val="21"/>
          <w:szCs w:val="21"/>
          <w:shd w:val="clear" w:color="auto" w:fill="FFFFFF"/>
        </w:rPr>
      </w:pPr>
      <w:r>
        <w:rPr>
          <w:rFonts w:hint="eastAsia" w:ascii="仿宋" w:hAnsi="仿宋" w:eastAsia="仿宋" w:cs="仿宋"/>
          <w:smallCaps w:val="0"/>
          <w:snapToGrid w:val="0"/>
          <w:color w:val="auto"/>
          <w:spacing w:val="0"/>
          <w:sz w:val="21"/>
          <w:szCs w:val="21"/>
          <w:shd w:val="clear" w:color="auto" w:fill="FFFFFF"/>
        </w:rPr>
        <w:t>5）监理人要求其它补充措施计划。</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（2）导流建筑物施工图纸</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除合同另有约定外，在导流建筑物施工前</w:t>
      </w:r>
      <w:r>
        <w:rPr>
          <w:rFonts w:hint="eastAsia" w:ascii="仿宋" w:hAnsi="仿宋" w:eastAsia="仿宋" w:cs="仿宋"/>
          <w:smallCaps w:val="0"/>
          <w:snapToGrid w:val="0"/>
          <w:color w:val="auto"/>
          <w:spacing w:val="0"/>
          <w:sz w:val="21"/>
          <w:szCs w:val="21"/>
          <w:u w:val="single"/>
        </w:rPr>
        <w:t xml:space="preserve"> 14 </w:t>
      </w:r>
      <w:r>
        <w:rPr>
          <w:rFonts w:hint="eastAsia" w:ascii="仿宋" w:hAnsi="仿宋" w:eastAsia="仿宋" w:cs="仿宋"/>
          <w:smallCaps w:val="0"/>
          <w:snapToGrid w:val="0"/>
          <w:color w:val="auto"/>
          <w:spacing w:val="0"/>
          <w:sz w:val="21"/>
          <w:szCs w:val="21"/>
        </w:rPr>
        <w:t>天，承包人应将其负责提供的导流建筑物施工图纸，提交监理人批准。</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（3）安全度汛措施计划</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承包人应在每年汛期前，将该年度的安全度汛措施报告，提交监理人批准，其内容包括：</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1）截至度汛前工程应达到的度汛形象面貌；</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2）临时和永久工程建筑物的汛期防护措施；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3）防汛器材设备和劳动力配备；</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4）施工区和生活区的度汛防护措施；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5）临时通航的安全度汛措施；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6）遭遇超标准洪水时的应急度汛措施；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7）监理人要求提交的其它施工度讯资料。</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（4）施工期临时通航措施计划</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承包人应在施工期临时通航开始前，将施工期临时通航措施计划提交监理人批准。</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（5）截流措施计划</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承包人应在截流前，将截流措施计划提交监理人批准，其内容包括：</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1）截流施工进度；</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2）截流时段、截流方式（如立堵、平堵或两者兼有）、截流落差、截流戗堤轴线位置截流水力参数；</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3）供料的料源、备料场地储量，各种截流抛投材料的品种、数量和备料情况；</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4）截流材料抛投的运输设备配置和运输道路情况；</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5）截流过程水力参数的测试安排；</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6）监理人要求提交的其它截流资料。</w:t>
      </w:r>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871" w:name="_Toc11361"/>
      <w:bookmarkStart w:id="872" w:name="_Toc26016"/>
      <w:r>
        <w:rPr>
          <w:rFonts w:hint="eastAsia" w:ascii="仿宋" w:hAnsi="仿宋" w:eastAsia="仿宋" w:cs="仿宋"/>
          <w:b/>
          <w:bCs/>
          <w:smallCaps w:val="0"/>
          <w:color w:val="auto"/>
          <w:spacing w:val="0"/>
          <w:sz w:val="21"/>
          <w:szCs w:val="21"/>
        </w:rPr>
        <w:t>5.1.4 引用标准</w:t>
      </w:r>
      <w:bookmarkEnd w:id="871"/>
      <w:bookmarkEnd w:id="872"/>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（1）《防洪标准》（GB 50201-2014）；</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（2）《水利工程建设项目验收管理规定》（水利部第30号令）；</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（3）《水利水电建设工程验收规程》（SL 223-2008）；</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（4）《水利水电工程施工组织设计规范》（SL 303-2017）；</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（5）《水利水电工程天然建筑材料勘察规程》（SL 251-2015）；</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（6）《水利水电工程等级划分及洪水标准》（SL 252-2017）；</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 xml:space="preserve">（7）《水利水电工程混凝土防渗墙施工技术规范》（SL 174-2014）； </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（8）《水工建筑物水泥灌浆施工技术规范》（SL 62-2014）；</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（9）导流工程项目的专项技术涉及其它章节引用的标准和规程规范。</w:t>
      </w:r>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873" w:name="_Toc31404"/>
      <w:bookmarkStart w:id="874" w:name="_Toc5638"/>
      <w:bookmarkStart w:id="875" w:name="_Toc26137"/>
      <w:bookmarkStart w:id="876" w:name="_Toc26826"/>
      <w:bookmarkStart w:id="877" w:name="_Toc370459138"/>
      <w:bookmarkStart w:id="878" w:name="_Toc424846096"/>
      <w:bookmarkStart w:id="879" w:name="_Toc469989432"/>
      <w:bookmarkStart w:id="880" w:name="_Toc6563"/>
      <w:r>
        <w:rPr>
          <w:rFonts w:hint="eastAsia" w:ascii="仿宋" w:hAnsi="仿宋" w:eastAsia="仿宋" w:cs="仿宋"/>
          <w:b/>
          <w:bCs/>
          <w:smallCaps w:val="0"/>
          <w:color w:val="auto"/>
          <w:spacing w:val="0"/>
          <w:sz w:val="21"/>
          <w:szCs w:val="21"/>
        </w:rPr>
        <w:t>5.2 施工期导流控制标准</w:t>
      </w:r>
      <w:bookmarkEnd w:id="873"/>
      <w:bookmarkEnd w:id="874"/>
      <w:bookmarkEnd w:id="875"/>
      <w:bookmarkEnd w:id="876"/>
      <w:bookmarkEnd w:id="877"/>
      <w:bookmarkEnd w:id="878"/>
      <w:bookmarkEnd w:id="879"/>
      <w:bookmarkEnd w:id="880"/>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u w:val="single"/>
        </w:rPr>
        <w:t>略</w:t>
      </w:r>
      <w:r>
        <w:rPr>
          <w:rFonts w:hint="eastAsia" w:ascii="仿宋" w:hAnsi="仿宋" w:eastAsia="仿宋" w:cs="仿宋"/>
          <w:smallCaps w:val="0"/>
          <w:snapToGrid w:val="0"/>
          <w:color w:val="auto"/>
          <w:spacing w:val="0"/>
          <w:sz w:val="21"/>
          <w:szCs w:val="21"/>
        </w:rPr>
        <w:t>。</w:t>
      </w:r>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881" w:name="_Toc22836"/>
      <w:bookmarkStart w:id="882" w:name="_Toc25796"/>
      <w:bookmarkStart w:id="883" w:name="_Toc370459140"/>
      <w:bookmarkStart w:id="884" w:name="_Toc469989433"/>
      <w:bookmarkStart w:id="885" w:name="_Toc7779"/>
      <w:bookmarkStart w:id="886" w:name="_Toc424846097"/>
      <w:bookmarkStart w:id="887" w:name="_Toc20088"/>
      <w:bookmarkStart w:id="888" w:name="_Toc8579"/>
      <w:r>
        <w:rPr>
          <w:rFonts w:hint="eastAsia" w:ascii="仿宋" w:hAnsi="仿宋" w:eastAsia="仿宋" w:cs="仿宋"/>
          <w:b/>
          <w:bCs/>
          <w:smallCaps w:val="0"/>
          <w:color w:val="auto"/>
          <w:spacing w:val="0"/>
          <w:sz w:val="21"/>
          <w:szCs w:val="21"/>
        </w:rPr>
        <w:t>5.3 导流建筑物设计与施工</w:t>
      </w:r>
      <w:bookmarkEnd w:id="881"/>
      <w:bookmarkEnd w:id="882"/>
      <w:bookmarkEnd w:id="883"/>
      <w:bookmarkEnd w:id="884"/>
      <w:bookmarkEnd w:id="885"/>
      <w:bookmarkEnd w:id="886"/>
      <w:bookmarkEnd w:id="887"/>
      <w:bookmarkEnd w:id="888"/>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u w:val="single"/>
        </w:rPr>
        <w:t>略</w:t>
      </w:r>
      <w:r>
        <w:rPr>
          <w:rFonts w:hint="eastAsia" w:ascii="仿宋" w:hAnsi="仿宋" w:eastAsia="仿宋" w:cs="仿宋"/>
          <w:smallCaps w:val="0"/>
          <w:snapToGrid w:val="0"/>
          <w:color w:val="auto"/>
          <w:spacing w:val="0"/>
          <w:sz w:val="21"/>
          <w:szCs w:val="21"/>
        </w:rPr>
        <w:t>。</w:t>
      </w:r>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889" w:name="_Toc9940"/>
      <w:bookmarkStart w:id="890" w:name="_Toc370459141"/>
      <w:bookmarkStart w:id="891" w:name="_Toc8794"/>
      <w:bookmarkStart w:id="892" w:name="_Toc469989434"/>
      <w:bookmarkStart w:id="893" w:name="_Toc424846098"/>
      <w:bookmarkStart w:id="894" w:name="_Toc13325"/>
      <w:bookmarkStart w:id="895" w:name="_Toc32008"/>
      <w:bookmarkStart w:id="896" w:name="_Toc3223"/>
      <w:r>
        <w:rPr>
          <w:rFonts w:hint="eastAsia" w:ascii="仿宋" w:hAnsi="仿宋" w:eastAsia="仿宋" w:cs="仿宋"/>
          <w:b/>
          <w:bCs/>
          <w:smallCaps w:val="0"/>
          <w:color w:val="auto"/>
          <w:spacing w:val="0"/>
          <w:sz w:val="21"/>
          <w:szCs w:val="21"/>
        </w:rPr>
        <w:t>5.4 基坑排水</w:t>
      </w:r>
      <w:bookmarkEnd w:id="889"/>
      <w:bookmarkEnd w:id="890"/>
      <w:bookmarkEnd w:id="891"/>
      <w:bookmarkEnd w:id="892"/>
      <w:bookmarkEnd w:id="893"/>
      <w:bookmarkEnd w:id="894"/>
      <w:bookmarkEnd w:id="895"/>
      <w:bookmarkEnd w:id="896"/>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897" w:name="_Toc28743"/>
      <w:bookmarkStart w:id="898" w:name="_Toc14315"/>
      <w:r>
        <w:rPr>
          <w:rFonts w:hint="eastAsia" w:ascii="仿宋" w:hAnsi="仿宋" w:eastAsia="仿宋" w:cs="仿宋"/>
          <w:b/>
          <w:bCs/>
          <w:smallCaps w:val="0"/>
          <w:color w:val="auto"/>
          <w:spacing w:val="0"/>
          <w:sz w:val="21"/>
          <w:szCs w:val="21"/>
        </w:rPr>
        <w:t>5.4.1 基坑初期排水</w:t>
      </w:r>
      <w:bookmarkEnd w:id="897"/>
      <w:bookmarkEnd w:id="898"/>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承包人应负责围堰截流闭气后的基坑初期排水，初期排水量可根据围堰闭气后的基坑积水、抽水过程中围堰和基础渗水量、堰身和基坑覆盖层含水量及可能降雨量进行估算，初期排水时间应按基坑边坡的水位允许下降速度控制。</w:t>
      </w:r>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899" w:name="_Toc21041"/>
      <w:r>
        <w:rPr>
          <w:rFonts w:hint="eastAsia" w:ascii="仿宋" w:hAnsi="仿宋" w:eastAsia="仿宋" w:cs="仿宋"/>
          <w:b/>
          <w:bCs/>
          <w:smallCaps w:val="0"/>
          <w:color w:val="auto"/>
          <w:spacing w:val="0"/>
          <w:sz w:val="21"/>
          <w:szCs w:val="21"/>
        </w:rPr>
        <w:t>5.4.2 基坑经常性排水</w:t>
      </w:r>
      <w:bookmarkEnd w:id="899"/>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承包人应负责排除基坑内施工期的围堰渗水、基础渗水、降水和施工废水，以及不能从施工场地地表排水系统排除而进入基坑的地表汇水，经常性排水措施计划应提交监理人。</w:t>
      </w:r>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900" w:name="_Toc24812"/>
      <w:bookmarkStart w:id="901" w:name="_Toc18637"/>
      <w:r>
        <w:rPr>
          <w:rFonts w:hint="eastAsia" w:ascii="仿宋" w:hAnsi="仿宋" w:eastAsia="仿宋" w:cs="仿宋"/>
          <w:b/>
          <w:bCs/>
          <w:smallCaps w:val="0"/>
          <w:color w:val="auto"/>
          <w:spacing w:val="0"/>
          <w:sz w:val="21"/>
          <w:szCs w:val="21"/>
        </w:rPr>
        <w:t>5.4.3 基坑排水设备</w:t>
      </w:r>
      <w:bookmarkEnd w:id="900"/>
      <w:bookmarkEnd w:id="901"/>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承包人应负责提供基坑初期排水和经常性排水所需的全部排水设备和设施，并负责设备和设施的安装、运行和维修。承包人应保证基坑排水设备不间断持续运行，配置应急的备用设备和设施（包括备用电源），避免造成基坑积水而延误工期。</w:t>
      </w:r>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902" w:name="_Toc469989435"/>
      <w:bookmarkStart w:id="903" w:name="_Toc30215"/>
      <w:bookmarkStart w:id="904" w:name="_Toc370459142"/>
      <w:bookmarkStart w:id="905" w:name="_Toc27721"/>
      <w:bookmarkStart w:id="906" w:name="_Toc424846099"/>
      <w:bookmarkStart w:id="907" w:name="_Toc32138"/>
      <w:bookmarkStart w:id="908" w:name="_Toc4126"/>
      <w:bookmarkStart w:id="909" w:name="_Toc1568"/>
      <w:r>
        <w:rPr>
          <w:rFonts w:hint="eastAsia" w:ascii="仿宋" w:hAnsi="仿宋" w:eastAsia="仿宋" w:cs="仿宋"/>
          <w:b/>
          <w:bCs/>
          <w:smallCaps w:val="0"/>
          <w:color w:val="auto"/>
          <w:spacing w:val="0"/>
          <w:sz w:val="21"/>
          <w:szCs w:val="21"/>
        </w:rPr>
        <w:t>5.5 安全度汛</w:t>
      </w:r>
      <w:bookmarkEnd w:id="902"/>
      <w:bookmarkEnd w:id="903"/>
      <w:bookmarkEnd w:id="904"/>
      <w:bookmarkEnd w:id="905"/>
      <w:bookmarkEnd w:id="906"/>
      <w:bookmarkEnd w:id="907"/>
      <w:bookmarkEnd w:id="908"/>
      <w:bookmarkEnd w:id="909"/>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（1）每年汛前，发包人应会同承包人对工程的安全度汛措施和工程应达到的施工面貌进行全面检查，确保度汛安全。</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（2）每年汛前，承包人应按批准的安全度汛措施，备足防汛所需的材料和设备。</w:t>
      </w:r>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910" w:name="_Toc370459145"/>
      <w:bookmarkStart w:id="911" w:name="_Toc424846100"/>
      <w:bookmarkStart w:id="912" w:name="_Toc30736"/>
      <w:bookmarkStart w:id="913" w:name="_Toc23928"/>
      <w:bookmarkStart w:id="914" w:name="_Toc25750"/>
      <w:bookmarkStart w:id="915" w:name="_Toc9067"/>
      <w:bookmarkStart w:id="916" w:name="_Toc469989436"/>
      <w:bookmarkStart w:id="917" w:name="_Toc22113"/>
      <w:r>
        <w:rPr>
          <w:rFonts w:hint="eastAsia" w:ascii="仿宋" w:hAnsi="仿宋" w:eastAsia="仿宋" w:cs="仿宋"/>
          <w:b/>
          <w:bCs/>
          <w:smallCaps w:val="0"/>
          <w:color w:val="auto"/>
          <w:spacing w:val="0"/>
          <w:sz w:val="21"/>
          <w:szCs w:val="21"/>
        </w:rPr>
        <w:t>5.6 质量检查和验收</w:t>
      </w:r>
      <w:bookmarkEnd w:id="910"/>
      <w:bookmarkEnd w:id="911"/>
      <w:bookmarkEnd w:id="912"/>
      <w:bookmarkEnd w:id="913"/>
      <w:bookmarkEnd w:id="914"/>
      <w:bookmarkEnd w:id="915"/>
      <w:bookmarkEnd w:id="916"/>
      <w:bookmarkEnd w:id="917"/>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b/>
          <w:bCs/>
          <w:smallCaps w:val="0"/>
          <w:snapToGrid w:val="0"/>
          <w:color w:val="auto"/>
          <w:spacing w:val="0"/>
          <w:sz w:val="21"/>
          <w:szCs w:val="21"/>
          <w:u w:val="single"/>
        </w:rPr>
        <w:t>略</w:t>
      </w:r>
      <w:r>
        <w:rPr>
          <w:rFonts w:hint="eastAsia" w:ascii="仿宋" w:hAnsi="仿宋" w:eastAsia="仿宋" w:cs="仿宋"/>
          <w:smallCaps w:val="0"/>
          <w:snapToGrid w:val="0"/>
          <w:color w:val="auto"/>
          <w:spacing w:val="0"/>
          <w:sz w:val="21"/>
          <w:szCs w:val="21"/>
        </w:rPr>
        <w:t>。</w:t>
      </w:r>
    </w:p>
    <w:p>
      <w:pPr>
        <w:keepLines/>
        <w:widowControl/>
        <w:spacing w:before="60" w:line="400" w:lineRule="exact"/>
        <w:jc w:val="left"/>
        <w:outlineLvl w:val="2"/>
        <w:rPr>
          <w:rFonts w:hint="eastAsia" w:ascii="仿宋" w:hAnsi="仿宋" w:eastAsia="仿宋" w:cs="仿宋"/>
          <w:b/>
          <w:bCs/>
          <w:smallCaps w:val="0"/>
          <w:color w:val="auto"/>
          <w:spacing w:val="0"/>
          <w:sz w:val="21"/>
          <w:szCs w:val="21"/>
        </w:rPr>
      </w:pPr>
      <w:bookmarkStart w:id="918" w:name="_Toc7029"/>
      <w:bookmarkStart w:id="919" w:name="_Toc18218"/>
      <w:bookmarkStart w:id="920" w:name="_Toc14067"/>
      <w:bookmarkStart w:id="921" w:name="_Toc30840"/>
      <w:bookmarkStart w:id="922" w:name="_Toc424846101"/>
      <w:bookmarkStart w:id="923" w:name="_Toc370459146"/>
      <w:bookmarkStart w:id="924" w:name="_Toc469989437"/>
      <w:bookmarkStart w:id="925" w:name="_Toc18913"/>
      <w:r>
        <w:rPr>
          <w:rFonts w:hint="eastAsia" w:ascii="仿宋" w:hAnsi="仿宋" w:eastAsia="仿宋" w:cs="仿宋"/>
          <w:b/>
          <w:bCs/>
          <w:smallCaps w:val="0"/>
          <w:color w:val="auto"/>
          <w:spacing w:val="0"/>
          <w:sz w:val="21"/>
          <w:szCs w:val="21"/>
        </w:rPr>
        <w:t>5.7 计量和支付</w:t>
      </w:r>
      <w:bookmarkEnd w:id="918"/>
      <w:bookmarkEnd w:id="919"/>
      <w:bookmarkEnd w:id="920"/>
      <w:bookmarkEnd w:id="921"/>
      <w:bookmarkEnd w:id="922"/>
      <w:bookmarkEnd w:id="923"/>
      <w:bookmarkEnd w:id="924"/>
      <w:bookmarkEnd w:id="925"/>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（1）承包人按合同要求完成基坑排水工作（含基坑初期排水和经常性排水）所需的费用，由发包人按《工程量清单》相应项目的总价支付。</w:t>
      </w:r>
    </w:p>
    <w:p>
      <w:pPr>
        <w:spacing w:line="400" w:lineRule="exact"/>
        <w:ind w:firstLine="420" w:firstLineChars="200"/>
        <w:rPr>
          <w:rFonts w:hint="eastAsia" w:ascii="仿宋" w:hAnsi="仿宋" w:eastAsia="仿宋" w:cs="仿宋"/>
          <w:smallCaps w:val="0"/>
          <w:snapToGrid w:val="0"/>
          <w:color w:val="auto"/>
          <w:spacing w:val="0"/>
        </w:rPr>
      </w:pPr>
      <w:r>
        <w:rPr>
          <w:rFonts w:hint="eastAsia" w:ascii="仿宋" w:hAnsi="仿宋" w:eastAsia="仿宋" w:cs="仿宋"/>
          <w:smallCaps w:val="0"/>
          <w:snapToGrid w:val="0"/>
          <w:color w:val="auto"/>
          <w:spacing w:val="0"/>
          <w:sz w:val="21"/>
          <w:szCs w:val="21"/>
        </w:rPr>
        <w:t>（2）承包人按合同要求完成施工期防洪度汛和基坑排水所需的费用，由发包人根据合同具体约定，按《工程量清单》相应项目的总价分年度支付。</w:t>
      </w:r>
    </w:p>
    <w:p>
      <w:pPr>
        <w:autoSpaceDE/>
        <w:autoSpaceDN/>
        <w:adjustRightInd/>
        <w:spacing w:line="300" w:lineRule="exact"/>
        <w:rPr>
          <w:rFonts w:hint="eastAsia" w:ascii="仿宋" w:hAnsi="仿宋" w:eastAsia="仿宋" w:cs="仿宋"/>
          <w:smallCaps w:val="0"/>
          <w:color w:val="auto"/>
          <w:spacing w:val="0"/>
          <w:sz w:val="21"/>
          <w:szCs w:val="21"/>
        </w:rPr>
        <w:sectPr>
          <w:pgSz w:w="11905" w:h="16838"/>
          <w:pgMar w:top="1474" w:right="1474" w:bottom="1474" w:left="1474" w:header="850" w:footer="1020" w:gutter="0"/>
          <w:pgBorders>
            <w:top w:val="none" w:sz="0" w:space="0"/>
            <w:left w:val="none" w:sz="0" w:space="0"/>
            <w:bottom w:val="none" w:sz="0" w:space="0"/>
            <w:right w:val="none" w:sz="0" w:space="0"/>
          </w:pgBorders>
          <w:pgNumType w:fmt="decimal" w:chapStyle="1"/>
          <w:cols w:space="720" w:num="1"/>
          <w:titlePg/>
          <w:rtlGutter w:val="0"/>
          <w:docGrid w:type="linesAndChars" w:linePitch="463" w:charSpace="0"/>
        </w:sectPr>
      </w:pPr>
    </w:p>
    <w:p>
      <w:pPr>
        <w:pStyle w:val="6"/>
        <w:spacing w:line="400" w:lineRule="exact"/>
        <w:jc w:val="center"/>
        <w:rPr>
          <w:rFonts w:hint="eastAsia" w:ascii="仿宋" w:hAnsi="仿宋" w:eastAsia="仿宋" w:cs="仿宋"/>
          <w:smallCaps w:val="0"/>
          <w:color w:val="auto"/>
          <w:spacing w:val="0"/>
          <w:sz w:val="28"/>
          <w:szCs w:val="28"/>
        </w:rPr>
      </w:pPr>
      <w:bookmarkStart w:id="926" w:name="第05章"/>
      <w:bookmarkEnd w:id="926"/>
      <w:bookmarkStart w:id="927" w:name="_Toc387265615"/>
      <w:bookmarkStart w:id="928" w:name="_Toc532311874"/>
      <w:bookmarkStart w:id="929" w:name="_Toc8870"/>
      <w:bookmarkStart w:id="930" w:name="_Toc2109"/>
      <w:bookmarkStart w:id="931" w:name="_Toc4793"/>
      <w:bookmarkStart w:id="932" w:name="_Toc3022"/>
      <w:r>
        <w:rPr>
          <w:rFonts w:hint="eastAsia" w:ascii="仿宋" w:hAnsi="仿宋" w:eastAsia="仿宋" w:cs="仿宋"/>
          <w:smallCaps w:val="0"/>
          <w:color w:val="auto"/>
          <w:spacing w:val="0"/>
          <w:sz w:val="28"/>
          <w:szCs w:val="28"/>
        </w:rPr>
        <w:t xml:space="preserve">17 </w:t>
      </w:r>
      <w:bookmarkEnd w:id="927"/>
      <w:r>
        <w:rPr>
          <w:rFonts w:hint="eastAsia" w:ascii="仿宋" w:hAnsi="仿宋" w:eastAsia="仿宋" w:cs="仿宋"/>
          <w:smallCaps w:val="0"/>
          <w:color w:val="auto"/>
          <w:spacing w:val="0"/>
          <w:sz w:val="28"/>
          <w:szCs w:val="28"/>
        </w:rPr>
        <w:t>疏浚和吹填工程</w:t>
      </w:r>
      <w:bookmarkEnd w:id="928"/>
      <w:bookmarkEnd w:id="929"/>
      <w:bookmarkEnd w:id="930"/>
      <w:bookmarkEnd w:id="931"/>
      <w:bookmarkEnd w:id="932"/>
    </w:p>
    <w:p>
      <w:pPr>
        <w:pStyle w:val="7"/>
        <w:spacing w:line="400" w:lineRule="exact"/>
        <w:rPr>
          <w:rFonts w:hint="eastAsia" w:ascii="仿宋" w:hAnsi="仿宋" w:eastAsia="仿宋" w:cs="仿宋"/>
          <w:smallCaps w:val="0"/>
          <w:snapToGrid w:val="0"/>
          <w:color w:val="auto"/>
          <w:spacing w:val="0"/>
          <w:sz w:val="21"/>
          <w:szCs w:val="21"/>
        </w:rPr>
      </w:pPr>
      <w:bookmarkStart w:id="933" w:name="_Toc384672812"/>
      <w:bookmarkStart w:id="934" w:name="_Toc532311875"/>
      <w:bookmarkStart w:id="935" w:name="_Toc382466225"/>
      <w:bookmarkStart w:id="936" w:name="_Toc7694"/>
      <w:bookmarkStart w:id="937" w:name="_Toc21545"/>
      <w:bookmarkStart w:id="938" w:name="_Toc11970"/>
      <w:bookmarkStart w:id="939" w:name="_Toc384733429"/>
      <w:bookmarkStart w:id="940" w:name="_Toc21802"/>
      <w:bookmarkStart w:id="941" w:name="_Toc381221041"/>
      <w:bookmarkStart w:id="942" w:name="_Toc375003259"/>
      <w:r>
        <w:rPr>
          <w:rFonts w:hint="eastAsia" w:ascii="仿宋" w:hAnsi="仿宋" w:eastAsia="仿宋" w:cs="仿宋"/>
          <w:smallCaps w:val="0"/>
          <w:snapToGrid w:val="0"/>
          <w:color w:val="auto"/>
          <w:spacing w:val="0"/>
          <w:sz w:val="21"/>
          <w:szCs w:val="21"/>
        </w:rPr>
        <w:t>17.1 一般规定</w:t>
      </w:r>
      <w:bookmarkEnd w:id="933"/>
      <w:bookmarkEnd w:id="934"/>
      <w:bookmarkEnd w:id="935"/>
      <w:bookmarkEnd w:id="936"/>
      <w:bookmarkEnd w:id="937"/>
      <w:bookmarkEnd w:id="938"/>
      <w:bookmarkEnd w:id="939"/>
      <w:bookmarkEnd w:id="940"/>
    </w:p>
    <w:bookmarkEnd w:id="941"/>
    <w:bookmarkEnd w:id="942"/>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17.1.1 应用范围</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本节规定适用于本合同施工图纸所示的疏浚和吹填工程，主要包括河道疏浚采用挖泥船或水力冲挖机组施工的疏浚和吹填工程。</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17.1.2 承包人的责任</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（1）承包人应负责本合同疏浚和吹填工程的施工规划、设备配置和维修、疏浚和吹填施工、以及质量检查和验收的全部工作，并应负责提供为完成疏浚和吹填工程所需的人工、材料、设备和辅助设施。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（2）承包人应按本合同技术条款、施工图纸和监理人的指示，对河道开挖断面进行实地放样校测。校测中发现与施工图纸不符时，应会同监理人共同进行复测，复测成果作为疏浚和吹填工程计量的原始依据。</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17.1.3 主要提交件</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（1）施工措施计划</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疏浚和吹填工程开工前</w:t>
      </w:r>
      <w:r>
        <w:rPr>
          <w:rFonts w:hint="eastAsia" w:ascii="仿宋" w:hAnsi="仿宋" w:eastAsia="仿宋" w:cs="仿宋"/>
          <w:smallCaps w:val="0"/>
          <w:snapToGrid w:val="0"/>
          <w:color w:val="auto"/>
          <w:spacing w:val="0"/>
          <w:sz w:val="21"/>
          <w:szCs w:val="21"/>
          <w:u w:val="single"/>
        </w:rPr>
        <w:t xml:space="preserve"> 28 </w:t>
      </w:r>
      <w:r>
        <w:rPr>
          <w:rFonts w:hint="eastAsia" w:ascii="仿宋" w:hAnsi="仿宋" w:eastAsia="仿宋" w:cs="仿宋"/>
          <w:smallCaps w:val="0"/>
          <w:snapToGrid w:val="0"/>
          <w:color w:val="auto"/>
          <w:spacing w:val="0"/>
          <w:sz w:val="21"/>
          <w:szCs w:val="21"/>
        </w:rPr>
        <w:t>天，承包人应按本合同技术条款、施工图纸和监理人指示，编制一份包括下列内容的施工措施计划，提交监理人批准。</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1）疏浚和吹填工程的施工平面布置图；</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2）疏浚设备的配置；</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3）施工设备调遣计划；</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4）疏浚和吹填工程施工方法及程序；</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5）排泥区或排泥场布置设计；</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6）疏浚和吹填工程的质量控制措施；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7）环境保护和安全保证措施；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8）施工进度计划。</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（2）疏浚放样资料</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在疏浚工裎开工前，承包人应将实地放样的疏浚断面资料提交监理人。</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17.1.4 引用标准</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（1）《水利水电工程施工质量检验与评定规程》（SL176-2007）；</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（2）《水利水电工程钻探规程》（SL291-2003）</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（3）《水利水电建设工程验收规程》（SL 223-2008）；</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（4）《土工试验规程》（SL237-1999）；</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（5）《水利水电工程施工测量规范》（SL52-2015）；</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（6）《疏浚工程施工技术规范》（SL17-2014）；</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（7）《疏浚与吹填工程质量检验标准》（SL17-2006）。</w:t>
      </w:r>
    </w:p>
    <w:p>
      <w:pPr>
        <w:pStyle w:val="7"/>
        <w:spacing w:line="400" w:lineRule="exact"/>
        <w:rPr>
          <w:rFonts w:hint="eastAsia" w:ascii="仿宋" w:hAnsi="仿宋" w:eastAsia="仿宋" w:cs="仿宋"/>
          <w:smallCaps w:val="0"/>
          <w:snapToGrid w:val="0"/>
          <w:color w:val="auto"/>
          <w:spacing w:val="0"/>
          <w:sz w:val="21"/>
          <w:szCs w:val="21"/>
        </w:rPr>
      </w:pPr>
      <w:bookmarkStart w:id="943" w:name="_Toc532311876"/>
      <w:bookmarkStart w:id="944" w:name="_Toc384672813"/>
      <w:bookmarkStart w:id="945" w:name="_Toc8857"/>
      <w:bookmarkStart w:id="946" w:name="_Toc18106"/>
      <w:bookmarkStart w:id="947" w:name="_Toc382466226"/>
      <w:bookmarkStart w:id="948" w:name="_Toc384733430"/>
      <w:bookmarkStart w:id="949" w:name="_Toc31660"/>
      <w:bookmarkStart w:id="950" w:name="_Toc24153"/>
      <w:bookmarkStart w:id="951" w:name="_Toc381221042"/>
      <w:bookmarkStart w:id="952" w:name="_Toc375003260"/>
      <w:r>
        <w:rPr>
          <w:rFonts w:hint="eastAsia" w:ascii="仿宋" w:hAnsi="仿宋" w:eastAsia="仿宋" w:cs="仿宋"/>
          <w:smallCaps w:val="0"/>
          <w:snapToGrid w:val="0"/>
          <w:color w:val="auto"/>
          <w:spacing w:val="0"/>
          <w:sz w:val="21"/>
          <w:szCs w:val="21"/>
        </w:rPr>
        <w:t>17.2 疏浚和吹填工程施工</w:t>
      </w:r>
      <w:bookmarkEnd w:id="943"/>
      <w:bookmarkEnd w:id="944"/>
      <w:bookmarkEnd w:id="945"/>
      <w:bookmarkEnd w:id="946"/>
      <w:bookmarkEnd w:id="947"/>
      <w:bookmarkEnd w:id="948"/>
      <w:bookmarkEnd w:id="949"/>
      <w:bookmarkEnd w:id="950"/>
    </w:p>
    <w:bookmarkEnd w:id="951"/>
    <w:bookmarkEnd w:id="952"/>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17.2.1 疏浚和吹填工程施工条件的调查</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承包人应在提交疏浚和吹填工程的施工措施计划前，对疏浚和吹填工程区的施工条件进行详细调查，并将调查资料提交监理人，调查内容包括：</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（1）船泊组装、停靠、避风、度汛和维修等条件。</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（2）航道、桥闸及其它建筑的标准，以及通航对疏浚和吹填施工的影响。</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（3）施工作业区内有无过江电力及通信线路和水底电缆管道、桥涵、闸坝、水下障碍物、水生植物、污染物、爆炸物等，查明这些设施和物体的具体细节及其所属管理单位。</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（4）陆上排泥场、水下卸泥区，以及取土和吹填区的设置条件，及其对当地经济的影响。</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（5）陆上排泥场泄水通道泄水对附近水域或设施可能产生的冲淤及污染影响。</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17.2.2 疏浚和吹填工程施工措施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承包人应根据发包人提供的水文地质和工程设计资料，以及上述调查取得的施工条件资料，并按监理人批准的疏浚和吹填工程施工措施计划，进行疏浚和吹填工程区的场地布置，选定疏浚设备及其辅助设备和设施，以及疏浚和吹填设备的调遣计划、调遣线路和安全措施。</w:t>
      </w:r>
    </w:p>
    <w:p>
      <w:pPr>
        <w:pStyle w:val="7"/>
        <w:spacing w:line="400" w:lineRule="exact"/>
        <w:rPr>
          <w:rFonts w:hint="eastAsia" w:ascii="仿宋" w:hAnsi="仿宋" w:eastAsia="仿宋" w:cs="仿宋"/>
          <w:smallCaps w:val="0"/>
          <w:snapToGrid w:val="0"/>
          <w:color w:val="auto"/>
          <w:spacing w:val="0"/>
          <w:sz w:val="21"/>
          <w:szCs w:val="21"/>
        </w:rPr>
      </w:pPr>
      <w:bookmarkStart w:id="953" w:name="_Toc31299"/>
      <w:bookmarkStart w:id="954" w:name="_Toc384672814"/>
      <w:bookmarkStart w:id="955" w:name="_Toc384733431"/>
      <w:bookmarkStart w:id="956" w:name="_Toc382466227"/>
      <w:bookmarkStart w:id="957" w:name="_Toc27388"/>
      <w:bookmarkStart w:id="958" w:name="_Toc18158"/>
      <w:bookmarkStart w:id="959" w:name="_Toc532311877"/>
      <w:bookmarkStart w:id="960" w:name="_Toc6905"/>
      <w:bookmarkStart w:id="961" w:name="_Toc381221043"/>
      <w:bookmarkStart w:id="962" w:name="_Toc375003261"/>
      <w:r>
        <w:rPr>
          <w:rFonts w:hint="eastAsia" w:ascii="仿宋" w:hAnsi="仿宋" w:eastAsia="仿宋" w:cs="仿宋"/>
          <w:smallCaps w:val="0"/>
          <w:snapToGrid w:val="0"/>
          <w:color w:val="auto"/>
          <w:spacing w:val="0"/>
          <w:sz w:val="21"/>
          <w:szCs w:val="21"/>
        </w:rPr>
        <w:t>17.3 挖泥船疏浚</w:t>
      </w:r>
      <w:bookmarkEnd w:id="953"/>
      <w:bookmarkEnd w:id="954"/>
      <w:bookmarkEnd w:id="955"/>
      <w:bookmarkEnd w:id="956"/>
      <w:bookmarkEnd w:id="957"/>
      <w:bookmarkEnd w:id="958"/>
      <w:bookmarkEnd w:id="959"/>
      <w:bookmarkEnd w:id="960"/>
    </w:p>
    <w:bookmarkEnd w:id="961"/>
    <w:bookmarkEnd w:id="962"/>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17.3.1 施工测量</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开挖前，承包人应根据施工图纸进行实地放样，放样测站点的高程精度不得低于四等水准测虽的精度要求。放样点的点位误差不应超过以下值：</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（1）疏浚开挖边线：水下</w:t>
      </w:r>
      <w:r>
        <w:rPr>
          <w:rFonts w:hint="eastAsia" w:ascii="仿宋" w:hAnsi="仿宋" w:eastAsia="仿宋" w:cs="仿宋"/>
          <w:smallCaps w:val="0"/>
          <w:snapToGrid w:val="0"/>
          <w:color w:val="auto"/>
          <w:spacing w:val="0"/>
          <w:sz w:val="21"/>
          <w:szCs w:val="21"/>
          <w:u w:val="single"/>
        </w:rPr>
        <w:t xml:space="preserve"> ±1.0 </w:t>
      </w:r>
      <w:r>
        <w:rPr>
          <w:rFonts w:hint="eastAsia" w:ascii="仿宋" w:hAnsi="仿宋" w:eastAsia="仿宋" w:cs="仿宋"/>
          <w:smallCaps w:val="0"/>
          <w:snapToGrid w:val="0"/>
          <w:color w:val="auto"/>
          <w:spacing w:val="0"/>
          <w:sz w:val="21"/>
          <w:szCs w:val="21"/>
        </w:rPr>
        <w:t>m，岸边</w:t>
      </w:r>
      <w:r>
        <w:rPr>
          <w:rFonts w:hint="eastAsia" w:ascii="仿宋" w:hAnsi="仿宋" w:eastAsia="仿宋" w:cs="仿宋"/>
          <w:smallCaps w:val="0"/>
          <w:snapToGrid w:val="0"/>
          <w:color w:val="auto"/>
          <w:spacing w:val="0"/>
          <w:sz w:val="21"/>
          <w:szCs w:val="21"/>
          <w:u w:val="single"/>
        </w:rPr>
        <w:t xml:space="preserve"> ±0.5 </w:t>
      </w:r>
      <w:r>
        <w:rPr>
          <w:rFonts w:hint="eastAsia" w:ascii="仿宋" w:hAnsi="仿宋" w:eastAsia="仿宋" w:cs="仿宋"/>
          <w:smallCaps w:val="0"/>
          <w:snapToGrid w:val="0"/>
          <w:color w:val="auto"/>
          <w:spacing w:val="0"/>
          <w:sz w:val="21"/>
          <w:szCs w:val="21"/>
        </w:rPr>
        <w:t>m。</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（2）挖槽中心线：</w:t>
      </w:r>
      <w:r>
        <w:rPr>
          <w:rFonts w:hint="eastAsia" w:ascii="仿宋" w:hAnsi="仿宋" w:eastAsia="仿宋" w:cs="仿宋"/>
          <w:smallCaps w:val="0"/>
          <w:snapToGrid w:val="0"/>
          <w:color w:val="auto"/>
          <w:spacing w:val="0"/>
          <w:sz w:val="21"/>
          <w:szCs w:val="21"/>
          <w:u w:val="single"/>
        </w:rPr>
        <w:t xml:space="preserve"> ±1.0 </w:t>
      </w:r>
      <w:r>
        <w:rPr>
          <w:rFonts w:hint="eastAsia" w:ascii="仿宋" w:hAnsi="仿宋" w:eastAsia="仿宋" w:cs="仿宋"/>
          <w:smallCaps w:val="0"/>
          <w:snapToGrid w:val="0"/>
          <w:color w:val="auto"/>
          <w:spacing w:val="0"/>
          <w:sz w:val="21"/>
          <w:szCs w:val="21"/>
        </w:rPr>
        <w:t>m。</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17.3.2 施工标志设立</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开挖前应在河道设计中心线、开口线、开挖迄点、弯道顶点设立清晰的标志，包括标杆、浮标或灯标等。平直河段每隔</w:t>
      </w:r>
      <w:r>
        <w:rPr>
          <w:rFonts w:hint="eastAsia" w:ascii="仿宋" w:hAnsi="仿宋" w:eastAsia="仿宋" w:cs="仿宋"/>
          <w:smallCaps w:val="0"/>
          <w:snapToGrid w:val="0"/>
          <w:color w:val="auto"/>
          <w:spacing w:val="0"/>
          <w:sz w:val="21"/>
          <w:szCs w:val="21"/>
          <w:u w:val="single"/>
        </w:rPr>
        <w:t xml:space="preserve"> 50～100 </w:t>
      </w:r>
      <w:r>
        <w:rPr>
          <w:rFonts w:hint="eastAsia" w:ascii="仿宋" w:hAnsi="仿宋" w:eastAsia="仿宋" w:cs="仿宋"/>
          <w:smallCaps w:val="0"/>
          <w:snapToGrid w:val="0"/>
          <w:color w:val="auto"/>
          <w:spacing w:val="0"/>
          <w:sz w:val="21"/>
          <w:szCs w:val="21"/>
        </w:rPr>
        <w:t>m设一组横向标志，弯道处应适当加密。施工标志应符合下列各项规定：</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（1）在河道开阔水域施工时，各组标志应从不同形状的标牌相间设置。同组标志上应安装颜色相同的单面发光灯，相邻组标志的灯光，应以不同的颜色区别；</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（2）水下卸泥区应设置浮标、灯标或岸标等标志，指示卸泥范围和卸泥顺序；</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在挖泥区通往卸泥区、避风锚地的航道上应设置临时性航标，航行条件差的水道狭窄处，应在转向区增设转向标志；在船泊避风水域内应设置泊位标，并在岸上埋设带缆桩或水上系缆浮筒，以利船泊紧急停泊。</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17.3.3 观测水尺设立</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施工作业区内必须沿疏浚河段设立便于观测的水尺。水尺零点宜与挖槽设计底高程一致，并应满足以下要求：</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（1）水尺间距：当水面比降小于</w:t>
      </w:r>
      <w:r>
        <w:rPr>
          <w:rFonts w:hint="eastAsia" w:ascii="仿宋" w:hAnsi="仿宋" w:eastAsia="仿宋" w:cs="仿宋"/>
          <w:smallCaps w:val="0"/>
          <w:snapToGrid w:val="0"/>
          <w:color w:val="auto"/>
          <w:spacing w:val="0"/>
          <w:sz w:val="21"/>
          <w:szCs w:val="21"/>
          <w:u w:val="single"/>
        </w:rPr>
        <w:t xml:space="preserve"> 1/10000 </w:t>
      </w:r>
      <w:r>
        <w:rPr>
          <w:rFonts w:hint="eastAsia" w:ascii="仿宋" w:hAnsi="仿宋" w:eastAsia="仿宋" w:cs="仿宋"/>
          <w:smallCaps w:val="0"/>
          <w:snapToGrid w:val="0"/>
          <w:color w:val="auto"/>
          <w:spacing w:val="0"/>
          <w:sz w:val="21"/>
          <w:szCs w:val="21"/>
        </w:rPr>
        <w:t>时，每</w:t>
      </w:r>
      <w:r>
        <w:rPr>
          <w:rFonts w:hint="eastAsia" w:ascii="仿宋" w:hAnsi="仿宋" w:eastAsia="仿宋" w:cs="仿宋"/>
          <w:smallCaps w:val="0"/>
          <w:snapToGrid w:val="0"/>
          <w:color w:val="auto"/>
          <w:spacing w:val="0"/>
          <w:sz w:val="21"/>
          <w:szCs w:val="21"/>
          <w:u w:val="single"/>
        </w:rPr>
        <w:t xml:space="preserve"> 1 </w:t>
      </w:r>
      <w:r>
        <w:rPr>
          <w:rFonts w:hint="eastAsia" w:ascii="仿宋" w:hAnsi="仿宋" w:eastAsia="仿宋" w:cs="仿宋"/>
          <w:smallCaps w:val="0"/>
          <w:snapToGrid w:val="0"/>
          <w:color w:val="auto"/>
          <w:spacing w:val="0"/>
          <w:sz w:val="21"/>
          <w:szCs w:val="21"/>
        </w:rPr>
        <w:t>km设置一组；当水面比降大于</w:t>
      </w:r>
      <w:r>
        <w:rPr>
          <w:rFonts w:hint="eastAsia" w:ascii="仿宋" w:hAnsi="仿宋" w:eastAsia="仿宋" w:cs="仿宋"/>
          <w:smallCaps w:val="0"/>
          <w:snapToGrid w:val="0"/>
          <w:color w:val="auto"/>
          <w:spacing w:val="0"/>
          <w:sz w:val="21"/>
          <w:szCs w:val="21"/>
          <w:u w:val="single"/>
        </w:rPr>
        <w:t xml:space="preserve"> 1/10000 </w:t>
      </w:r>
      <w:r>
        <w:rPr>
          <w:rFonts w:hint="eastAsia" w:ascii="仿宋" w:hAnsi="仿宋" w:eastAsia="仿宋" w:cs="仿宋"/>
          <w:smallCaps w:val="0"/>
          <w:snapToGrid w:val="0"/>
          <w:color w:val="auto"/>
          <w:spacing w:val="0"/>
          <w:sz w:val="21"/>
          <w:szCs w:val="21"/>
        </w:rPr>
        <w:t>时，每</w:t>
      </w:r>
      <w:r>
        <w:rPr>
          <w:rFonts w:hint="eastAsia" w:ascii="仿宋" w:hAnsi="仿宋" w:eastAsia="仿宋" w:cs="仿宋"/>
          <w:smallCaps w:val="0"/>
          <w:snapToGrid w:val="0"/>
          <w:color w:val="auto"/>
          <w:spacing w:val="0"/>
          <w:sz w:val="21"/>
          <w:szCs w:val="21"/>
          <w:u w:val="single"/>
        </w:rPr>
        <w:t xml:space="preserve"> 0.5 </w:t>
      </w:r>
      <w:r>
        <w:rPr>
          <w:rFonts w:hint="eastAsia" w:ascii="仿宋" w:hAnsi="仿宋" w:eastAsia="仿宋" w:cs="仿宋"/>
          <w:smallCaps w:val="0"/>
          <w:snapToGrid w:val="0"/>
          <w:color w:val="auto"/>
          <w:spacing w:val="0"/>
          <w:sz w:val="21"/>
          <w:szCs w:val="21"/>
        </w:rPr>
        <w:t>km设置一组；</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（2）水尺应设置在便于观测、水流平稳、波浪影响小和不易被船艇碰撞的地方；</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（3）水尺应满足五等水准精度要求；</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（4）施工区远离水尺所在地，应在水尺附近设置水位读数标志，定时悬挂水位信号，或采用其它通信方式通报水位。</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17.3.4 排泥管架设</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（1）排泥管线应平坦顺直，避免死弯。出泥管口伸出排泥场围堰坡脚外的距离不小于</w:t>
      </w:r>
      <w:r>
        <w:rPr>
          <w:rFonts w:hint="eastAsia" w:ascii="仿宋" w:hAnsi="仿宋" w:eastAsia="仿宋" w:cs="仿宋"/>
          <w:smallCaps w:val="0"/>
          <w:snapToGrid w:val="0"/>
          <w:color w:val="auto"/>
          <w:spacing w:val="0"/>
          <w:sz w:val="21"/>
          <w:szCs w:val="21"/>
          <w:u w:val="single"/>
        </w:rPr>
        <w:t xml:space="preserve"> 5 </w:t>
      </w:r>
      <w:r>
        <w:rPr>
          <w:rFonts w:hint="eastAsia" w:ascii="仿宋" w:hAnsi="仿宋" w:eastAsia="仿宋" w:cs="仿宋"/>
          <w:smallCaps w:val="0"/>
          <w:snapToGrid w:val="0"/>
          <w:color w:val="auto"/>
          <w:spacing w:val="0"/>
          <w:sz w:val="21"/>
          <w:szCs w:val="21"/>
        </w:rPr>
        <w:t>m，并应高出排泥面</w:t>
      </w:r>
      <w:r>
        <w:rPr>
          <w:rFonts w:hint="eastAsia" w:ascii="仿宋" w:hAnsi="仿宋" w:eastAsia="仿宋" w:cs="仿宋"/>
          <w:smallCaps w:val="0"/>
          <w:snapToGrid w:val="0"/>
          <w:color w:val="auto"/>
          <w:spacing w:val="0"/>
          <w:sz w:val="21"/>
          <w:szCs w:val="21"/>
          <w:u w:val="single"/>
        </w:rPr>
        <w:t xml:space="preserve"> 0.5 </w:t>
      </w:r>
      <w:r>
        <w:rPr>
          <w:rFonts w:hint="eastAsia" w:ascii="仿宋" w:hAnsi="仿宋" w:eastAsia="仿宋" w:cs="仿宋"/>
          <w:smallCaps w:val="0"/>
          <w:snapToGrid w:val="0"/>
          <w:color w:val="auto"/>
          <w:spacing w:val="0"/>
          <w:sz w:val="21"/>
          <w:szCs w:val="21"/>
        </w:rPr>
        <w:t>m以上。水下排泥区的管口应伸出排泥区标志线外</w:t>
      </w:r>
      <w:r>
        <w:rPr>
          <w:rFonts w:hint="eastAsia" w:ascii="仿宋" w:hAnsi="仿宋" w:eastAsia="仿宋" w:cs="仿宋"/>
          <w:smallCaps w:val="0"/>
          <w:snapToGrid w:val="0"/>
          <w:color w:val="auto"/>
          <w:spacing w:val="0"/>
          <w:sz w:val="21"/>
          <w:szCs w:val="21"/>
          <w:u w:val="single"/>
        </w:rPr>
        <w:t xml:space="preserve">30 </w:t>
      </w:r>
      <w:r>
        <w:rPr>
          <w:rFonts w:hint="eastAsia" w:ascii="仿宋" w:hAnsi="仿宋" w:eastAsia="仿宋" w:cs="仿宋"/>
          <w:smallCaps w:val="0"/>
          <w:snapToGrid w:val="0"/>
          <w:color w:val="auto"/>
          <w:spacing w:val="0"/>
          <w:sz w:val="21"/>
          <w:szCs w:val="21"/>
        </w:rPr>
        <w:t>m，且应高出水面</w:t>
      </w:r>
      <w:r>
        <w:rPr>
          <w:rFonts w:hint="eastAsia" w:ascii="仿宋" w:hAnsi="仿宋" w:eastAsia="仿宋" w:cs="仿宋"/>
          <w:smallCaps w:val="0"/>
          <w:snapToGrid w:val="0"/>
          <w:color w:val="auto"/>
          <w:spacing w:val="0"/>
          <w:sz w:val="21"/>
          <w:szCs w:val="21"/>
          <w:u w:val="single"/>
        </w:rPr>
        <w:t xml:space="preserve"> 0.5 </w:t>
      </w:r>
      <w:r>
        <w:rPr>
          <w:rFonts w:hint="eastAsia" w:ascii="仿宋" w:hAnsi="仿宋" w:eastAsia="仿宋" w:cs="仿宋"/>
          <w:smallCaps w:val="0"/>
          <w:snapToGrid w:val="0"/>
          <w:color w:val="auto"/>
          <w:spacing w:val="0"/>
          <w:sz w:val="21"/>
          <w:szCs w:val="21"/>
        </w:rPr>
        <w:t>m。</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（2）排泥管接头应紧固严密，整个管线和接头不得漏泥漏水。一旦发现泄漏，应及时修补或更换。</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（3）排泥管支架必须牢固，水陆排泥管连接应采用柔性接头。</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（4）排泥管的布置不得破坏既有公路、堤防等设施，必须穿越时，应报请监理人与有关管理部门协调解决。</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（5）承包人应采取措施确保水上航运和陆上交通。当浮式排泥管碍航时，承包人应采用潜管。潜管的架设和拆除期间的碍航问题，应由监理人会同承包人与交通部门协商解决。</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（6）潜管敷设前，必须对潜管进行加压试验，各处均无漏水、漏气时，方可敷设。</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（7）潜管的敷设和拆除应按SL17-2104第4.3.3条的规定实施。</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17.3.5 挖泥船施工</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（1）根据批准的施工措施计划选定船型，并按下列规定选择各类挖泥船的开挖方向：</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1）绞吸式挖泥船：当流速小于</w:t>
      </w:r>
      <w:r>
        <w:rPr>
          <w:rFonts w:hint="eastAsia" w:ascii="仿宋" w:hAnsi="仿宋" w:eastAsia="仿宋" w:cs="仿宋"/>
          <w:smallCaps w:val="0"/>
          <w:snapToGrid w:val="0"/>
          <w:color w:val="auto"/>
          <w:spacing w:val="0"/>
          <w:sz w:val="21"/>
          <w:szCs w:val="21"/>
          <w:u w:val="single"/>
        </w:rPr>
        <w:t xml:space="preserve"> 0.5</w:t>
      </w:r>
      <w:r>
        <w:rPr>
          <w:rFonts w:hint="eastAsia" w:ascii="仿宋" w:hAnsi="仿宋" w:eastAsia="仿宋" w:cs="仿宋"/>
          <w:smallCaps w:val="0"/>
          <w:snapToGrid w:val="0"/>
          <w:color w:val="auto"/>
          <w:spacing w:val="0"/>
          <w:sz w:val="21"/>
          <w:szCs w:val="21"/>
        </w:rPr>
        <w:t xml:space="preserve"> m/s时，采用顺流开挖，当流速不小于</w:t>
      </w:r>
      <w:r>
        <w:rPr>
          <w:rFonts w:hint="eastAsia" w:ascii="仿宋" w:hAnsi="仿宋" w:eastAsia="仿宋" w:cs="仿宋"/>
          <w:smallCaps w:val="0"/>
          <w:snapToGrid w:val="0"/>
          <w:color w:val="auto"/>
          <w:spacing w:val="0"/>
          <w:sz w:val="21"/>
          <w:szCs w:val="21"/>
          <w:u w:val="single"/>
        </w:rPr>
        <w:t xml:space="preserve"> 0.5 </w:t>
      </w:r>
      <w:r>
        <w:rPr>
          <w:rFonts w:hint="eastAsia" w:ascii="仿宋" w:hAnsi="仿宋" w:eastAsia="仿宋" w:cs="仿宋"/>
          <w:smallCaps w:val="0"/>
          <w:snapToGrid w:val="0"/>
          <w:color w:val="auto"/>
          <w:spacing w:val="0"/>
          <w:sz w:val="21"/>
          <w:szCs w:val="21"/>
        </w:rPr>
        <w:t>m/s时，采用逆流开挖；</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2）链斗式挖泥船采用逆流开挖；</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3）抓斗、铲扬式挖泥船采用顺流开挖。</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（2）挖泥船开挖应按S 17-2014第4.6.2～4.6.6条的规定执行。开挖时应根据泥层厚度、挖槽宽度和机械能力，确定是否分层、分条开挖。分条开挖时，条与条之间应有重叠区，以免形成欠挖土埂。采用铰吸式挖泥船挖较硬的粘性土时，其一次切削厚度应通过试验确定。</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（3）在施工过程中，若发包人需要改变河道开挖断面时，应由监理人发出书面通知。</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（4）由承包人选定的、为进入施工区或任何其它目的而进行的开挖，应限定在监理人批准的范围内。</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（5）在疏浚期间，如疏浚河段存在发包人尚未拆除的老桥，则开挖施工应限制在该桥上、下游各</w:t>
      </w:r>
      <w:r>
        <w:rPr>
          <w:rFonts w:hint="eastAsia" w:ascii="仿宋" w:hAnsi="仿宋" w:eastAsia="仿宋" w:cs="仿宋"/>
          <w:smallCaps w:val="0"/>
          <w:snapToGrid w:val="0"/>
          <w:color w:val="auto"/>
          <w:spacing w:val="0"/>
          <w:sz w:val="21"/>
          <w:szCs w:val="21"/>
          <w:u w:val="single"/>
        </w:rPr>
        <w:t xml:space="preserve"> 25 </w:t>
      </w:r>
      <w:r>
        <w:rPr>
          <w:rFonts w:hint="eastAsia" w:ascii="仿宋" w:hAnsi="仿宋" w:eastAsia="仿宋" w:cs="仿宋"/>
          <w:smallCaps w:val="0"/>
          <w:snapToGrid w:val="0"/>
          <w:color w:val="auto"/>
          <w:spacing w:val="0"/>
          <w:sz w:val="21"/>
          <w:szCs w:val="21"/>
        </w:rPr>
        <w:t xml:space="preserve">m范围外，对正在施工的新桥，其疏浚活动应远离新桥施工围堰的  </w:t>
      </w:r>
      <w:r>
        <w:rPr>
          <w:rFonts w:hint="eastAsia" w:ascii="仿宋" w:hAnsi="仿宋" w:eastAsia="仿宋" w:cs="仿宋"/>
          <w:smallCaps w:val="0"/>
          <w:snapToGrid w:val="0"/>
          <w:color w:val="auto"/>
          <w:spacing w:val="0"/>
          <w:sz w:val="21"/>
          <w:szCs w:val="21"/>
          <w:u w:val="single"/>
        </w:rPr>
        <w:t xml:space="preserve">20 </w:t>
      </w:r>
      <w:r>
        <w:rPr>
          <w:rFonts w:hint="eastAsia" w:ascii="仿宋" w:hAnsi="仿宋" w:eastAsia="仿宋" w:cs="仿宋"/>
          <w:smallCaps w:val="0"/>
          <w:snapToGrid w:val="0"/>
          <w:color w:val="auto"/>
          <w:spacing w:val="0"/>
          <w:sz w:val="21"/>
          <w:szCs w:val="21"/>
        </w:rPr>
        <w:t>m外进行。直至发包人完成该桥的拆除或新建后，承包人方可进行该桥遗留河段的疏浚。</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（6）在已有建筑物（如桥、闸等）附近施工时，应采取措施，确保建筑物的安全。凡因施工原因造成的建筑物损坏，应由承包人承担全部责任。</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（7）当发现水下障碍物时，承包人应设置浮标和灯标标示其位置，并立即报告监理人。承包人应尽快清除水下障碍物，其施工方法须经监理人批准。</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（8）有环境保护要求的疏浚区，承包人应按监理人批准的环境保护措施执行。</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（9）疏浚土必须排放到施工图纸所示的排泥区或经监理人核准的地点。</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（10）为形成河道设计边坡，疏浚时一般宜采取下超上欠、超欠基本平衡的阶梯开挖法，超、欠面积比应控制在</w:t>
      </w:r>
      <w:r>
        <w:rPr>
          <w:rFonts w:hint="eastAsia" w:ascii="仿宋" w:hAnsi="仿宋" w:eastAsia="仿宋" w:cs="仿宋"/>
          <w:smallCaps w:val="0"/>
          <w:snapToGrid w:val="0"/>
          <w:color w:val="auto"/>
          <w:spacing w:val="0"/>
          <w:sz w:val="21"/>
          <w:szCs w:val="21"/>
          <w:u w:val="single"/>
        </w:rPr>
        <w:t xml:space="preserve"> 1～1.5 </w:t>
      </w:r>
      <w:r>
        <w:rPr>
          <w:rFonts w:hint="eastAsia" w:ascii="仿宋" w:hAnsi="仿宋" w:eastAsia="仿宋" w:cs="仿宋"/>
          <w:smallCaps w:val="0"/>
          <w:snapToGrid w:val="0"/>
          <w:color w:val="auto"/>
          <w:spacing w:val="0"/>
          <w:sz w:val="21"/>
          <w:szCs w:val="21"/>
        </w:rPr>
        <w:t>范围内，应避免出现边坡超挖或欠挖现象。若出现超欠挖时，应进行修整至监理人验收合格为止。对岸边附近有房屋、堤防等建筑物时，不允许有超挖现象；对有护砌要求的岸坡应采取有效措施严格按设计边坡进行开挖。</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（11）承包人应在施工过程中严格控制回淤。河道疏浚工程完工验收之前，在河道设计开挖范围内的回淤由承包人负责清除。</w:t>
      </w:r>
    </w:p>
    <w:p>
      <w:pPr>
        <w:pStyle w:val="7"/>
        <w:spacing w:line="400" w:lineRule="exact"/>
        <w:rPr>
          <w:rFonts w:hint="eastAsia" w:ascii="仿宋" w:hAnsi="仿宋" w:eastAsia="仿宋" w:cs="仿宋"/>
          <w:smallCaps w:val="0"/>
          <w:snapToGrid w:val="0"/>
          <w:color w:val="auto"/>
          <w:spacing w:val="0"/>
          <w:sz w:val="21"/>
          <w:szCs w:val="21"/>
        </w:rPr>
      </w:pPr>
      <w:bookmarkStart w:id="963" w:name="_Toc382466228"/>
      <w:bookmarkStart w:id="964" w:name="_Toc532311878"/>
      <w:bookmarkStart w:id="965" w:name="_Toc384733432"/>
      <w:bookmarkStart w:id="966" w:name="_Toc384672815"/>
      <w:bookmarkStart w:id="967" w:name="_Toc25436"/>
      <w:bookmarkStart w:id="968" w:name="_Toc4946"/>
      <w:bookmarkStart w:id="969" w:name="_Toc19841"/>
      <w:bookmarkStart w:id="970" w:name="_Toc1219"/>
      <w:bookmarkStart w:id="971" w:name="_Toc375003262"/>
      <w:bookmarkStart w:id="972" w:name="_Toc381221044"/>
      <w:r>
        <w:rPr>
          <w:rFonts w:hint="eastAsia" w:ascii="仿宋" w:hAnsi="仿宋" w:eastAsia="仿宋" w:cs="仿宋"/>
          <w:smallCaps w:val="0"/>
          <w:snapToGrid w:val="0"/>
          <w:color w:val="auto"/>
          <w:spacing w:val="0"/>
          <w:sz w:val="21"/>
          <w:szCs w:val="21"/>
        </w:rPr>
        <w:t>17.4 水力冲挖机组施工</w:t>
      </w:r>
      <w:bookmarkEnd w:id="963"/>
      <w:bookmarkEnd w:id="964"/>
      <w:bookmarkEnd w:id="965"/>
      <w:bookmarkEnd w:id="966"/>
      <w:bookmarkEnd w:id="967"/>
      <w:bookmarkEnd w:id="968"/>
      <w:bookmarkEnd w:id="969"/>
      <w:bookmarkEnd w:id="970"/>
    </w:p>
    <w:bookmarkEnd w:id="971"/>
    <w:bookmarkEnd w:id="972"/>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（1）开挖前，应按批准的施工措施计划要求，修筑围堤、断流、断航、分段截流，将河湖内积水排干，再布设水力冲挖机组。</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（2）水力冲挖机组所需电源应按批准的施工措施计划进行架设。电源与施工区距离应不小于</w:t>
      </w:r>
      <w:r>
        <w:rPr>
          <w:rFonts w:hint="eastAsia" w:ascii="仿宋" w:hAnsi="仿宋" w:eastAsia="仿宋" w:cs="仿宋"/>
          <w:smallCaps w:val="0"/>
          <w:snapToGrid w:val="0"/>
          <w:color w:val="auto"/>
          <w:spacing w:val="0"/>
          <w:sz w:val="21"/>
          <w:szCs w:val="21"/>
          <w:u w:val="single"/>
        </w:rPr>
        <w:t xml:space="preserve"> 400 </w:t>
      </w:r>
      <w:r>
        <w:rPr>
          <w:rFonts w:hint="eastAsia" w:ascii="仿宋" w:hAnsi="仿宋" w:eastAsia="仿宋" w:cs="仿宋"/>
          <w:smallCaps w:val="0"/>
          <w:snapToGrid w:val="0"/>
          <w:color w:val="auto"/>
          <w:spacing w:val="0"/>
          <w:sz w:val="21"/>
          <w:szCs w:val="21"/>
        </w:rPr>
        <w:t>m，线路电压应为</w:t>
      </w:r>
      <w:r>
        <w:rPr>
          <w:rFonts w:hint="eastAsia" w:ascii="仿宋" w:hAnsi="仿宋" w:eastAsia="仿宋" w:cs="仿宋"/>
          <w:smallCaps w:val="0"/>
          <w:snapToGrid w:val="0"/>
          <w:color w:val="auto"/>
          <w:spacing w:val="0"/>
          <w:sz w:val="21"/>
          <w:szCs w:val="21"/>
          <w:u w:val="single"/>
        </w:rPr>
        <w:t xml:space="preserve"> 380  </w:t>
      </w:r>
      <w:r>
        <w:rPr>
          <w:rFonts w:hint="eastAsia" w:ascii="仿宋" w:hAnsi="仿宋" w:eastAsia="仿宋" w:cs="仿宋"/>
          <w:smallCaps w:val="0"/>
          <w:snapToGrid w:val="0"/>
          <w:color w:val="auto"/>
          <w:spacing w:val="0"/>
          <w:sz w:val="21"/>
          <w:szCs w:val="21"/>
        </w:rPr>
        <w:t>V</w:t>
      </w:r>
      <w:r>
        <w:rPr>
          <w:rFonts w:hint="eastAsia" w:ascii="仿宋" w:hAnsi="仿宋" w:eastAsia="仿宋" w:cs="仿宋"/>
          <w:smallCaps w:val="0"/>
          <w:snapToGrid w:val="0"/>
          <w:color w:val="auto"/>
          <w:spacing w:val="0"/>
          <w:sz w:val="21"/>
          <w:szCs w:val="21"/>
          <w:u w:val="single"/>
        </w:rPr>
        <w:t xml:space="preserve"> （±10%） </w:t>
      </w:r>
      <w:r>
        <w:rPr>
          <w:rFonts w:hint="eastAsia" w:ascii="仿宋" w:hAnsi="仿宋" w:eastAsia="仿宋" w:cs="仿宋"/>
          <w:smallCaps w:val="0"/>
          <w:snapToGrid w:val="0"/>
          <w:color w:val="auto"/>
          <w:spacing w:val="0"/>
          <w:sz w:val="21"/>
          <w:szCs w:val="21"/>
        </w:rPr>
        <w:t>。</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 xml:space="preserve">（3）电缆线路接头必须用防水胶带扎紧密，并全部架空，距地面高度不应低于  </w:t>
      </w:r>
      <w:r>
        <w:rPr>
          <w:rFonts w:hint="eastAsia" w:ascii="仿宋" w:hAnsi="仿宋" w:eastAsia="仿宋" w:cs="仿宋"/>
          <w:smallCaps w:val="0"/>
          <w:snapToGrid w:val="0"/>
          <w:color w:val="auto"/>
          <w:spacing w:val="0"/>
          <w:sz w:val="21"/>
          <w:szCs w:val="21"/>
          <w:u w:val="single"/>
        </w:rPr>
        <w:t xml:space="preserve">0.5 </w:t>
      </w:r>
      <w:r>
        <w:rPr>
          <w:rFonts w:hint="eastAsia" w:ascii="仿宋" w:hAnsi="仿宋" w:eastAsia="仿宋" w:cs="仿宋"/>
          <w:smallCaps w:val="0"/>
          <w:snapToGrid w:val="0"/>
          <w:color w:val="auto"/>
          <w:spacing w:val="0"/>
          <w:sz w:val="21"/>
          <w:szCs w:val="21"/>
        </w:rPr>
        <w:t>m，沿河湖边电缆线路距地面高度不得低于</w:t>
      </w:r>
      <w:r>
        <w:rPr>
          <w:rFonts w:hint="eastAsia" w:ascii="仿宋" w:hAnsi="仿宋" w:eastAsia="仿宋" w:cs="仿宋"/>
          <w:smallCaps w:val="0"/>
          <w:snapToGrid w:val="0"/>
          <w:color w:val="auto"/>
          <w:spacing w:val="0"/>
          <w:sz w:val="21"/>
          <w:szCs w:val="21"/>
          <w:u w:val="single"/>
        </w:rPr>
        <w:t xml:space="preserve"> 2.5 </w:t>
      </w:r>
      <w:r>
        <w:rPr>
          <w:rFonts w:hint="eastAsia" w:ascii="仿宋" w:hAnsi="仿宋" w:eastAsia="仿宋" w:cs="仿宋"/>
          <w:smallCaps w:val="0"/>
          <w:snapToGrid w:val="0"/>
          <w:color w:val="auto"/>
          <w:spacing w:val="0"/>
          <w:sz w:val="21"/>
          <w:szCs w:val="21"/>
        </w:rPr>
        <w:t>m，较宽河面的过河电缆宜采用密封防水大型号电缆线。</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（4）开挖时根据开挖深度、挖槽宽度和机型，确定是否分层、分段开挖。一般开挖深度超过</w:t>
      </w:r>
      <w:r>
        <w:rPr>
          <w:rFonts w:hint="eastAsia" w:ascii="仿宋" w:hAnsi="仿宋" w:eastAsia="仿宋" w:cs="仿宋"/>
          <w:smallCaps w:val="0"/>
          <w:snapToGrid w:val="0"/>
          <w:color w:val="auto"/>
          <w:spacing w:val="0"/>
          <w:sz w:val="21"/>
          <w:szCs w:val="21"/>
          <w:u w:val="single"/>
        </w:rPr>
        <w:t xml:space="preserve"> 2 </w:t>
      </w:r>
      <w:r>
        <w:rPr>
          <w:rFonts w:hint="eastAsia" w:ascii="仿宋" w:hAnsi="仿宋" w:eastAsia="仿宋" w:cs="仿宋"/>
          <w:smallCaps w:val="0"/>
          <w:snapToGrid w:val="0"/>
          <w:color w:val="auto"/>
          <w:spacing w:val="0"/>
          <w:sz w:val="21"/>
          <w:szCs w:val="21"/>
        </w:rPr>
        <w:t>m时，应采取分层开挖措施，以防止塌坡。</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（5）宜采用逆向拉行冲挖的施工方法，使冲挖水流的方向与排水管的方向相反，可使冲挖过程中杂物滞留，便于人工检拾，并有效地防止杂物进入管道造成堵塞。</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（6）运距超过</w:t>
      </w:r>
      <w:r>
        <w:rPr>
          <w:rFonts w:hint="eastAsia" w:ascii="仿宋" w:hAnsi="仿宋" w:eastAsia="仿宋" w:cs="仿宋"/>
          <w:smallCaps w:val="0"/>
          <w:snapToGrid w:val="0"/>
          <w:color w:val="auto"/>
          <w:spacing w:val="0"/>
          <w:sz w:val="21"/>
          <w:szCs w:val="21"/>
          <w:u w:val="single"/>
        </w:rPr>
        <w:t xml:space="preserve"> 500 </w:t>
      </w:r>
      <w:r>
        <w:rPr>
          <w:rFonts w:hint="eastAsia" w:ascii="仿宋" w:hAnsi="仿宋" w:eastAsia="仿宋" w:cs="仿宋"/>
          <w:smallCaps w:val="0"/>
          <w:snapToGrid w:val="0"/>
          <w:color w:val="auto"/>
          <w:spacing w:val="0"/>
          <w:sz w:val="21"/>
          <w:szCs w:val="21"/>
        </w:rPr>
        <w:t>m的长距离输泥，可在沿途设立接力池或接力泵站，通过管道多次接力，输泥至指定地点。</w:t>
      </w:r>
    </w:p>
    <w:p>
      <w:pPr>
        <w:pStyle w:val="7"/>
        <w:spacing w:line="400" w:lineRule="exact"/>
        <w:rPr>
          <w:rFonts w:hint="eastAsia" w:ascii="仿宋" w:hAnsi="仿宋" w:eastAsia="仿宋" w:cs="仿宋"/>
          <w:smallCaps w:val="0"/>
          <w:snapToGrid w:val="0"/>
          <w:color w:val="auto"/>
          <w:spacing w:val="0"/>
          <w:sz w:val="21"/>
          <w:szCs w:val="21"/>
        </w:rPr>
      </w:pPr>
      <w:bookmarkStart w:id="973" w:name="_Toc11908"/>
      <w:bookmarkStart w:id="974" w:name="_Toc532311879"/>
      <w:bookmarkStart w:id="975" w:name="_Toc5931"/>
      <w:bookmarkStart w:id="976" w:name="_Toc384733433"/>
      <w:bookmarkStart w:id="977" w:name="_Toc14313"/>
      <w:bookmarkStart w:id="978" w:name="_Toc384672816"/>
      <w:bookmarkStart w:id="979" w:name="_Toc382466229"/>
      <w:bookmarkStart w:id="980" w:name="_Toc12244"/>
      <w:bookmarkStart w:id="981" w:name="_Toc381221045"/>
      <w:bookmarkStart w:id="982" w:name="_Toc375003263"/>
      <w:r>
        <w:rPr>
          <w:rFonts w:hint="eastAsia" w:ascii="仿宋" w:hAnsi="仿宋" w:eastAsia="仿宋" w:cs="仿宋"/>
          <w:smallCaps w:val="0"/>
          <w:snapToGrid w:val="0"/>
          <w:color w:val="auto"/>
          <w:spacing w:val="0"/>
          <w:sz w:val="21"/>
          <w:szCs w:val="21"/>
        </w:rPr>
        <w:t>17.5 排泥区及吹填施工</w:t>
      </w:r>
      <w:bookmarkEnd w:id="973"/>
      <w:bookmarkEnd w:id="974"/>
      <w:bookmarkEnd w:id="975"/>
      <w:bookmarkEnd w:id="976"/>
      <w:bookmarkEnd w:id="977"/>
      <w:bookmarkEnd w:id="978"/>
      <w:bookmarkEnd w:id="979"/>
      <w:bookmarkEnd w:id="980"/>
    </w:p>
    <w:bookmarkEnd w:id="981"/>
    <w:bookmarkEnd w:id="982"/>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17.5.1 排泥场施工</w:t>
      </w:r>
    </w:p>
    <w:p>
      <w:pPr>
        <w:spacing w:line="400" w:lineRule="exact"/>
        <w:ind w:firstLine="420"/>
        <w:rPr>
          <w:rFonts w:hint="eastAsia" w:ascii="仿宋" w:hAnsi="仿宋" w:eastAsia="仿宋" w:cs="仿宋"/>
          <w:smallCaps w:val="0"/>
          <w:color w:val="auto"/>
          <w:spacing w:val="0"/>
          <w:sz w:val="21"/>
          <w:szCs w:val="21"/>
        </w:rPr>
      </w:pPr>
      <w:r>
        <w:rPr>
          <w:rFonts w:hint="eastAsia" w:ascii="仿宋" w:hAnsi="仿宋" w:eastAsia="仿宋" w:cs="仿宋"/>
          <w:smallCaps w:val="0"/>
          <w:snapToGrid w:val="0"/>
          <w:color w:val="auto"/>
          <w:spacing w:val="0"/>
          <w:sz w:val="21"/>
          <w:szCs w:val="21"/>
        </w:rPr>
        <w:t>（1）承包人应按本节第17.1.3款的要求提交详细的排泥场布置和排泥场占地计划，方案，</w:t>
      </w:r>
      <w:r>
        <w:rPr>
          <w:rFonts w:hint="eastAsia" w:ascii="仿宋" w:hAnsi="仿宋" w:eastAsia="仿宋" w:cs="仿宋"/>
          <w:smallCaps w:val="0"/>
          <w:color w:val="auto"/>
          <w:spacing w:val="0"/>
          <w:sz w:val="21"/>
          <w:szCs w:val="21"/>
        </w:rPr>
        <w:t>弃渣场(排泥场)由承包人自行落实解决和办理相关手续。承包人应合理布置弃渣(排泥)场地，组织有效的实施方案，报监理人和发包人批准，发包人或监理人的批准不能免除承包人所应承担的责任。弃渣(排泥)的排放必须遵守国家和湖州市有关交通、城市管理、环卫、安全、防噪声、水土保持等管理法规的规定，管理部门要求办理的所有手续均应办理，并由承包人自行办理解决。承包人施工中因违反国家和地方有关规定，引起政府职能部门罚款和停工整改，其发生的费用与损失由承包人自行承担。本标段所有弃土承包人均不得擅自出售、移做他用,否则将按违约进行处罚。</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（2）承包人应负责设计、施工以及维护陆上排泥场的围堰、隔埂、排水渠及截水沟、泄水口及其防冲设施。</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（3）承包人在施工中不允许造成水下弃泥区附近区域的河槽、航道、码头、水工建筑物等设施的淤积。排泥场布置必须满足挖泥机械的性能要求，其容积应与挖方量相适应。</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（4）承包人应根据环境保护要求对排泥区排泥程序进行合理安排，将污染严重的土排在底层，污染较轻的土排在上层，再在其上覆盖无污染的土。</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（5）承包人应在排泥场完成排泥施工后尽快按要求做好后续整平及归还等相关工作。</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17.5.2 排泥场围堰及隔埂施工</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（1）承包人的围堰设计应经监理人批准后方能进行填筑。应确保施工中的围堰稳定。</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（2）围堰的取土和填筑应满足SL 17-2014第6.1.1～6.1.6条的规定，使用的土料应经监理人批准。筑堰前，应将堰墓上的杂草、树根、腐殖土层等清除干净，将表土翻松，并予压实。围堰填筑须分层压实，筑堰过程中的堰顶填筑高差应小于</w:t>
      </w:r>
      <w:r>
        <w:rPr>
          <w:rFonts w:hint="eastAsia" w:ascii="仿宋" w:hAnsi="仿宋" w:eastAsia="仿宋" w:cs="仿宋"/>
          <w:smallCaps w:val="0"/>
          <w:snapToGrid w:val="0"/>
          <w:color w:val="auto"/>
          <w:spacing w:val="0"/>
          <w:sz w:val="21"/>
          <w:szCs w:val="21"/>
          <w:u w:val="single"/>
        </w:rPr>
        <w:t xml:space="preserve"> 15  </w:t>
      </w:r>
      <w:r>
        <w:rPr>
          <w:rFonts w:hint="eastAsia" w:ascii="仿宋" w:hAnsi="仿宋" w:eastAsia="仿宋" w:cs="仿宋"/>
          <w:smallCaps w:val="0"/>
          <w:snapToGrid w:val="0"/>
          <w:color w:val="auto"/>
          <w:spacing w:val="0"/>
          <w:sz w:val="21"/>
          <w:szCs w:val="21"/>
        </w:rPr>
        <w:t>cm。</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（3）在吹填区内取土填筑围堰时，其取土坑不得连续贯通，以防止泥浆串流冲刷堰基。</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（4）对于长度较大的排泥场，每隔</w:t>
      </w:r>
      <w:r>
        <w:rPr>
          <w:rFonts w:hint="eastAsia" w:ascii="仿宋" w:hAnsi="仿宋" w:eastAsia="仿宋" w:cs="仿宋"/>
          <w:smallCaps w:val="0"/>
          <w:snapToGrid w:val="0"/>
          <w:color w:val="auto"/>
          <w:spacing w:val="0"/>
          <w:sz w:val="21"/>
          <w:szCs w:val="21"/>
          <w:u w:val="single"/>
        </w:rPr>
        <w:t xml:space="preserve"> 400～500 </w:t>
      </w:r>
      <w:r>
        <w:rPr>
          <w:rFonts w:hint="eastAsia" w:ascii="仿宋" w:hAnsi="仿宋" w:eastAsia="仿宋" w:cs="仿宋"/>
          <w:smallCaps w:val="0"/>
          <w:snapToGrid w:val="0"/>
          <w:color w:val="auto"/>
          <w:spacing w:val="0"/>
          <w:sz w:val="21"/>
          <w:szCs w:val="21"/>
        </w:rPr>
        <w:t>m加筑中间隔埂，隔埂应交叉布置，以防泥浆串流冲刷堰基。隔埂顶高程应与吹填高程一致。</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（5）利用现有堤防作为围堰的一部分堰体时，围堰不得占用堤防顶宽，并不得因设置排泥场而损坏堤防，一旦堤防受损，承包人应立即修复至监理人同意为止。</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17.5.3 排泥场泄水口施工</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（1）泄水口必须满足排泥区退水需要，每个排泥区的泄水口不少于两个。</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（2）泄水口应设置排水通道，当吹填区附近无排水通道时，泄水口应设置在利于开挖排水渠的部位。</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（3）为减少吹填区的泥沙流失，泄水口排出水流的泥浆浓度应控制在挖泥船设计泥浆浓度的</w:t>
      </w:r>
      <w:r>
        <w:rPr>
          <w:rFonts w:hint="eastAsia" w:ascii="仿宋" w:hAnsi="仿宋" w:eastAsia="仿宋" w:cs="仿宋"/>
          <w:smallCaps w:val="0"/>
          <w:snapToGrid w:val="0"/>
          <w:color w:val="auto"/>
          <w:spacing w:val="0"/>
          <w:sz w:val="21"/>
          <w:szCs w:val="21"/>
          <w:u w:val="single"/>
        </w:rPr>
        <w:t xml:space="preserve"> 10 </w:t>
      </w:r>
      <w:r>
        <w:rPr>
          <w:rFonts w:hint="eastAsia" w:ascii="仿宋" w:hAnsi="仿宋" w:eastAsia="仿宋" w:cs="仿宋"/>
          <w:smallCaps w:val="0"/>
          <w:snapToGrid w:val="0"/>
          <w:color w:val="auto"/>
          <w:spacing w:val="0"/>
          <w:sz w:val="21"/>
          <w:szCs w:val="21"/>
        </w:rPr>
        <w:t>%以内；当吹填土有特殊要求时，应按监理人指示控制排出水流的泥浆浓度。</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（4）应防止泄水口的泄流冲刷附近的山坡、田地和建筑物，必要时应加设防冲设施。</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17.5.4 排水渠与截水沟</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（1）在地下水位高的地区设置排泥场，承包人必须确保周边农田不产生次生盐碱化。</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（2）承包人应在排泥场区周边，平行于围堰外边线</w:t>
      </w:r>
      <w:r>
        <w:rPr>
          <w:rFonts w:hint="eastAsia" w:ascii="仿宋" w:hAnsi="仿宋" w:eastAsia="仿宋" w:cs="仿宋"/>
          <w:smallCaps w:val="0"/>
          <w:snapToGrid w:val="0"/>
          <w:color w:val="auto"/>
          <w:spacing w:val="0"/>
          <w:sz w:val="21"/>
          <w:szCs w:val="21"/>
          <w:u w:val="single"/>
        </w:rPr>
        <w:t xml:space="preserve"> 6 </w:t>
      </w:r>
      <w:r>
        <w:rPr>
          <w:rFonts w:hint="eastAsia" w:ascii="仿宋" w:hAnsi="仿宋" w:eastAsia="仿宋" w:cs="仿宋"/>
          <w:smallCaps w:val="0"/>
          <w:snapToGrid w:val="0"/>
          <w:color w:val="auto"/>
          <w:spacing w:val="0"/>
          <w:sz w:val="21"/>
          <w:szCs w:val="21"/>
        </w:rPr>
        <w:t>m处开挖截水（渗）沟，其断面应满足截留围堰渗水的需要，并保持边坡稳定。</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（3）排水渠的尺寸应满足排水要求，引导水流排入附近水域的排水渠应有一定坡降，其出口水流应不淤积航道、不影响相邻建筑物和不污染水源为原则。</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（4）完工验收前，承包人应负责清除所有排水渠的淤泥，并按本技术条款第4节的规定和监理人指示进行环境恢复。</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17.5.5 吹填施工</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（1）吹填施工应防止细颗粒土聚集成泥囊和水塘，吹泥区的泥面应高出水面</w:t>
      </w:r>
      <w:r>
        <w:rPr>
          <w:rFonts w:hint="eastAsia" w:ascii="仿宋" w:hAnsi="仿宋" w:eastAsia="仿宋" w:cs="仿宋"/>
          <w:smallCaps w:val="0"/>
          <w:snapToGrid w:val="0"/>
          <w:color w:val="auto"/>
          <w:spacing w:val="0"/>
          <w:sz w:val="21"/>
          <w:szCs w:val="21"/>
          <w:u w:val="single"/>
        </w:rPr>
        <w:t xml:space="preserve"> 2～3 </w:t>
      </w:r>
      <w:r>
        <w:rPr>
          <w:rFonts w:hint="eastAsia" w:ascii="仿宋" w:hAnsi="仿宋" w:eastAsia="仿宋" w:cs="仿宋"/>
          <w:smallCaps w:val="0"/>
          <w:snapToGrid w:val="0"/>
          <w:color w:val="auto"/>
          <w:spacing w:val="0"/>
          <w:sz w:val="21"/>
          <w:szCs w:val="21"/>
        </w:rPr>
        <w:t>m以上，以利排水。在超软地基上分层吹填时，第一层吹填高度应高出水面</w:t>
      </w:r>
      <w:r>
        <w:rPr>
          <w:rFonts w:hint="eastAsia" w:ascii="仿宋" w:hAnsi="仿宋" w:eastAsia="仿宋" w:cs="仿宋"/>
          <w:smallCaps w:val="0"/>
          <w:snapToGrid w:val="0"/>
          <w:color w:val="auto"/>
          <w:spacing w:val="0"/>
          <w:sz w:val="21"/>
          <w:szCs w:val="21"/>
          <w:u w:val="single"/>
        </w:rPr>
        <w:t xml:space="preserve"> 1 </w:t>
      </w:r>
      <w:r>
        <w:rPr>
          <w:rFonts w:hint="eastAsia" w:ascii="仿宋" w:hAnsi="仿宋" w:eastAsia="仿宋" w:cs="仿宋"/>
          <w:smallCaps w:val="0"/>
          <w:snapToGrid w:val="0"/>
          <w:color w:val="auto"/>
          <w:spacing w:val="0"/>
          <w:sz w:val="21"/>
          <w:szCs w:val="21"/>
        </w:rPr>
        <w:t>m，其后按</w:t>
      </w:r>
      <w:r>
        <w:rPr>
          <w:rFonts w:hint="eastAsia" w:ascii="仿宋" w:hAnsi="仿宋" w:eastAsia="仿宋" w:cs="仿宋"/>
          <w:smallCaps w:val="0"/>
          <w:snapToGrid w:val="0"/>
          <w:color w:val="auto"/>
          <w:spacing w:val="0"/>
          <w:sz w:val="21"/>
          <w:szCs w:val="21"/>
          <w:u w:val="single"/>
        </w:rPr>
        <w:t xml:space="preserve"> 1m </w:t>
      </w:r>
      <w:r>
        <w:rPr>
          <w:rFonts w:hint="eastAsia" w:ascii="仿宋" w:hAnsi="仿宋" w:eastAsia="仿宋" w:cs="仿宋"/>
          <w:smallCaps w:val="0"/>
          <w:snapToGrid w:val="0"/>
          <w:color w:val="auto"/>
          <w:spacing w:val="0"/>
          <w:sz w:val="21"/>
          <w:szCs w:val="21"/>
        </w:rPr>
        <w:t>高度逐层加高。吹填细颗粒土时，应设置两个以上的排泥区，轮流吹填。</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（2）吹填施工应根据造地和加固堤防等要求吹填。吹填土表面平整度应满足以下要求：细颗粒土为</w:t>
      </w:r>
      <w:r>
        <w:rPr>
          <w:rFonts w:hint="eastAsia" w:ascii="仿宋" w:hAnsi="仿宋" w:eastAsia="仿宋" w:cs="仿宋"/>
          <w:smallCaps w:val="0"/>
          <w:snapToGrid w:val="0"/>
          <w:color w:val="auto"/>
          <w:spacing w:val="0"/>
          <w:sz w:val="21"/>
          <w:szCs w:val="21"/>
          <w:u w:val="single"/>
        </w:rPr>
        <w:t xml:space="preserve"> 0.5～1. 2m </w:t>
      </w:r>
      <w:r>
        <w:rPr>
          <w:rFonts w:hint="eastAsia" w:ascii="仿宋" w:hAnsi="仿宋" w:eastAsia="仿宋" w:cs="仿宋"/>
          <w:smallCaps w:val="0"/>
          <w:snapToGrid w:val="0"/>
          <w:color w:val="auto"/>
          <w:spacing w:val="0"/>
          <w:sz w:val="21"/>
          <w:szCs w:val="21"/>
        </w:rPr>
        <w:t>，粗颗粒土为</w:t>
      </w:r>
      <w:r>
        <w:rPr>
          <w:rFonts w:hint="eastAsia" w:ascii="仿宋" w:hAnsi="仿宋" w:eastAsia="仿宋" w:cs="仿宋"/>
          <w:smallCaps w:val="0"/>
          <w:snapToGrid w:val="0"/>
          <w:color w:val="auto"/>
          <w:spacing w:val="0"/>
          <w:sz w:val="21"/>
          <w:szCs w:val="21"/>
          <w:u w:val="single"/>
        </w:rPr>
        <w:t xml:space="preserve"> 0.8～1. 6m </w:t>
      </w:r>
      <w:r>
        <w:rPr>
          <w:rFonts w:hint="eastAsia" w:ascii="仿宋" w:hAnsi="仿宋" w:eastAsia="仿宋" w:cs="仿宋"/>
          <w:smallCaps w:val="0"/>
          <w:snapToGrid w:val="0"/>
          <w:color w:val="auto"/>
          <w:spacing w:val="0"/>
          <w:sz w:val="21"/>
          <w:szCs w:val="21"/>
        </w:rPr>
        <w:t>。吹填平整度达不到要求时，应配备陆上土方机械加以平整。吹填区的平均高程误差应在</w:t>
      </w:r>
      <w:r>
        <w:rPr>
          <w:rFonts w:hint="eastAsia" w:ascii="仿宋" w:hAnsi="仿宋" w:eastAsia="仿宋" w:cs="仿宋"/>
          <w:smallCaps w:val="0"/>
          <w:snapToGrid w:val="0"/>
          <w:color w:val="auto"/>
          <w:spacing w:val="0"/>
          <w:sz w:val="21"/>
          <w:szCs w:val="21"/>
          <w:u w:val="single"/>
        </w:rPr>
        <w:t xml:space="preserve"> +0. 15～+0.20m </w:t>
      </w:r>
      <w:r>
        <w:rPr>
          <w:rFonts w:hint="eastAsia" w:ascii="仿宋" w:hAnsi="仿宋" w:eastAsia="仿宋" w:cs="仿宋"/>
          <w:smallCaps w:val="0"/>
          <w:snapToGrid w:val="0"/>
          <w:color w:val="auto"/>
          <w:spacing w:val="0"/>
          <w:sz w:val="21"/>
          <w:szCs w:val="21"/>
        </w:rPr>
        <w:t>范围内。</w:t>
      </w:r>
    </w:p>
    <w:p>
      <w:pPr>
        <w:pStyle w:val="7"/>
        <w:spacing w:line="400" w:lineRule="exact"/>
        <w:rPr>
          <w:rFonts w:hint="eastAsia" w:ascii="仿宋" w:hAnsi="仿宋" w:eastAsia="仿宋" w:cs="仿宋"/>
          <w:smallCaps w:val="0"/>
          <w:snapToGrid w:val="0"/>
          <w:color w:val="auto"/>
          <w:spacing w:val="0"/>
          <w:sz w:val="21"/>
          <w:szCs w:val="21"/>
        </w:rPr>
      </w:pPr>
      <w:bookmarkStart w:id="983" w:name="_Toc3941"/>
      <w:bookmarkStart w:id="984" w:name="_Toc382466230"/>
      <w:bookmarkStart w:id="985" w:name="_Toc384733434"/>
      <w:bookmarkStart w:id="986" w:name="_Toc532311880"/>
      <w:bookmarkStart w:id="987" w:name="_Toc20738"/>
      <w:bookmarkStart w:id="988" w:name="_Toc20092"/>
      <w:bookmarkStart w:id="989" w:name="_Toc384672817"/>
      <w:bookmarkStart w:id="990" w:name="_Toc24326"/>
      <w:bookmarkStart w:id="991" w:name="_Toc375003264"/>
      <w:bookmarkStart w:id="992" w:name="_Toc381221046"/>
      <w:r>
        <w:rPr>
          <w:rFonts w:hint="eastAsia" w:ascii="仿宋" w:hAnsi="仿宋" w:eastAsia="仿宋" w:cs="仿宋"/>
          <w:smallCaps w:val="0"/>
          <w:snapToGrid w:val="0"/>
          <w:color w:val="auto"/>
          <w:spacing w:val="0"/>
          <w:sz w:val="21"/>
          <w:szCs w:val="21"/>
        </w:rPr>
        <w:t>17.6 质量检查和验收</w:t>
      </w:r>
      <w:bookmarkEnd w:id="983"/>
      <w:bookmarkEnd w:id="984"/>
      <w:bookmarkEnd w:id="985"/>
      <w:bookmarkEnd w:id="986"/>
      <w:bookmarkEnd w:id="987"/>
      <w:bookmarkEnd w:id="988"/>
      <w:bookmarkEnd w:id="989"/>
      <w:bookmarkEnd w:id="990"/>
    </w:p>
    <w:bookmarkEnd w:id="991"/>
    <w:bookmarkEnd w:id="992"/>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17.6.1 河道疏浚断面的测量检查</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河道疏浚过程中，承包人应会同监理人，按施工图纸指定的疏浚断面，定期测量河道的开挖深度和宽度，测量结果应达到以下标准：</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（1）河道开挖断面宽度，每边计算超宽及最大允许超宽值应符合SL17-2014表7.4.1-1规定。挖槽深度，计算超深及最大允许超深值应符合SL17-2014表7.4.1- 2规定。</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（2）河道的欠挖极限值小于设计水深的</w:t>
      </w:r>
      <w:r>
        <w:rPr>
          <w:rFonts w:hint="eastAsia" w:ascii="仿宋" w:hAnsi="仿宋" w:eastAsia="仿宋" w:cs="仿宋"/>
          <w:smallCaps w:val="0"/>
          <w:snapToGrid w:val="0"/>
          <w:color w:val="auto"/>
          <w:spacing w:val="0"/>
          <w:sz w:val="21"/>
          <w:szCs w:val="21"/>
          <w:u w:val="single"/>
        </w:rPr>
        <w:t xml:space="preserve"> 5 </w:t>
      </w:r>
      <w:r>
        <w:rPr>
          <w:rFonts w:hint="eastAsia" w:ascii="仿宋" w:hAnsi="仿宋" w:eastAsia="仿宋" w:cs="仿宋"/>
          <w:smallCaps w:val="0"/>
          <w:snapToGrid w:val="0"/>
          <w:color w:val="auto"/>
          <w:spacing w:val="0"/>
          <w:sz w:val="21"/>
          <w:szCs w:val="21"/>
        </w:rPr>
        <w:t>%，且不大于</w:t>
      </w:r>
      <w:r>
        <w:rPr>
          <w:rFonts w:hint="eastAsia" w:ascii="仿宋" w:hAnsi="仿宋" w:eastAsia="仿宋" w:cs="仿宋"/>
          <w:smallCaps w:val="0"/>
          <w:snapToGrid w:val="0"/>
          <w:color w:val="auto"/>
          <w:spacing w:val="0"/>
          <w:sz w:val="21"/>
          <w:szCs w:val="21"/>
          <w:u w:val="single"/>
        </w:rPr>
        <w:t xml:space="preserve"> 0.3 </w:t>
      </w:r>
      <w:r>
        <w:rPr>
          <w:rFonts w:hint="eastAsia" w:ascii="仿宋" w:hAnsi="仿宋" w:eastAsia="仿宋" w:cs="仿宋"/>
          <w:smallCaps w:val="0"/>
          <w:snapToGrid w:val="0"/>
          <w:color w:val="auto"/>
          <w:spacing w:val="0"/>
          <w:sz w:val="21"/>
          <w:szCs w:val="21"/>
        </w:rPr>
        <w:t>m，横向浅埂长度小于挖槽设计底宽的</w:t>
      </w:r>
      <w:r>
        <w:rPr>
          <w:rFonts w:hint="eastAsia" w:ascii="仿宋" w:hAnsi="仿宋" w:eastAsia="仿宋" w:cs="仿宋"/>
          <w:smallCaps w:val="0"/>
          <w:snapToGrid w:val="0"/>
          <w:color w:val="auto"/>
          <w:spacing w:val="0"/>
          <w:sz w:val="21"/>
          <w:szCs w:val="21"/>
          <w:u w:val="single"/>
        </w:rPr>
        <w:t xml:space="preserve"> 5 </w:t>
      </w:r>
      <w:r>
        <w:rPr>
          <w:rFonts w:hint="eastAsia" w:ascii="仿宋" w:hAnsi="仿宋" w:eastAsia="仿宋" w:cs="仿宋"/>
          <w:smallCaps w:val="0"/>
          <w:snapToGrid w:val="0"/>
          <w:color w:val="auto"/>
          <w:spacing w:val="0"/>
          <w:sz w:val="21"/>
          <w:szCs w:val="21"/>
        </w:rPr>
        <w:t>%，且不大于</w:t>
      </w:r>
      <w:r>
        <w:rPr>
          <w:rFonts w:hint="eastAsia" w:ascii="仿宋" w:hAnsi="仿宋" w:eastAsia="仿宋" w:cs="仿宋"/>
          <w:smallCaps w:val="0"/>
          <w:snapToGrid w:val="0"/>
          <w:color w:val="auto"/>
          <w:spacing w:val="0"/>
          <w:sz w:val="21"/>
          <w:szCs w:val="21"/>
          <w:u w:val="single"/>
        </w:rPr>
        <w:t xml:space="preserve"> 2 </w:t>
      </w:r>
      <w:r>
        <w:rPr>
          <w:rFonts w:hint="eastAsia" w:ascii="仿宋" w:hAnsi="仿宋" w:eastAsia="仿宋" w:cs="仿宋"/>
          <w:smallCaps w:val="0"/>
          <w:snapToGrid w:val="0"/>
          <w:color w:val="auto"/>
          <w:spacing w:val="0"/>
          <w:sz w:val="21"/>
          <w:szCs w:val="21"/>
        </w:rPr>
        <w:t>m，纵向浅埂长度小于</w:t>
      </w:r>
      <w:r>
        <w:rPr>
          <w:rFonts w:hint="eastAsia" w:ascii="仿宋" w:hAnsi="仿宋" w:eastAsia="仿宋" w:cs="仿宋"/>
          <w:smallCaps w:val="0"/>
          <w:snapToGrid w:val="0"/>
          <w:color w:val="auto"/>
          <w:spacing w:val="0"/>
          <w:sz w:val="21"/>
          <w:szCs w:val="21"/>
          <w:u w:val="single"/>
        </w:rPr>
        <w:t xml:space="preserve"> 2.5 </w:t>
      </w:r>
      <w:r>
        <w:rPr>
          <w:rFonts w:hint="eastAsia" w:ascii="仿宋" w:hAnsi="仿宋" w:eastAsia="仿宋" w:cs="仿宋"/>
          <w:smallCaps w:val="0"/>
          <w:snapToGrid w:val="0"/>
          <w:color w:val="auto"/>
          <w:spacing w:val="0"/>
          <w:sz w:val="21"/>
          <w:szCs w:val="21"/>
        </w:rPr>
        <w:t>m。</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17.6.2 河道疏浚和吹填工程的检查和验收</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（1）疏浚及吹填工程的检查和验收应遵守SL223-2008的规定。</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验收测量可在疏浚工程全部完工后一次进行，对于工期较长或自然回淤严重的河段应分期、分段验收。验收测量应按SL52-2015第11章的规定执行。已经进行了分期分段验收的河道，应在当时由监理人签认验收资料，经监理人确认后，承包人不再为已进行分期分段验收后的河道回淤承担责任。</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（3）单项疏浚和吹填工程完工后，承包人应对挖槽进行全面的水深测量，对超过允许欠挖值的欠挖部位进行返工处理。</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（4）自检合格后，承包人应及时向监理人申请进行单项工程验收。经监理人检查认为质量不合格时，应按监理人要求进行返工。</w:t>
      </w:r>
    </w:p>
    <w:p>
      <w:pPr>
        <w:pStyle w:val="8"/>
        <w:spacing w:line="400" w:lineRule="exac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17.6.3 疏浚和吹填工程的完工验收</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疏浚和吹填工程全部完工后，承包人应向发包人和监理人申请完工验收，并按以下的规定提交完工资料：</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（1）疏浚工程竣工图；</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（2）完工的测绘断面资料；</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（3）疏浚施工记录；</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（4）质量检查报告；</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（5）监理人要求提交的其它完工资料。</w:t>
      </w:r>
    </w:p>
    <w:p>
      <w:pPr>
        <w:pStyle w:val="7"/>
        <w:spacing w:line="400" w:lineRule="exact"/>
        <w:rPr>
          <w:rFonts w:hint="eastAsia" w:ascii="仿宋" w:hAnsi="仿宋" w:eastAsia="仿宋" w:cs="仿宋"/>
          <w:smallCaps w:val="0"/>
          <w:snapToGrid w:val="0"/>
          <w:color w:val="auto"/>
          <w:spacing w:val="0"/>
          <w:sz w:val="21"/>
          <w:szCs w:val="21"/>
        </w:rPr>
      </w:pPr>
      <w:bookmarkStart w:id="993" w:name="_Toc384672818"/>
      <w:bookmarkStart w:id="994" w:name="_Toc532311881"/>
      <w:bookmarkStart w:id="995" w:name="_Toc4620"/>
      <w:bookmarkStart w:id="996" w:name="_Toc382466231"/>
      <w:bookmarkStart w:id="997" w:name="_Toc384733435"/>
      <w:bookmarkStart w:id="998" w:name="_Toc20349"/>
      <w:bookmarkStart w:id="999" w:name="_Toc15221"/>
      <w:bookmarkStart w:id="1000" w:name="_Toc17202"/>
      <w:bookmarkStart w:id="1001" w:name="_Toc375003265"/>
      <w:bookmarkStart w:id="1002" w:name="_Toc381221047"/>
      <w:r>
        <w:rPr>
          <w:rFonts w:hint="eastAsia" w:ascii="仿宋" w:hAnsi="仿宋" w:eastAsia="仿宋" w:cs="仿宋"/>
          <w:smallCaps w:val="0"/>
          <w:snapToGrid w:val="0"/>
          <w:color w:val="auto"/>
          <w:spacing w:val="0"/>
          <w:sz w:val="21"/>
          <w:szCs w:val="21"/>
        </w:rPr>
        <w:t>17.7 计量和支付</w:t>
      </w:r>
      <w:bookmarkEnd w:id="993"/>
      <w:bookmarkEnd w:id="994"/>
      <w:bookmarkEnd w:id="995"/>
      <w:bookmarkEnd w:id="996"/>
      <w:bookmarkEnd w:id="997"/>
      <w:bookmarkEnd w:id="998"/>
      <w:bookmarkEnd w:id="999"/>
      <w:bookmarkEnd w:id="1000"/>
    </w:p>
    <w:bookmarkEnd w:id="1001"/>
    <w:bookmarkEnd w:id="1002"/>
    <w:p>
      <w:pPr>
        <w:spacing w:line="400" w:lineRule="exact"/>
        <w:ind w:firstLine="420" w:firstLineChars="200"/>
        <w:rPr>
          <w:rFonts w:hint="eastAsia" w:ascii="仿宋" w:hAnsi="仿宋" w:eastAsia="仿宋" w:cs="仿宋"/>
          <w:b/>
          <w:bCs/>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1）河道土方疏浚按施工图纸所示轮廓尺寸计算的水下有效自然方体积以立方米为单位计量，由发包人按《工程量清单》相应项目有效工程量的每立方米工程单价支付。河道土方疏浚弃土运距由承包人自行负责，投标人应根据本项目特点和项目所在地的实际情况充分考虑其中的风险后进行报价。</w:t>
      </w:r>
    </w:p>
    <w:p>
      <w:pPr>
        <w:spacing w:line="400" w:lineRule="exact"/>
        <w:ind w:firstLine="420" w:firstLineChars="200"/>
        <w:rPr>
          <w:rFonts w:hint="eastAsia"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2）河道土方疏浚工程施工过程中疏浚设计断面以外增加的超挖量、施工期自然回淤量、浚前扫床、障碍物的清除、开工展布与收工集合、避险与防干扰措施、排泥管安拆移动、大型设备调遣以及使用辅助船只等所需的费用，包含在《工程量清单》相应项目有效工程量的每立方米工程单价中，发包人不另行支付。</w:t>
      </w:r>
    </w:p>
    <w:p>
      <w:pPr>
        <w:pStyle w:val="5"/>
        <w:rPr>
          <w:rFonts w:hint="eastAsia" w:ascii="仿宋" w:hAnsi="仿宋" w:eastAsia="仿宋" w:cs="仿宋"/>
          <w:smallCaps w:val="0"/>
          <w:snapToGrid w:val="0"/>
          <w:color w:val="auto"/>
          <w:spacing w:val="0"/>
          <w:sz w:val="21"/>
          <w:szCs w:val="21"/>
          <w:lang w:eastAsia="zh-CN"/>
        </w:rPr>
      </w:pPr>
      <w:r>
        <w:rPr>
          <w:rFonts w:hint="eastAsia" w:ascii="仿宋" w:hAnsi="仿宋" w:eastAsia="仿宋" w:cs="仿宋"/>
          <w:smallCaps w:val="0"/>
          <w:snapToGrid w:val="0"/>
          <w:color w:val="auto"/>
          <w:spacing w:val="0"/>
          <w:sz w:val="21"/>
          <w:szCs w:val="21"/>
        </w:rPr>
        <w:t>（3）承包人为获得</w:t>
      </w:r>
      <w:r>
        <w:rPr>
          <w:rFonts w:hint="eastAsia" w:ascii="仿宋" w:hAnsi="仿宋" w:eastAsia="仿宋" w:cs="仿宋"/>
          <w:smallCaps w:val="0"/>
          <w:color w:val="auto"/>
          <w:spacing w:val="0"/>
          <w:sz w:val="21"/>
          <w:szCs w:val="21"/>
        </w:rPr>
        <w:t>排泥场使用权所涉及的修筑费、维护费、清水排放费、二次污染费等所有费用，由承包人根据项目情况在技术措施费用中自行报价，总价包干。（其中排泥场建设维护费是按单价承包的，以立方米计量，工程量同疏浚工程量）</w:t>
      </w:r>
      <w:r>
        <w:rPr>
          <w:rFonts w:hint="eastAsia" w:ascii="仿宋" w:hAnsi="仿宋" w:eastAsia="仿宋" w:cs="仿宋"/>
          <w:smallCaps w:val="0"/>
          <w:color w:val="auto"/>
          <w:spacing w:val="0"/>
          <w:sz w:val="21"/>
          <w:szCs w:val="21"/>
          <w:lang w:eastAsia="zh-CN"/>
        </w:rPr>
        <w:t>。</w:t>
      </w:r>
    </w:p>
    <w:bookmarkEnd w:id="580"/>
    <w:p>
      <w:pPr>
        <w:pStyle w:val="6"/>
        <w:jc w:val="center"/>
        <w:rPr>
          <w:rFonts w:ascii="仿宋" w:hAnsi="仿宋" w:eastAsia="仿宋" w:cs="仿宋"/>
          <w:smallCaps w:val="0"/>
          <w:color w:val="auto"/>
          <w:spacing w:val="0"/>
          <w:sz w:val="28"/>
          <w:szCs w:val="28"/>
        </w:rPr>
      </w:pPr>
      <w:bookmarkStart w:id="1003" w:name="_Toc20031"/>
      <w:bookmarkStart w:id="1004" w:name="_Toc30866"/>
      <w:r>
        <w:rPr>
          <w:rFonts w:hint="eastAsia" w:ascii="仿宋" w:hAnsi="仿宋" w:eastAsia="仿宋" w:cs="仿宋"/>
          <w:smallCaps w:val="0"/>
          <w:color w:val="auto"/>
          <w:spacing w:val="0"/>
          <w:sz w:val="32"/>
          <w:szCs w:val="32"/>
        </w:rPr>
        <w:t>第八章投标文件格式</w:t>
      </w:r>
      <w:bookmarkEnd w:id="1003"/>
      <w:bookmarkEnd w:id="1004"/>
    </w:p>
    <w:p>
      <w:pPr>
        <w:pStyle w:val="5"/>
        <w:spacing w:line="360" w:lineRule="auto"/>
        <w:ind w:firstLine="3362" w:firstLineChars="1201"/>
        <w:rPr>
          <w:rFonts w:ascii="仿宋" w:hAnsi="仿宋" w:eastAsia="仿宋" w:cs="仿宋"/>
          <w:bCs/>
          <w:smallCaps w:val="0"/>
          <w:snapToGrid w:val="0"/>
          <w:color w:val="auto"/>
          <w:spacing w:val="0"/>
          <w:sz w:val="28"/>
          <w:szCs w:val="28"/>
        </w:rPr>
      </w:pPr>
      <w:bookmarkStart w:id="1005" w:name="_Toc217819174"/>
      <w:bookmarkStart w:id="1006" w:name="_Toc10738"/>
      <w:bookmarkStart w:id="1007" w:name="_Toc336325393"/>
      <w:bookmarkStart w:id="1008" w:name="_Toc217457095"/>
      <w:r>
        <w:rPr>
          <w:rFonts w:hint="eastAsia" w:ascii="仿宋" w:hAnsi="仿宋" w:eastAsia="仿宋" w:cs="仿宋"/>
          <w:bCs/>
          <w:smallCaps w:val="0"/>
          <w:snapToGrid w:val="0"/>
          <w:color w:val="auto"/>
          <w:spacing w:val="0"/>
          <w:sz w:val="28"/>
          <w:szCs w:val="28"/>
        </w:rPr>
        <w:t>技术文件目录</w:t>
      </w:r>
      <w:bookmarkEnd w:id="1005"/>
      <w:bookmarkEnd w:id="1006"/>
      <w:bookmarkEnd w:id="1007"/>
      <w:bookmarkEnd w:id="1008"/>
    </w:p>
    <w:p>
      <w:pPr>
        <w:pStyle w:val="5"/>
        <w:ind w:firstLine="480" w:firstLineChars="200"/>
        <w:rPr>
          <w:rFonts w:ascii="仿宋" w:hAnsi="仿宋" w:eastAsia="仿宋" w:cs="仿宋"/>
          <w:smallCaps w:val="0"/>
          <w:snapToGrid w:val="0"/>
          <w:color w:val="auto"/>
          <w:spacing w:val="0"/>
        </w:rPr>
      </w:pP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一、技术文件特征值表</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二、法定代表人身份证明或附有法定代表人身份证明的授权委托书</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三、投标保证金</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四、施工组织设计</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五、项目管理机构</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六、资格审查资料</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七、原件的扫描件或电子件</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八、其他材料</w:t>
      </w:r>
    </w:p>
    <w:p>
      <w:pPr>
        <w:rPr>
          <w:rFonts w:ascii="仿宋" w:hAnsi="仿宋" w:eastAsia="仿宋" w:cs="仿宋"/>
          <w:smallCaps w:val="0"/>
          <w:snapToGrid w:val="0"/>
          <w:color w:val="auto"/>
          <w:spacing w:val="0"/>
          <w:szCs w:val="21"/>
        </w:rPr>
      </w:pPr>
    </w:p>
    <w:p>
      <w:pPr>
        <w:pStyle w:val="7"/>
        <w:jc w:val="center"/>
        <w:rPr>
          <w:rFonts w:ascii="仿宋" w:hAnsi="仿宋" w:eastAsia="仿宋" w:cs="仿宋"/>
          <w:smallCaps w:val="0"/>
          <w:color w:val="auto"/>
          <w:spacing w:val="0"/>
          <w:sz w:val="32"/>
          <w:szCs w:val="32"/>
        </w:rPr>
      </w:pPr>
      <w:bookmarkStart w:id="1009" w:name="_Toc217457097"/>
      <w:bookmarkStart w:id="1010" w:name="_Toc184635139"/>
      <w:bookmarkStart w:id="1011" w:name="_Toc336325394"/>
      <w:bookmarkStart w:id="1012" w:name="_Toc259802278"/>
      <w:r>
        <w:rPr>
          <w:rFonts w:hint="eastAsia" w:ascii="仿宋" w:hAnsi="仿宋" w:eastAsia="仿宋" w:cs="仿宋"/>
          <w:smallCaps w:val="0"/>
          <w:snapToGrid w:val="0"/>
          <w:color w:val="auto"/>
          <w:spacing w:val="0"/>
          <w:sz w:val="28"/>
          <w:szCs w:val="28"/>
        </w:rPr>
        <w:br w:type="page"/>
      </w:r>
      <w:bookmarkStart w:id="1013" w:name="_Toc240864054"/>
      <w:bookmarkStart w:id="1014" w:name="_Toc306762950"/>
      <w:bookmarkStart w:id="1015" w:name="_Toc32276"/>
      <w:bookmarkStart w:id="1016" w:name="_Toc309712972"/>
      <w:bookmarkStart w:id="1017" w:name="_Toc232080205"/>
      <w:bookmarkStart w:id="1018" w:name="_Toc19767"/>
      <w:r>
        <w:rPr>
          <w:rFonts w:hint="eastAsia" w:ascii="仿宋" w:hAnsi="仿宋" w:eastAsia="仿宋" w:cs="仿宋"/>
          <w:smallCaps w:val="0"/>
          <w:snapToGrid w:val="0"/>
          <w:color w:val="auto"/>
          <w:spacing w:val="0"/>
          <w:sz w:val="32"/>
          <w:szCs w:val="32"/>
        </w:rPr>
        <w:t>一、技术文件特征值表</w:t>
      </w:r>
      <w:bookmarkEnd w:id="1013"/>
      <w:bookmarkEnd w:id="1014"/>
      <w:bookmarkEnd w:id="1015"/>
      <w:bookmarkEnd w:id="1016"/>
      <w:bookmarkEnd w:id="1017"/>
      <w:bookmarkEnd w:id="1018"/>
    </w:p>
    <w:p>
      <w:pPr>
        <w:tabs>
          <w:tab w:val="left" w:pos="6000"/>
        </w:tabs>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ab/>
      </w:r>
    </w:p>
    <w:tbl>
      <w:tblPr>
        <w:tblStyle w:val="25"/>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755"/>
        <w:gridCol w:w="339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序号</w:t>
            </w:r>
          </w:p>
        </w:tc>
        <w:tc>
          <w:tcPr>
            <w:tcW w:w="2755"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条款名称</w:t>
            </w:r>
          </w:p>
        </w:tc>
        <w:tc>
          <w:tcPr>
            <w:tcW w:w="3396"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约定内容</w:t>
            </w:r>
          </w:p>
        </w:tc>
        <w:tc>
          <w:tcPr>
            <w:tcW w:w="1985"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1</w:t>
            </w:r>
          </w:p>
        </w:tc>
        <w:tc>
          <w:tcPr>
            <w:tcW w:w="2755"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项目负责人</w:t>
            </w:r>
          </w:p>
        </w:tc>
        <w:tc>
          <w:tcPr>
            <w:tcW w:w="3396" w:type="dxa"/>
            <w:vAlign w:val="center"/>
          </w:tcPr>
          <w:p>
            <w:pPr>
              <w:spacing w:line="360" w:lineRule="auto"/>
              <w:rPr>
                <w:rFonts w:ascii="仿宋" w:hAnsi="仿宋" w:eastAsia="仿宋" w:cs="仿宋"/>
                <w:smallCaps w:val="0"/>
                <w:snapToGrid w:val="0"/>
                <w:color w:val="auto"/>
                <w:spacing w:val="0"/>
                <w:kern w:val="2"/>
                <w:szCs w:val="21"/>
                <w:u w:val="single"/>
              </w:rPr>
            </w:pPr>
            <w:r>
              <w:rPr>
                <w:rFonts w:hint="eastAsia" w:ascii="仿宋" w:hAnsi="仿宋" w:eastAsia="仿宋" w:cs="仿宋"/>
                <w:smallCaps w:val="0"/>
                <w:snapToGrid w:val="0"/>
                <w:color w:val="auto"/>
                <w:spacing w:val="0"/>
                <w:kern w:val="2"/>
                <w:szCs w:val="21"/>
              </w:rPr>
              <w:t>姓名：</w:t>
            </w:r>
          </w:p>
        </w:tc>
        <w:tc>
          <w:tcPr>
            <w:tcW w:w="1985" w:type="dxa"/>
          </w:tcPr>
          <w:p>
            <w:pPr>
              <w:spacing w:line="360" w:lineRule="auto"/>
              <w:rPr>
                <w:rFonts w:ascii="仿宋" w:hAnsi="仿宋" w:eastAsia="仿宋" w:cs="仿宋"/>
                <w:smallCaps w:val="0"/>
                <w:snapToGrid w:val="0"/>
                <w:color w:val="auto"/>
                <w:spacing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2</w:t>
            </w:r>
          </w:p>
        </w:tc>
        <w:tc>
          <w:tcPr>
            <w:tcW w:w="2755"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技术负责人</w:t>
            </w:r>
          </w:p>
        </w:tc>
        <w:tc>
          <w:tcPr>
            <w:tcW w:w="3396"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姓名：</w:t>
            </w:r>
          </w:p>
        </w:tc>
        <w:tc>
          <w:tcPr>
            <w:tcW w:w="1985" w:type="dxa"/>
          </w:tcPr>
          <w:p>
            <w:pPr>
              <w:spacing w:line="360" w:lineRule="auto"/>
              <w:rPr>
                <w:rFonts w:ascii="仿宋" w:hAnsi="仿宋" w:eastAsia="仿宋" w:cs="仿宋"/>
                <w:smallCaps w:val="0"/>
                <w:snapToGrid w:val="0"/>
                <w:color w:val="auto"/>
                <w:spacing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3</w:t>
            </w:r>
          </w:p>
        </w:tc>
        <w:tc>
          <w:tcPr>
            <w:tcW w:w="2755"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工期</w:t>
            </w:r>
          </w:p>
        </w:tc>
        <w:tc>
          <w:tcPr>
            <w:tcW w:w="3396" w:type="dxa"/>
            <w:vAlign w:val="center"/>
          </w:tcPr>
          <w:p>
            <w:pPr>
              <w:spacing w:line="360" w:lineRule="auto"/>
              <w:rPr>
                <w:rFonts w:ascii="仿宋" w:hAnsi="仿宋" w:eastAsia="仿宋" w:cs="仿宋"/>
                <w:smallCaps w:val="0"/>
                <w:snapToGrid w:val="0"/>
                <w:color w:val="auto"/>
                <w:spacing w:val="0"/>
                <w:kern w:val="2"/>
                <w:szCs w:val="21"/>
              </w:rPr>
            </w:pPr>
          </w:p>
        </w:tc>
        <w:tc>
          <w:tcPr>
            <w:tcW w:w="1985" w:type="dxa"/>
          </w:tcPr>
          <w:p>
            <w:pPr>
              <w:spacing w:line="360" w:lineRule="auto"/>
              <w:rPr>
                <w:rFonts w:ascii="仿宋" w:hAnsi="仿宋" w:eastAsia="仿宋" w:cs="仿宋"/>
                <w:smallCaps w:val="0"/>
                <w:snapToGrid w:val="0"/>
                <w:color w:val="auto"/>
                <w:spacing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4</w:t>
            </w:r>
          </w:p>
        </w:tc>
        <w:tc>
          <w:tcPr>
            <w:tcW w:w="2755"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缺陷责任期</w:t>
            </w:r>
          </w:p>
        </w:tc>
        <w:tc>
          <w:tcPr>
            <w:tcW w:w="3396" w:type="dxa"/>
            <w:vAlign w:val="center"/>
          </w:tcPr>
          <w:p>
            <w:pPr>
              <w:spacing w:line="360" w:lineRule="auto"/>
              <w:jc w:val="center"/>
              <w:rPr>
                <w:rFonts w:ascii="仿宋" w:hAnsi="仿宋" w:eastAsia="仿宋" w:cs="仿宋"/>
                <w:smallCaps w:val="0"/>
                <w:snapToGrid w:val="0"/>
                <w:color w:val="auto"/>
                <w:spacing w:val="0"/>
                <w:kern w:val="2"/>
                <w:szCs w:val="21"/>
                <w:u w:val="single"/>
              </w:rPr>
            </w:pPr>
          </w:p>
        </w:tc>
        <w:tc>
          <w:tcPr>
            <w:tcW w:w="1985" w:type="dxa"/>
          </w:tcPr>
          <w:p>
            <w:pPr>
              <w:spacing w:line="360" w:lineRule="auto"/>
              <w:rPr>
                <w:rFonts w:ascii="仿宋" w:hAnsi="仿宋" w:eastAsia="仿宋" w:cs="仿宋"/>
                <w:smallCaps w:val="0"/>
                <w:snapToGrid w:val="0"/>
                <w:color w:val="auto"/>
                <w:spacing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5</w:t>
            </w:r>
          </w:p>
        </w:tc>
        <w:tc>
          <w:tcPr>
            <w:tcW w:w="2755"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分包</w:t>
            </w:r>
          </w:p>
        </w:tc>
        <w:tc>
          <w:tcPr>
            <w:tcW w:w="3396" w:type="dxa"/>
            <w:vAlign w:val="center"/>
          </w:tcPr>
          <w:p>
            <w:pPr>
              <w:spacing w:line="360" w:lineRule="auto"/>
              <w:jc w:val="center"/>
              <w:rPr>
                <w:rFonts w:ascii="仿宋" w:hAnsi="仿宋" w:eastAsia="仿宋" w:cs="仿宋"/>
                <w:smallCaps w:val="0"/>
                <w:snapToGrid w:val="0"/>
                <w:color w:val="auto"/>
                <w:spacing w:val="0"/>
                <w:kern w:val="2"/>
                <w:szCs w:val="21"/>
              </w:rPr>
            </w:pPr>
          </w:p>
        </w:tc>
        <w:tc>
          <w:tcPr>
            <w:tcW w:w="1985" w:type="dxa"/>
          </w:tcPr>
          <w:p>
            <w:pPr>
              <w:spacing w:line="360" w:lineRule="auto"/>
              <w:rPr>
                <w:rFonts w:ascii="仿宋" w:hAnsi="仿宋" w:eastAsia="仿宋" w:cs="仿宋"/>
                <w:smallCaps w:val="0"/>
                <w:snapToGrid w:val="0"/>
                <w:color w:val="auto"/>
                <w:spacing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6</w:t>
            </w:r>
          </w:p>
        </w:tc>
        <w:tc>
          <w:tcPr>
            <w:tcW w:w="2755"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质量目标</w:t>
            </w:r>
          </w:p>
        </w:tc>
        <w:tc>
          <w:tcPr>
            <w:tcW w:w="3396" w:type="dxa"/>
            <w:vAlign w:val="center"/>
          </w:tcPr>
          <w:p>
            <w:pPr>
              <w:spacing w:line="360" w:lineRule="auto"/>
              <w:jc w:val="center"/>
              <w:rPr>
                <w:rFonts w:ascii="仿宋" w:hAnsi="仿宋" w:eastAsia="仿宋" w:cs="仿宋"/>
                <w:smallCaps w:val="0"/>
                <w:snapToGrid w:val="0"/>
                <w:color w:val="auto"/>
                <w:spacing w:val="0"/>
                <w:kern w:val="2"/>
                <w:szCs w:val="21"/>
              </w:rPr>
            </w:pPr>
          </w:p>
        </w:tc>
        <w:tc>
          <w:tcPr>
            <w:tcW w:w="1985" w:type="dxa"/>
          </w:tcPr>
          <w:p>
            <w:pPr>
              <w:spacing w:line="360" w:lineRule="auto"/>
              <w:rPr>
                <w:rFonts w:ascii="仿宋" w:hAnsi="仿宋" w:eastAsia="仿宋" w:cs="仿宋"/>
                <w:smallCaps w:val="0"/>
                <w:snapToGrid w:val="0"/>
                <w:color w:val="auto"/>
                <w:spacing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7</w:t>
            </w:r>
          </w:p>
        </w:tc>
        <w:tc>
          <w:tcPr>
            <w:tcW w:w="2755"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企业资质类别及等级</w:t>
            </w:r>
          </w:p>
        </w:tc>
        <w:tc>
          <w:tcPr>
            <w:tcW w:w="3396" w:type="dxa"/>
            <w:vAlign w:val="center"/>
          </w:tcPr>
          <w:p>
            <w:pPr>
              <w:spacing w:line="360" w:lineRule="auto"/>
              <w:jc w:val="center"/>
              <w:rPr>
                <w:rFonts w:ascii="仿宋" w:hAnsi="仿宋" w:eastAsia="仿宋" w:cs="仿宋"/>
                <w:smallCaps w:val="0"/>
                <w:snapToGrid w:val="0"/>
                <w:color w:val="auto"/>
                <w:spacing w:val="0"/>
                <w:kern w:val="2"/>
                <w:szCs w:val="21"/>
              </w:rPr>
            </w:pPr>
          </w:p>
        </w:tc>
        <w:tc>
          <w:tcPr>
            <w:tcW w:w="1985" w:type="dxa"/>
          </w:tcPr>
          <w:p>
            <w:pPr>
              <w:spacing w:line="360" w:lineRule="auto"/>
              <w:rPr>
                <w:rFonts w:ascii="仿宋" w:hAnsi="仿宋" w:eastAsia="仿宋" w:cs="仿宋"/>
                <w:smallCaps w:val="0"/>
                <w:snapToGrid w:val="0"/>
                <w:color w:val="auto"/>
                <w:spacing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w:t>
            </w:r>
          </w:p>
        </w:tc>
        <w:tc>
          <w:tcPr>
            <w:tcW w:w="2755"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w:t>
            </w:r>
          </w:p>
        </w:tc>
        <w:tc>
          <w:tcPr>
            <w:tcW w:w="3396" w:type="dxa"/>
            <w:vAlign w:val="center"/>
          </w:tcPr>
          <w:p>
            <w:pPr>
              <w:spacing w:line="360" w:lineRule="auto"/>
              <w:rPr>
                <w:rFonts w:ascii="仿宋" w:hAnsi="仿宋" w:eastAsia="仿宋" w:cs="仿宋"/>
                <w:smallCaps w:val="0"/>
                <w:snapToGrid w:val="0"/>
                <w:color w:val="auto"/>
                <w:spacing w:val="0"/>
                <w:kern w:val="2"/>
                <w:szCs w:val="21"/>
              </w:rPr>
            </w:pPr>
          </w:p>
        </w:tc>
        <w:tc>
          <w:tcPr>
            <w:tcW w:w="1985" w:type="dxa"/>
          </w:tcPr>
          <w:p>
            <w:pPr>
              <w:spacing w:line="360" w:lineRule="auto"/>
              <w:rPr>
                <w:rFonts w:ascii="仿宋" w:hAnsi="仿宋" w:eastAsia="仿宋" w:cs="仿宋"/>
                <w:smallCaps w:val="0"/>
                <w:snapToGrid w:val="0"/>
                <w:color w:val="auto"/>
                <w:spacing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39" w:type="dxa"/>
            <w:vAlign w:val="center"/>
          </w:tcPr>
          <w:p>
            <w:pPr>
              <w:spacing w:line="360" w:lineRule="auto"/>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w:t>
            </w:r>
          </w:p>
        </w:tc>
        <w:tc>
          <w:tcPr>
            <w:tcW w:w="2755" w:type="dxa"/>
            <w:vAlign w:val="center"/>
          </w:tcPr>
          <w:p>
            <w:pPr>
              <w:spacing w:line="360" w:lineRule="auto"/>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w:t>
            </w:r>
          </w:p>
        </w:tc>
        <w:tc>
          <w:tcPr>
            <w:tcW w:w="3396" w:type="dxa"/>
            <w:vAlign w:val="center"/>
          </w:tcPr>
          <w:p>
            <w:pPr>
              <w:spacing w:line="360" w:lineRule="auto"/>
              <w:rPr>
                <w:rFonts w:ascii="仿宋" w:hAnsi="仿宋" w:eastAsia="仿宋" w:cs="仿宋"/>
                <w:smallCaps w:val="0"/>
                <w:snapToGrid w:val="0"/>
                <w:color w:val="auto"/>
                <w:spacing w:val="0"/>
                <w:kern w:val="2"/>
                <w:szCs w:val="21"/>
              </w:rPr>
            </w:pPr>
          </w:p>
        </w:tc>
        <w:tc>
          <w:tcPr>
            <w:tcW w:w="1985" w:type="dxa"/>
          </w:tcPr>
          <w:p>
            <w:pPr>
              <w:spacing w:line="360" w:lineRule="auto"/>
              <w:rPr>
                <w:rFonts w:ascii="仿宋" w:hAnsi="仿宋" w:eastAsia="仿宋" w:cs="仿宋"/>
                <w:smallCaps w:val="0"/>
                <w:snapToGrid w:val="0"/>
                <w:color w:val="auto"/>
                <w:spacing w:val="0"/>
                <w:kern w:val="2"/>
                <w:szCs w:val="21"/>
              </w:rPr>
            </w:pPr>
          </w:p>
        </w:tc>
      </w:tr>
    </w:tbl>
    <w:p>
      <w:pPr>
        <w:pStyle w:val="7"/>
        <w:spacing w:line="360" w:lineRule="auto"/>
        <w:jc w:val="center"/>
        <w:rPr>
          <w:rFonts w:ascii="仿宋" w:hAnsi="仿宋" w:eastAsia="仿宋" w:cs="仿宋"/>
          <w:smallCaps w:val="0"/>
          <w:snapToGrid w:val="0"/>
          <w:color w:val="auto"/>
          <w:spacing w:val="0"/>
          <w:sz w:val="28"/>
          <w:szCs w:val="28"/>
        </w:rPr>
      </w:pPr>
    </w:p>
    <w:p>
      <w:pPr>
        <w:pStyle w:val="7"/>
        <w:jc w:val="center"/>
        <w:rPr>
          <w:rFonts w:ascii="仿宋" w:hAnsi="仿宋" w:eastAsia="仿宋" w:cs="仿宋"/>
          <w:smallCaps w:val="0"/>
          <w:snapToGrid w:val="0"/>
          <w:color w:val="auto"/>
          <w:spacing w:val="0"/>
          <w:sz w:val="28"/>
          <w:szCs w:val="28"/>
        </w:rPr>
      </w:pPr>
      <w:r>
        <w:rPr>
          <w:rFonts w:hint="eastAsia" w:ascii="仿宋" w:hAnsi="仿宋" w:eastAsia="仿宋" w:cs="仿宋"/>
          <w:smallCaps w:val="0"/>
          <w:snapToGrid w:val="0"/>
          <w:color w:val="auto"/>
          <w:spacing w:val="0"/>
          <w:sz w:val="28"/>
          <w:szCs w:val="28"/>
        </w:rPr>
        <w:br w:type="page"/>
      </w:r>
      <w:bookmarkEnd w:id="1009"/>
      <w:bookmarkEnd w:id="1010"/>
      <w:bookmarkEnd w:id="1011"/>
      <w:bookmarkEnd w:id="1012"/>
      <w:bookmarkStart w:id="1019" w:name="_Toc25002"/>
      <w:bookmarkStart w:id="1020" w:name="_Toc306762951"/>
      <w:bookmarkStart w:id="1021" w:name="_Toc309712973"/>
      <w:bookmarkStart w:id="1022" w:name="_Toc2663"/>
      <w:r>
        <w:rPr>
          <w:rFonts w:hint="eastAsia" w:ascii="仿宋" w:hAnsi="仿宋" w:eastAsia="仿宋" w:cs="仿宋"/>
          <w:smallCaps w:val="0"/>
          <w:snapToGrid w:val="0"/>
          <w:color w:val="auto"/>
          <w:spacing w:val="0"/>
          <w:sz w:val="32"/>
          <w:szCs w:val="32"/>
        </w:rPr>
        <w:t>二、法定代表人身份证明</w:t>
      </w:r>
      <w:bookmarkEnd w:id="1019"/>
      <w:bookmarkEnd w:id="1020"/>
      <w:bookmarkEnd w:id="1021"/>
      <w:bookmarkEnd w:id="1022"/>
    </w:p>
    <w:p>
      <w:pPr>
        <w:ind w:firstLine="480" w:firstLineChars="200"/>
        <w:rPr>
          <w:rFonts w:ascii="仿宋" w:hAnsi="仿宋" w:eastAsia="仿宋" w:cs="仿宋"/>
          <w:smallCaps w:val="0"/>
          <w:snapToGrid w:val="0"/>
          <w:color w:val="auto"/>
          <w:spacing w:val="0"/>
          <w:szCs w:val="21"/>
        </w:rPr>
      </w:pP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投标人名称：___________________________________</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单位性质：________________________________________</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地址：_____________________________________________</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成立时间：______年______月______日</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经营期限：______________________</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姓名：__________性别：_________年龄：________职务：________</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系___________________（投标人名称）的法定代表人。</w:t>
      </w:r>
    </w:p>
    <w:p>
      <w:pPr>
        <w:spacing w:line="360" w:lineRule="auto"/>
        <w:ind w:firstLine="960" w:firstLineChars="4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特此证明。</w:t>
      </w:r>
    </w:p>
    <w:p>
      <w:pPr>
        <w:spacing w:line="360" w:lineRule="auto"/>
        <w:ind w:firstLine="480" w:firstLineChars="200"/>
        <w:rPr>
          <w:rFonts w:ascii="仿宋" w:hAnsi="仿宋" w:eastAsia="仿宋" w:cs="仿宋"/>
          <w:smallCaps w:val="0"/>
          <w:snapToGrid w:val="0"/>
          <w:color w:val="auto"/>
          <w:spacing w:val="0"/>
          <w:szCs w:val="21"/>
        </w:rPr>
      </w:pPr>
    </w:p>
    <w:p>
      <w:pPr>
        <w:spacing w:line="360" w:lineRule="auto"/>
        <w:ind w:firstLine="480" w:firstLineChars="200"/>
        <w:rPr>
          <w:rFonts w:ascii="仿宋" w:hAnsi="仿宋" w:eastAsia="仿宋" w:cs="仿宋"/>
          <w:smallCaps w:val="0"/>
          <w:snapToGrid w:val="0"/>
          <w:color w:val="auto"/>
          <w:spacing w:val="0"/>
          <w:szCs w:val="21"/>
        </w:rPr>
      </w:pPr>
    </w:p>
    <w:p>
      <w:pPr>
        <w:spacing w:line="360" w:lineRule="auto"/>
        <w:ind w:firstLine="4636" w:firstLineChars="1932"/>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投标人：_________________（盖单位章）</w:t>
      </w:r>
    </w:p>
    <w:p>
      <w:pPr>
        <w:spacing w:line="360" w:lineRule="auto"/>
        <w:ind w:firstLine="5160" w:firstLineChars="2150"/>
        <w:rPr>
          <w:rFonts w:ascii="仿宋" w:hAnsi="仿宋" w:eastAsia="仿宋" w:cs="仿宋"/>
          <w:smallCaps w:val="0"/>
          <w:snapToGrid w:val="0"/>
          <w:color w:val="auto"/>
          <w:spacing w:val="0"/>
          <w:szCs w:val="21"/>
          <w:u w:val="single"/>
        </w:rPr>
      </w:pPr>
    </w:p>
    <w:p>
      <w:pPr>
        <w:spacing w:line="360" w:lineRule="auto"/>
        <w:ind w:firstLine="5160" w:firstLineChars="215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_______年______月______日</w:t>
      </w:r>
    </w:p>
    <w:p>
      <w:pPr>
        <w:spacing w:line="360" w:lineRule="auto"/>
        <w:ind w:firstLine="480" w:firstLineChars="200"/>
        <w:rPr>
          <w:rFonts w:ascii="仿宋" w:hAnsi="仿宋" w:eastAsia="仿宋" w:cs="仿宋"/>
          <w:smallCaps w:val="0"/>
          <w:snapToGrid w:val="0"/>
          <w:color w:val="auto"/>
          <w:spacing w:val="0"/>
          <w:szCs w:val="21"/>
        </w:rPr>
      </w:pPr>
    </w:p>
    <w:p>
      <w:pPr>
        <w:spacing w:line="360" w:lineRule="auto"/>
        <w:ind w:firstLine="480" w:firstLineChars="200"/>
        <w:rPr>
          <w:rFonts w:ascii="仿宋" w:hAnsi="仿宋" w:eastAsia="仿宋" w:cs="仿宋"/>
          <w:smallCaps w:val="0"/>
          <w:snapToGrid w:val="0"/>
          <w:color w:val="auto"/>
          <w:spacing w:val="0"/>
          <w:szCs w:val="21"/>
        </w:rPr>
      </w:pPr>
    </w:p>
    <w:p>
      <w:pPr>
        <w:pStyle w:val="7"/>
        <w:spacing w:line="360" w:lineRule="auto"/>
        <w:jc w:val="center"/>
        <w:rPr>
          <w:rFonts w:ascii="仿宋" w:hAnsi="仿宋" w:eastAsia="仿宋" w:cs="仿宋"/>
          <w:smallCaps w:val="0"/>
          <w:snapToGrid w:val="0"/>
          <w:color w:val="auto"/>
          <w:spacing w:val="0"/>
          <w:sz w:val="28"/>
          <w:szCs w:val="28"/>
        </w:rPr>
      </w:pPr>
      <w:r>
        <w:rPr>
          <w:rFonts w:hint="eastAsia" w:ascii="仿宋" w:hAnsi="仿宋" w:eastAsia="仿宋" w:cs="仿宋"/>
          <w:smallCaps w:val="0"/>
          <w:snapToGrid w:val="0"/>
          <w:color w:val="auto"/>
          <w:spacing w:val="0"/>
          <w:sz w:val="28"/>
          <w:szCs w:val="28"/>
        </w:rPr>
        <w:br w:type="page"/>
      </w:r>
      <w:bookmarkStart w:id="1023" w:name="_Toc232080207"/>
      <w:bookmarkStart w:id="1024" w:name="_Toc309712974"/>
      <w:bookmarkStart w:id="1025" w:name="_Toc306762952"/>
      <w:bookmarkStart w:id="1026" w:name="_Toc20466"/>
      <w:bookmarkStart w:id="1027" w:name="_Toc240864056"/>
      <w:bookmarkStart w:id="1028" w:name="_Toc23322"/>
      <w:r>
        <w:rPr>
          <w:rFonts w:hint="eastAsia" w:ascii="仿宋" w:hAnsi="仿宋" w:eastAsia="仿宋" w:cs="仿宋"/>
          <w:smallCaps w:val="0"/>
          <w:snapToGrid w:val="0"/>
          <w:color w:val="auto"/>
          <w:spacing w:val="0"/>
          <w:sz w:val="32"/>
          <w:szCs w:val="32"/>
        </w:rPr>
        <w:t>授权委托书</w:t>
      </w:r>
      <w:bookmarkEnd w:id="1023"/>
      <w:bookmarkEnd w:id="1024"/>
      <w:bookmarkEnd w:id="1025"/>
      <w:bookmarkEnd w:id="1026"/>
      <w:bookmarkEnd w:id="1027"/>
      <w:bookmarkEnd w:id="1028"/>
    </w:p>
    <w:p>
      <w:pPr>
        <w:ind w:firstLine="480" w:firstLineChars="200"/>
        <w:rPr>
          <w:rFonts w:ascii="仿宋" w:hAnsi="仿宋" w:eastAsia="仿宋" w:cs="仿宋"/>
          <w:smallCaps w:val="0"/>
          <w:snapToGrid w:val="0"/>
          <w:color w:val="auto"/>
          <w:spacing w:val="0"/>
          <w:szCs w:val="21"/>
        </w:rPr>
      </w:pP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本人_________（姓名）系_____________（投标人名称）的法定代表人，现委托__________（姓名）为我方代理人。代理人根据授权，以我方名义签署、澄清、说明、补正、递交、撤回、修改__________________（项目名称）标段施工投标文件、签订合同和处理有关事宜，其法律后果由我方承担。</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委托期限：______________________________</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代理人无转委托权。</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附：法定代表人身份证明</w:t>
      </w:r>
    </w:p>
    <w:p>
      <w:pPr>
        <w:spacing w:line="360" w:lineRule="auto"/>
        <w:rPr>
          <w:rFonts w:ascii="仿宋" w:hAnsi="仿宋" w:eastAsia="仿宋" w:cs="仿宋"/>
          <w:smallCaps w:val="0"/>
          <w:snapToGrid w:val="0"/>
          <w:color w:val="auto"/>
          <w:spacing w:val="0"/>
          <w:szCs w:val="21"/>
        </w:rPr>
      </w:pPr>
    </w:p>
    <w:p>
      <w:pPr>
        <w:spacing w:line="360" w:lineRule="auto"/>
        <w:ind w:firstLine="3360" w:firstLineChars="14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投标人：________________________（盖单位章）</w:t>
      </w:r>
    </w:p>
    <w:p>
      <w:pPr>
        <w:spacing w:line="360" w:lineRule="auto"/>
        <w:ind w:firstLine="3360" w:firstLineChars="14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法定代表人：______________（签字）</w:t>
      </w:r>
    </w:p>
    <w:p>
      <w:pPr>
        <w:spacing w:line="360" w:lineRule="auto"/>
        <w:ind w:firstLine="3360" w:firstLineChars="14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身份证号码：_________________________</w:t>
      </w:r>
    </w:p>
    <w:p>
      <w:pPr>
        <w:spacing w:line="360" w:lineRule="auto"/>
        <w:ind w:firstLine="3360" w:firstLineChars="14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委托代理人：_____________________（签字）</w:t>
      </w:r>
    </w:p>
    <w:p>
      <w:pPr>
        <w:spacing w:line="360" w:lineRule="auto"/>
        <w:ind w:firstLine="3360" w:firstLineChars="14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身份证号码：___________________________</w:t>
      </w:r>
    </w:p>
    <w:p>
      <w:pPr>
        <w:spacing w:line="360" w:lineRule="auto"/>
        <w:ind w:firstLine="5040" w:firstLineChars="21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____年_____月______日</w:t>
      </w:r>
    </w:p>
    <w:p>
      <w:pPr>
        <w:ind w:firstLine="5040" w:firstLineChars="2100"/>
        <w:rPr>
          <w:rFonts w:ascii="仿宋" w:hAnsi="仿宋" w:eastAsia="仿宋" w:cs="仿宋"/>
          <w:smallCaps w:val="0"/>
          <w:snapToGrid w:val="0"/>
          <w:color w:val="auto"/>
          <w:spacing w:val="0"/>
          <w:szCs w:val="21"/>
        </w:rPr>
      </w:pPr>
    </w:p>
    <w:p>
      <w:pPr>
        <w:ind w:firstLine="480" w:firstLineChars="200"/>
        <w:rPr>
          <w:rFonts w:ascii="仿宋" w:hAnsi="仿宋" w:eastAsia="仿宋" w:cs="仿宋"/>
          <w:smallCaps w:val="0"/>
          <w:snapToGrid w:val="0"/>
          <w:color w:val="auto"/>
          <w:spacing w:val="0"/>
          <w:szCs w:val="21"/>
        </w:rPr>
      </w:pPr>
    </w:p>
    <w:p>
      <w:pPr>
        <w:rPr>
          <w:rFonts w:ascii="仿宋" w:hAnsi="仿宋" w:eastAsia="仿宋" w:cs="仿宋"/>
          <w:smallCaps w:val="0"/>
          <w:snapToGrid w:val="0"/>
          <w:color w:val="auto"/>
          <w:spacing w:val="0"/>
          <w:szCs w:val="21"/>
        </w:rPr>
      </w:pPr>
    </w:p>
    <w:p>
      <w:pPr>
        <w:ind w:firstLine="5040" w:firstLineChars="2100"/>
        <w:rPr>
          <w:rFonts w:ascii="仿宋" w:hAnsi="仿宋" w:eastAsia="仿宋" w:cs="仿宋"/>
          <w:smallCaps w:val="0"/>
          <w:snapToGrid w:val="0"/>
          <w:color w:val="auto"/>
          <w:spacing w:val="0"/>
          <w:szCs w:val="21"/>
        </w:rPr>
      </w:pPr>
    </w:p>
    <w:p>
      <w:pPr>
        <w:ind w:firstLine="5040" w:firstLineChars="2100"/>
        <w:rPr>
          <w:rFonts w:ascii="仿宋" w:hAnsi="仿宋" w:eastAsia="仿宋" w:cs="仿宋"/>
          <w:smallCaps w:val="0"/>
          <w:snapToGrid w:val="0"/>
          <w:color w:val="auto"/>
          <w:spacing w:val="0"/>
          <w:szCs w:val="21"/>
        </w:rPr>
      </w:pPr>
    </w:p>
    <w:p>
      <w:pPr>
        <w:ind w:firstLine="480" w:firstLineChars="200"/>
        <w:jc w:val="center"/>
        <w:rPr>
          <w:rFonts w:ascii="仿宋" w:hAnsi="仿宋" w:eastAsia="仿宋" w:cs="仿宋"/>
          <w:smallCaps w:val="0"/>
          <w:color w:val="auto"/>
          <w:spacing w:val="0"/>
        </w:rPr>
      </w:pPr>
      <w:r>
        <w:rPr>
          <w:rFonts w:hint="eastAsia" w:ascii="仿宋" w:hAnsi="仿宋" w:eastAsia="仿宋" w:cs="仿宋"/>
          <w:smallCaps w:val="0"/>
          <w:snapToGrid w:val="0"/>
          <w:color w:val="auto"/>
          <w:spacing w:val="0"/>
          <w:szCs w:val="21"/>
        </w:rPr>
        <w:br w:type="page"/>
      </w:r>
    </w:p>
    <w:p>
      <w:pPr>
        <w:pStyle w:val="7"/>
        <w:jc w:val="center"/>
        <w:rPr>
          <w:rFonts w:ascii="仿宋" w:hAnsi="仿宋" w:eastAsia="仿宋" w:cs="仿宋"/>
          <w:smallCaps w:val="0"/>
          <w:snapToGrid w:val="0"/>
          <w:color w:val="auto"/>
          <w:spacing w:val="0"/>
          <w:sz w:val="28"/>
          <w:szCs w:val="28"/>
        </w:rPr>
      </w:pPr>
      <w:bookmarkStart w:id="1029" w:name="_Toc336325397"/>
      <w:bookmarkStart w:id="1030" w:name="_Toc217457101"/>
      <w:bookmarkStart w:id="1031" w:name="_Toc217819180"/>
      <w:bookmarkStart w:id="1032" w:name="_Toc29111"/>
    </w:p>
    <w:p>
      <w:pPr>
        <w:pStyle w:val="7"/>
        <w:jc w:val="center"/>
        <w:rPr>
          <w:rFonts w:ascii="仿宋" w:hAnsi="仿宋" w:eastAsia="仿宋" w:cs="仿宋"/>
          <w:smallCaps w:val="0"/>
          <w:snapToGrid w:val="0"/>
          <w:color w:val="auto"/>
          <w:spacing w:val="0"/>
          <w:sz w:val="28"/>
          <w:szCs w:val="28"/>
        </w:rPr>
      </w:pPr>
      <w:bookmarkStart w:id="1033" w:name="_Toc16546"/>
      <w:r>
        <w:rPr>
          <w:rFonts w:hint="eastAsia" w:ascii="仿宋" w:hAnsi="仿宋" w:eastAsia="仿宋" w:cs="仿宋"/>
          <w:smallCaps w:val="0"/>
          <w:snapToGrid w:val="0"/>
          <w:color w:val="auto"/>
          <w:spacing w:val="0"/>
          <w:sz w:val="28"/>
          <w:szCs w:val="28"/>
        </w:rPr>
        <w:t>三、投标保证金</w:t>
      </w:r>
      <w:bookmarkEnd w:id="1033"/>
    </w:p>
    <w:p>
      <w:pPr>
        <w:pStyle w:val="7"/>
        <w:jc w:val="center"/>
        <w:rPr>
          <w:rFonts w:ascii="仿宋" w:hAnsi="仿宋" w:eastAsia="仿宋" w:cs="仿宋"/>
          <w:smallCaps w:val="0"/>
          <w:snapToGrid w:val="0"/>
          <w:color w:val="auto"/>
          <w:spacing w:val="0"/>
          <w:sz w:val="28"/>
          <w:szCs w:val="28"/>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pStyle w:val="7"/>
        <w:jc w:val="center"/>
        <w:rPr>
          <w:rFonts w:ascii="仿宋" w:hAnsi="仿宋" w:eastAsia="仿宋" w:cs="仿宋"/>
          <w:smallCaps w:val="0"/>
          <w:snapToGrid w:val="0"/>
          <w:color w:val="auto"/>
          <w:spacing w:val="0"/>
          <w:sz w:val="28"/>
          <w:szCs w:val="28"/>
        </w:rPr>
      </w:pPr>
      <w:bookmarkStart w:id="1034" w:name="_Toc30703"/>
      <w:r>
        <w:rPr>
          <w:rFonts w:hint="eastAsia" w:ascii="仿宋" w:hAnsi="仿宋" w:eastAsia="仿宋" w:cs="仿宋"/>
          <w:smallCaps w:val="0"/>
          <w:snapToGrid w:val="0"/>
          <w:color w:val="auto"/>
          <w:spacing w:val="0"/>
          <w:sz w:val="28"/>
          <w:szCs w:val="28"/>
        </w:rPr>
        <w:t>四、施工组织设计</w:t>
      </w:r>
      <w:bookmarkEnd w:id="1029"/>
      <w:bookmarkEnd w:id="1030"/>
      <w:bookmarkEnd w:id="1031"/>
      <w:bookmarkEnd w:id="1032"/>
      <w:bookmarkEnd w:id="1034"/>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投标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pPr>
        <w:ind w:firstLine="480" w:firstLineChars="200"/>
        <w:rPr>
          <w:rFonts w:ascii="仿宋" w:hAnsi="仿宋" w:eastAsia="仿宋" w:cs="仿宋"/>
          <w:smallCaps w:val="0"/>
          <w:snapToGrid w:val="0"/>
          <w:color w:val="auto"/>
          <w:spacing w:val="0"/>
          <w:sz w:val="28"/>
          <w:szCs w:val="28"/>
        </w:rPr>
      </w:pPr>
      <w:r>
        <w:rPr>
          <w:rFonts w:hint="eastAsia" w:ascii="仿宋" w:hAnsi="仿宋" w:eastAsia="仿宋" w:cs="仿宋"/>
          <w:smallCaps w:val="0"/>
          <w:snapToGrid w:val="0"/>
          <w:color w:val="auto"/>
          <w:spacing w:val="0"/>
          <w:szCs w:val="24"/>
        </w:rPr>
        <w:t>施工组织设计应附的文字说明及附图见下表（不限于，仅供参考）：</w:t>
      </w:r>
    </w:p>
    <w:tbl>
      <w:tblPr>
        <w:tblStyle w:val="25"/>
        <w:tblW w:w="9129" w:type="dxa"/>
        <w:jc w:val="center"/>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108" w:type="dxa"/>
          <w:bottom w:w="0" w:type="dxa"/>
          <w:right w:w="108" w:type="dxa"/>
        </w:tblCellMar>
      </w:tblPr>
      <w:tblGrid>
        <w:gridCol w:w="846"/>
        <w:gridCol w:w="6777"/>
        <w:gridCol w:w="150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snapToGrid w:val="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序号</w:t>
            </w:r>
          </w:p>
        </w:tc>
        <w:tc>
          <w:tcPr>
            <w:tcW w:w="6777" w:type="dxa"/>
            <w:vAlign w:val="center"/>
          </w:tcPr>
          <w:p>
            <w:pPr>
              <w:snapToGrid w:val="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名称</w:t>
            </w:r>
          </w:p>
        </w:tc>
        <w:tc>
          <w:tcPr>
            <w:tcW w:w="1506" w:type="dxa"/>
            <w:vAlign w:val="center"/>
          </w:tcPr>
          <w:p>
            <w:pPr>
              <w:snapToGrid w:val="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1</w:t>
            </w:r>
          </w:p>
        </w:tc>
        <w:tc>
          <w:tcPr>
            <w:tcW w:w="6777" w:type="dxa"/>
            <w:vAlign w:val="center"/>
          </w:tcPr>
          <w:p>
            <w:pPr>
              <w:ind w:left="-72" w:leftChars="-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施工排水设计说明书及附图（包括降水方案、场地排水等）</w:t>
            </w:r>
          </w:p>
        </w:tc>
        <w:tc>
          <w:tcPr>
            <w:tcW w:w="1506" w:type="dxa"/>
            <w:vAlign w:val="center"/>
          </w:tcPr>
          <w:p>
            <w:pPr>
              <w:snapToGrid w:val="0"/>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2</w:t>
            </w:r>
          </w:p>
        </w:tc>
        <w:tc>
          <w:tcPr>
            <w:tcW w:w="6777" w:type="dxa"/>
            <w:vAlign w:val="center"/>
          </w:tcPr>
          <w:p>
            <w:pPr>
              <w:ind w:left="-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土方工程施工说明书及附图（施工工艺及质量保证措施和有关试验要求，施工进度工期计划等）</w:t>
            </w:r>
          </w:p>
        </w:tc>
        <w:tc>
          <w:tcPr>
            <w:tcW w:w="1506" w:type="dxa"/>
            <w:vAlign w:val="center"/>
          </w:tcPr>
          <w:p>
            <w:pPr>
              <w:snapToGrid w:val="0"/>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spacing w:line="320" w:lineRule="exact"/>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3</w:t>
            </w:r>
          </w:p>
        </w:tc>
        <w:tc>
          <w:tcPr>
            <w:tcW w:w="6777" w:type="dxa"/>
            <w:vAlign w:val="center"/>
          </w:tcPr>
          <w:p>
            <w:pPr>
              <w:spacing w:line="320" w:lineRule="exact"/>
              <w:ind w:left="-72" w:leftChars="-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主体建筑物工程施工说明书及附图（施工工艺及质量保证措施和有关试验要求，施工进度工期计划等）</w:t>
            </w:r>
          </w:p>
        </w:tc>
        <w:tc>
          <w:tcPr>
            <w:tcW w:w="1506" w:type="dxa"/>
            <w:vAlign w:val="center"/>
          </w:tcPr>
          <w:p>
            <w:pPr>
              <w:snapToGrid w:val="0"/>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spacing w:line="320" w:lineRule="exact"/>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4</w:t>
            </w:r>
          </w:p>
        </w:tc>
        <w:tc>
          <w:tcPr>
            <w:tcW w:w="6777" w:type="dxa"/>
            <w:vAlign w:val="center"/>
          </w:tcPr>
          <w:p>
            <w:pPr>
              <w:spacing w:line="320" w:lineRule="exact"/>
              <w:ind w:left="-72" w:leftChars="-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施工进度计划说明书</w:t>
            </w:r>
          </w:p>
        </w:tc>
        <w:tc>
          <w:tcPr>
            <w:tcW w:w="1506" w:type="dxa"/>
            <w:vAlign w:val="center"/>
          </w:tcPr>
          <w:p>
            <w:pPr>
              <w:snapToGrid w:val="0"/>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spacing w:line="320" w:lineRule="exact"/>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5</w:t>
            </w:r>
          </w:p>
        </w:tc>
        <w:tc>
          <w:tcPr>
            <w:tcW w:w="6777" w:type="dxa"/>
            <w:vAlign w:val="center"/>
          </w:tcPr>
          <w:p>
            <w:pPr>
              <w:spacing w:line="320" w:lineRule="exact"/>
              <w:ind w:left="-72" w:leftChars="-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工程质量管理方案</w:t>
            </w:r>
          </w:p>
        </w:tc>
        <w:tc>
          <w:tcPr>
            <w:tcW w:w="1506" w:type="dxa"/>
            <w:vAlign w:val="center"/>
          </w:tcPr>
          <w:p>
            <w:pPr>
              <w:snapToGrid w:val="0"/>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spacing w:line="320" w:lineRule="exact"/>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6</w:t>
            </w:r>
          </w:p>
        </w:tc>
        <w:tc>
          <w:tcPr>
            <w:tcW w:w="6777" w:type="dxa"/>
            <w:vAlign w:val="center"/>
          </w:tcPr>
          <w:p>
            <w:pPr>
              <w:spacing w:line="320" w:lineRule="exact"/>
              <w:ind w:left="-72" w:leftChars="-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安全生产管理方案</w:t>
            </w:r>
          </w:p>
        </w:tc>
        <w:tc>
          <w:tcPr>
            <w:tcW w:w="1506" w:type="dxa"/>
            <w:vAlign w:val="center"/>
          </w:tcPr>
          <w:p>
            <w:pPr>
              <w:snapToGrid w:val="0"/>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spacing w:line="320" w:lineRule="exact"/>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7</w:t>
            </w:r>
          </w:p>
        </w:tc>
        <w:tc>
          <w:tcPr>
            <w:tcW w:w="6777" w:type="dxa"/>
            <w:vAlign w:val="center"/>
          </w:tcPr>
          <w:p>
            <w:pPr>
              <w:spacing w:line="320" w:lineRule="exact"/>
              <w:ind w:left="-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文明工地建设措施，为其它中标人提供方便的措施等</w:t>
            </w:r>
          </w:p>
        </w:tc>
        <w:tc>
          <w:tcPr>
            <w:tcW w:w="1506" w:type="dxa"/>
            <w:vAlign w:val="center"/>
          </w:tcPr>
          <w:p>
            <w:pPr>
              <w:snapToGrid w:val="0"/>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spacing w:line="320" w:lineRule="exact"/>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8</w:t>
            </w:r>
          </w:p>
        </w:tc>
        <w:tc>
          <w:tcPr>
            <w:tcW w:w="6777" w:type="dxa"/>
            <w:vAlign w:val="center"/>
          </w:tcPr>
          <w:p>
            <w:pPr>
              <w:spacing w:line="320" w:lineRule="exact"/>
              <w:ind w:left="-72" w:leftChars="-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水土保持、环境保护管理方案</w:t>
            </w:r>
          </w:p>
        </w:tc>
        <w:tc>
          <w:tcPr>
            <w:tcW w:w="1506" w:type="dxa"/>
            <w:vAlign w:val="center"/>
          </w:tcPr>
          <w:p>
            <w:pPr>
              <w:snapToGrid w:val="0"/>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spacing w:line="320" w:lineRule="exact"/>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9</w:t>
            </w:r>
          </w:p>
        </w:tc>
        <w:tc>
          <w:tcPr>
            <w:tcW w:w="6777" w:type="dxa"/>
            <w:vAlign w:val="center"/>
          </w:tcPr>
          <w:p>
            <w:pPr>
              <w:ind w:left="-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其它有关工程的施工工艺及进度计划</w:t>
            </w:r>
          </w:p>
        </w:tc>
        <w:tc>
          <w:tcPr>
            <w:tcW w:w="1506" w:type="dxa"/>
            <w:vAlign w:val="center"/>
          </w:tcPr>
          <w:p>
            <w:pPr>
              <w:snapToGrid w:val="0"/>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846" w:type="dxa"/>
            <w:vAlign w:val="center"/>
          </w:tcPr>
          <w:p>
            <w:pPr>
              <w:ind w:left="-72" w:leftChars="-30" w:right="-72" w:rightChars="-3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10</w:t>
            </w:r>
          </w:p>
        </w:tc>
        <w:tc>
          <w:tcPr>
            <w:tcW w:w="6777" w:type="dxa"/>
            <w:vAlign w:val="center"/>
          </w:tcPr>
          <w:p>
            <w:pPr>
              <w:ind w:left="-30" w:right="-72" w:rightChars="-30"/>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有关施工建议</w:t>
            </w:r>
          </w:p>
        </w:tc>
        <w:tc>
          <w:tcPr>
            <w:tcW w:w="1506" w:type="dxa"/>
            <w:vAlign w:val="center"/>
          </w:tcPr>
          <w:p>
            <w:pPr>
              <w:snapToGrid w:val="0"/>
              <w:rPr>
                <w:rFonts w:ascii="仿宋" w:hAnsi="仿宋" w:eastAsia="仿宋" w:cs="仿宋"/>
                <w:smallCaps w:val="0"/>
                <w:snapToGrid w:val="0"/>
                <w:color w:val="auto"/>
                <w:spacing w:val="0"/>
                <w:kern w:val="2"/>
                <w:szCs w:val="24"/>
              </w:rPr>
            </w:pPr>
          </w:p>
        </w:tc>
      </w:tr>
    </w:tbl>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2．施工组织设计除采用文字表述外可附下列图表，图表及格式要求附后。</w:t>
      </w:r>
    </w:p>
    <w:p>
      <w:pPr>
        <w:ind w:firstLine="480" w:firstLineChars="200"/>
        <w:rPr>
          <w:rFonts w:ascii="仿宋" w:hAnsi="仿宋" w:eastAsia="仿宋" w:cs="仿宋"/>
          <w:smallCaps w:val="0"/>
          <w:snapToGrid w:val="0"/>
          <w:color w:val="auto"/>
          <w:spacing w:val="0"/>
          <w:szCs w:val="24"/>
        </w:rPr>
      </w:pPr>
      <w:bookmarkStart w:id="1035" w:name="_Toc336325398"/>
      <w:bookmarkStart w:id="1036" w:name="_Toc217819181"/>
      <w:bookmarkStart w:id="1037" w:name="_Toc217457102"/>
      <w:bookmarkStart w:id="1038" w:name="_Toc184635145"/>
      <w:r>
        <w:rPr>
          <w:rFonts w:hint="eastAsia" w:ascii="仿宋" w:hAnsi="仿宋" w:eastAsia="仿宋" w:cs="仿宋"/>
          <w:smallCaps w:val="0"/>
          <w:snapToGrid w:val="0"/>
          <w:color w:val="auto"/>
          <w:spacing w:val="0"/>
          <w:szCs w:val="24"/>
        </w:rPr>
        <w:t>附表一拟投入本标段的主要施工设备表</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附表二拟投入本标段的试验和检测仪器设备表</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附表三拟投入本标段的劳动力计划表</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附表四计划开、完工日期和施工进度网络图</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附表五施工总平面图</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附表六临时用地表</w:t>
      </w:r>
    </w:p>
    <w:p>
      <w:pPr>
        <w:pStyle w:val="8"/>
        <w:rPr>
          <w:rFonts w:ascii="仿宋" w:hAnsi="仿宋" w:eastAsia="仿宋" w:cs="仿宋"/>
          <w:smallCaps w:val="0"/>
          <w:color w:val="auto"/>
          <w:spacing w:val="0"/>
          <w:szCs w:val="24"/>
        </w:rPr>
      </w:pPr>
      <w:r>
        <w:rPr>
          <w:rFonts w:hint="eastAsia" w:ascii="仿宋" w:hAnsi="仿宋" w:eastAsia="仿宋" w:cs="仿宋"/>
          <w:smallCaps w:val="0"/>
          <w:color w:val="auto"/>
          <w:spacing w:val="0"/>
        </w:rPr>
        <w:br w:type="page"/>
      </w:r>
      <w:r>
        <w:rPr>
          <w:rFonts w:hint="eastAsia" w:ascii="仿宋" w:hAnsi="仿宋" w:eastAsia="仿宋" w:cs="仿宋"/>
          <w:smallCaps w:val="0"/>
          <w:color w:val="auto"/>
          <w:spacing w:val="0"/>
          <w:szCs w:val="24"/>
        </w:rPr>
        <w:t>附件一</w:t>
      </w:r>
    </w:p>
    <w:p>
      <w:pPr>
        <w:spacing w:before="228" w:beforeLines="50" w:after="228" w:afterLines="50"/>
        <w:jc w:val="center"/>
        <w:rPr>
          <w:rFonts w:ascii="仿宋" w:hAnsi="仿宋" w:eastAsia="仿宋" w:cs="仿宋"/>
          <w:b/>
          <w:smallCaps w:val="0"/>
          <w:snapToGrid w:val="0"/>
          <w:color w:val="auto"/>
          <w:spacing w:val="0"/>
          <w:szCs w:val="21"/>
        </w:rPr>
      </w:pPr>
      <w:r>
        <w:rPr>
          <w:rFonts w:hint="eastAsia" w:ascii="仿宋" w:hAnsi="仿宋" w:eastAsia="仿宋" w:cs="仿宋"/>
          <w:b/>
          <w:smallCaps w:val="0"/>
          <w:snapToGrid w:val="0"/>
          <w:color w:val="auto"/>
          <w:spacing w:val="0"/>
          <w:sz w:val="28"/>
          <w:szCs w:val="28"/>
        </w:rPr>
        <w:t>拟投入本标段的主要施工设备表</w:t>
      </w:r>
    </w:p>
    <w:tbl>
      <w:tblPr>
        <w:tblStyle w:val="25"/>
        <w:tblW w:w="91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09"/>
        <w:gridCol w:w="744"/>
        <w:gridCol w:w="764"/>
        <w:gridCol w:w="764"/>
        <w:gridCol w:w="1012"/>
        <w:gridCol w:w="1181"/>
        <w:gridCol w:w="911"/>
        <w:gridCol w:w="1012"/>
        <w:gridCol w:w="1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4"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序号</w:t>
            </w:r>
          </w:p>
        </w:tc>
        <w:tc>
          <w:tcPr>
            <w:tcW w:w="1109"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设备名称</w:t>
            </w:r>
          </w:p>
        </w:tc>
        <w:tc>
          <w:tcPr>
            <w:tcW w:w="744"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型号</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规格</w:t>
            </w:r>
          </w:p>
        </w:tc>
        <w:tc>
          <w:tcPr>
            <w:tcW w:w="764"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数量</w:t>
            </w:r>
          </w:p>
        </w:tc>
        <w:tc>
          <w:tcPr>
            <w:tcW w:w="764"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国别</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产地</w:t>
            </w:r>
          </w:p>
        </w:tc>
        <w:tc>
          <w:tcPr>
            <w:tcW w:w="1012"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制造</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年份</w:t>
            </w:r>
          </w:p>
        </w:tc>
        <w:tc>
          <w:tcPr>
            <w:tcW w:w="1181"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额定功率</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 KW )</w:t>
            </w:r>
          </w:p>
        </w:tc>
        <w:tc>
          <w:tcPr>
            <w:tcW w:w="911"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生产</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能力</w:t>
            </w:r>
          </w:p>
        </w:tc>
        <w:tc>
          <w:tcPr>
            <w:tcW w:w="1012"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用于施</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工部位</w:t>
            </w:r>
          </w:p>
        </w:tc>
        <w:tc>
          <w:tcPr>
            <w:tcW w:w="1010"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ind w:firstLine="480" w:firstLineChars="20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4" w:type="dxa"/>
          </w:tcPr>
          <w:p>
            <w:pPr>
              <w:snapToGrid w:val="0"/>
              <w:rPr>
                <w:rFonts w:ascii="仿宋" w:hAnsi="仿宋" w:eastAsia="仿宋" w:cs="仿宋"/>
                <w:smallCaps w:val="0"/>
                <w:snapToGrid w:val="0"/>
                <w:color w:val="auto"/>
                <w:spacing w:val="0"/>
                <w:kern w:val="2"/>
                <w:szCs w:val="21"/>
              </w:rPr>
            </w:pPr>
          </w:p>
        </w:tc>
        <w:tc>
          <w:tcPr>
            <w:tcW w:w="1109" w:type="dxa"/>
          </w:tcPr>
          <w:p>
            <w:pPr>
              <w:snapToGrid w:val="0"/>
              <w:rPr>
                <w:rFonts w:ascii="仿宋" w:hAnsi="仿宋" w:eastAsia="仿宋" w:cs="仿宋"/>
                <w:smallCaps w:val="0"/>
                <w:snapToGrid w:val="0"/>
                <w:color w:val="auto"/>
                <w:spacing w:val="0"/>
                <w:kern w:val="2"/>
                <w:szCs w:val="21"/>
              </w:rPr>
            </w:pPr>
          </w:p>
        </w:tc>
        <w:tc>
          <w:tcPr>
            <w:tcW w:w="74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764"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181" w:type="dxa"/>
          </w:tcPr>
          <w:p>
            <w:pPr>
              <w:snapToGrid w:val="0"/>
              <w:rPr>
                <w:rFonts w:ascii="仿宋" w:hAnsi="仿宋" w:eastAsia="仿宋" w:cs="仿宋"/>
                <w:smallCaps w:val="0"/>
                <w:snapToGrid w:val="0"/>
                <w:color w:val="auto"/>
                <w:spacing w:val="0"/>
                <w:kern w:val="2"/>
                <w:szCs w:val="21"/>
              </w:rPr>
            </w:pPr>
          </w:p>
        </w:tc>
        <w:tc>
          <w:tcPr>
            <w:tcW w:w="911" w:type="dxa"/>
          </w:tcPr>
          <w:p>
            <w:pPr>
              <w:snapToGrid w:val="0"/>
              <w:rPr>
                <w:rFonts w:ascii="仿宋" w:hAnsi="仿宋" w:eastAsia="仿宋" w:cs="仿宋"/>
                <w:smallCaps w:val="0"/>
                <w:snapToGrid w:val="0"/>
                <w:color w:val="auto"/>
                <w:spacing w:val="0"/>
                <w:kern w:val="2"/>
                <w:szCs w:val="21"/>
              </w:rPr>
            </w:pPr>
          </w:p>
        </w:tc>
        <w:tc>
          <w:tcPr>
            <w:tcW w:w="1012" w:type="dxa"/>
          </w:tcPr>
          <w:p>
            <w:pPr>
              <w:snapToGrid w:val="0"/>
              <w:rPr>
                <w:rFonts w:ascii="仿宋" w:hAnsi="仿宋" w:eastAsia="仿宋" w:cs="仿宋"/>
                <w:smallCaps w:val="0"/>
                <w:snapToGrid w:val="0"/>
                <w:color w:val="auto"/>
                <w:spacing w:val="0"/>
                <w:kern w:val="2"/>
                <w:szCs w:val="21"/>
              </w:rPr>
            </w:pPr>
          </w:p>
        </w:tc>
        <w:tc>
          <w:tcPr>
            <w:tcW w:w="1010" w:type="dxa"/>
          </w:tcPr>
          <w:p>
            <w:pPr>
              <w:snapToGrid w:val="0"/>
              <w:rPr>
                <w:rFonts w:ascii="仿宋" w:hAnsi="仿宋" w:eastAsia="仿宋" w:cs="仿宋"/>
                <w:smallCaps w:val="0"/>
                <w:snapToGrid w:val="0"/>
                <w:color w:val="auto"/>
                <w:spacing w:val="0"/>
                <w:kern w:val="2"/>
                <w:szCs w:val="21"/>
              </w:rPr>
            </w:pPr>
          </w:p>
        </w:tc>
      </w:tr>
    </w:tbl>
    <w:p>
      <w:pPr>
        <w:pStyle w:val="8"/>
        <w:rPr>
          <w:rFonts w:ascii="仿宋" w:hAnsi="仿宋" w:eastAsia="仿宋" w:cs="仿宋"/>
          <w:smallCaps w:val="0"/>
          <w:color w:val="auto"/>
          <w:spacing w:val="0"/>
          <w:szCs w:val="24"/>
        </w:rPr>
      </w:pPr>
    </w:p>
    <w:p>
      <w:pPr>
        <w:pStyle w:val="5"/>
        <w:rPr>
          <w:rFonts w:ascii="仿宋" w:hAnsi="仿宋" w:eastAsia="仿宋" w:cs="仿宋"/>
          <w:smallCaps w:val="0"/>
          <w:color w:val="auto"/>
          <w:spacing w:val="0"/>
        </w:rPr>
      </w:pPr>
    </w:p>
    <w:p>
      <w:pPr>
        <w:pStyle w:val="8"/>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t>附件二</w:t>
      </w:r>
    </w:p>
    <w:p>
      <w:pPr>
        <w:pStyle w:val="8"/>
        <w:jc w:val="center"/>
        <w:rPr>
          <w:rFonts w:ascii="仿宋" w:hAnsi="仿宋" w:eastAsia="仿宋" w:cs="仿宋"/>
          <w:smallCaps w:val="0"/>
          <w:color w:val="auto"/>
          <w:spacing w:val="0"/>
          <w:sz w:val="28"/>
          <w:szCs w:val="28"/>
        </w:rPr>
      </w:pPr>
      <w:r>
        <w:rPr>
          <w:rFonts w:hint="eastAsia" w:ascii="仿宋" w:hAnsi="仿宋" w:eastAsia="仿宋" w:cs="仿宋"/>
          <w:smallCaps w:val="0"/>
          <w:color w:val="auto"/>
          <w:spacing w:val="0"/>
          <w:sz w:val="28"/>
          <w:szCs w:val="28"/>
        </w:rPr>
        <w:t>拟投入本标段的试验和检测仪器设备表</w:t>
      </w:r>
    </w:p>
    <w:tbl>
      <w:tblPr>
        <w:tblStyle w:val="25"/>
        <w:tblW w:w="91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67"/>
        <w:gridCol w:w="745"/>
        <w:gridCol w:w="765"/>
        <w:gridCol w:w="765"/>
        <w:gridCol w:w="1009"/>
        <w:gridCol w:w="1121"/>
        <w:gridCol w:w="910"/>
        <w:gridCol w:w="14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6"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序号</w:t>
            </w:r>
          </w:p>
        </w:tc>
        <w:tc>
          <w:tcPr>
            <w:tcW w:w="1767"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仪器设备名称</w:t>
            </w:r>
          </w:p>
        </w:tc>
        <w:tc>
          <w:tcPr>
            <w:tcW w:w="745"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型号</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规格</w:t>
            </w:r>
          </w:p>
        </w:tc>
        <w:tc>
          <w:tcPr>
            <w:tcW w:w="765"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数量</w:t>
            </w:r>
          </w:p>
        </w:tc>
        <w:tc>
          <w:tcPr>
            <w:tcW w:w="765"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国别</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产地</w:t>
            </w:r>
          </w:p>
        </w:tc>
        <w:tc>
          <w:tcPr>
            <w:tcW w:w="1009"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制造</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年份</w:t>
            </w:r>
          </w:p>
        </w:tc>
        <w:tc>
          <w:tcPr>
            <w:tcW w:w="1121"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已使用</w:t>
            </w:r>
          </w:p>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台时数</w:t>
            </w:r>
          </w:p>
        </w:tc>
        <w:tc>
          <w:tcPr>
            <w:tcW w:w="910"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用途</w:t>
            </w:r>
          </w:p>
        </w:tc>
        <w:tc>
          <w:tcPr>
            <w:tcW w:w="1414"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ind w:firstLine="480" w:firstLineChars="20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6" w:type="dxa"/>
          </w:tcPr>
          <w:p>
            <w:pPr>
              <w:snapToGrid w:val="0"/>
              <w:rPr>
                <w:rFonts w:ascii="仿宋" w:hAnsi="仿宋" w:eastAsia="仿宋" w:cs="仿宋"/>
                <w:smallCaps w:val="0"/>
                <w:snapToGrid w:val="0"/>
                <w:color w:val="auto"/>
                <w:spacing w:val="0"/>
                <w:kern w:val="2"/>
                <w:szCs w:val="21"/>
              </w:rPr>
            </w:pPr>
          </w:p>
        </w:tc>
        <w:tc>
          <w:tcPr>
            <w:tcW w:w="1767" w:type="dxa"/>
          </w:tcPr>
          <w:p>
            <w:pPr>
              <w:snapToGrid w:val="0"/>
              <w:rPr>
                <w:rFonts w:ascii="仿宋" w:hAnsi="仿宋" w:eastAsia="仿宋" w:cs="仿宋"/>
                <w:smallCaps w:val="0"/>
                <w:snapToGrid w:val="0"/>
                <w:color w:val="auto"/>
                <w:spacing w:val="0"/>
                <w:kern w:val="2"/>
                <w:szCs w:val="21"/>
              </w:rPr>
            </w:pPr>
          </w:p>
        </w:tc>
        <w:tc>
          <w:tcPr>
            <w:tcW w:w="74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765" w:type="dxa"/>
          </w:tcPr>
          <w:p>
            <w:pPr>
              <w:snapToGrid w:val="0"/>
              <w:rPr>
                <w:rFonts w:ascii="仿宋" w:hAnsi="仿宋" w:eastAsia="仿宋" w:cs="仿宋"/>
                <w:smallCaps w:val="0"/>
                <w:snapToGrid w:val="0"/>
                <w:color w:val="auto"/>
                <w:spacing w:val="0"/>
                <w:kern w:val="2"/>
                <w:szCs w:val="21"/>
              </w:rPr>
            </w:pPr>
          </w:p>
        </w:tc>
        <w:tc>
          <w:tcPr>
            <w:tcW w:w="1009" w:type="dxa"/>
          </w:tcPr>
          <w:p>
            <w:pPr>
              <w:snapToGrid w:val="0"/>
              <w:rPr>
                <w:rFonts w:ascii="仿宋" w:hAnsi="仿宋" w:eastAsia="仿宋" w:cs="仿宋"/>
                <w:smallCaps w:val="0"/>
                <w:snapToGrid w:val="0"/>
                <w:color w:val="auto"/>
                <w:spacing w:val="0"/>
                <w:kern w:val="2"/>
                <w:szCs w:val="21"/>
              </w:rPr>
            </w:pPr>
          </w:p>
        </w:tc>
        <w:tc>
          <w:tcPr>
            <w:tcW w:w="1121" w:type="dxa"/>
          </w:tcPr>
          <w:p>
            <w:pPr>
              <w:snapToGrid w:val="0"/>
              <w:rPr>
                <w:rFonts w:ascii="仿宋" w:hAnsi="仿宋" w:eastAsia="仿宋" w:cs="仿宋"/>
                <w:smallCaps w:val="0"/>
                <w:snapToGrid w:val="0"/>
                <w:color w:val="auto"/>
                <w:spacing w:val="0"/>
                <w:kern w:val="2"/>
                <w:szCs w:val="21"/>
              </w:rPr>
            </w:pPr>
          </w:p>
        </w:tc>
        <w:tc>
          <w:tcPr>
            <w:tcW w:w="910" w:type="dxa"/>
          </w:tcPr>
          <w:p>
            <w:pPr>
              <w:snapToGrid w:val="0"/>
              <w:rPr>
                <w:rFonts w:ascii="仿宋" w:hAnsi="仿宋" w:eastAsia="仿宋" w:cs="仿宋"/>
                <w:smallCaps w:val="0"/>
                <w:snapToGrid w:val="0"/>
                <w:color w:val="auto"/>
                <w:spacing w:val="0"/>
                <w:kern w:val="2"/>
                <w:szCs w:val="21"/>
              </w:rPr>
            </w:pPr>
          </w:p>
        </w:tc>
        <w:tc>
          <w:tcPr>
            <w:tcW w:w="1414" w:type="dxa"/>
          </w:tcPr>
          <w:p>
            <w:pPr>
              <w:snapToGrid w:val="0"/>
              <w:rPr>
                <w:rFonts w:ascii="仿宋" w:hAnsi="仿宋" w:eastAsia="仿宋" w:cs="仿宋"/>
                <w:smallCaps w:val="0"/>
                <w:snapToGrid w:val="0"/>
                <w:color w:val="auto"/>
                <w:spacing w:val="0"/>
                <w:kern w:val="2"/>
                <w:szCs w:val="21"/>
              </w:rPr>
            </w:pPr>
          </w:p>
        </w:tc>
      </w:tr>
    </w:tbl>
    <w:p>
      <w:pPr>
        <w:rPr>
          <w:rFonts w:ascii="仿宋" w:hAnsi="仿宋" w:eastAsia="仿宋" w:cs="仿宋"/>
          <w:smallCaps w:val="0"/>
          <w:color w:val="auto"/>
          <w:spacing w:val="0"/>
          <w:szCs w:val="24"/>
        </w:rPr>
      </w:pPr>
    </w:p>
    <w:p>
      <w:pPr>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t>附件三：</w:t>
      </w:r>
    </w:p>
    <w:p>
      <w:pPr>
        <w:pStyle w:val="8"/>
        <w:jc w:val="center"/>
        <w:rPr>
          <w:rFonts w:ascii="仿宋" w:hAnsi="仿宋" w:eastAsia="仿宋" w:cs="仿宋"/>
          <w:smallCaps w:val="0"/>
          <w:color w:val="auto"/>
          <w:spacing w:val="0"/>
          <w:sz w:val="28"/>
          <w:szCs w:val="28"/>
        </w:rPr>
      </w:pPr>
      <w:r>
        <w:rPr>
          <w:rFonts w:hint="eastAsia" w:ascii="仿宋" w:hAnsi="仿宋" w:eastAsia="仿宋" w:cs="仿宋"/>
          <w:smallCaps w:val="0"/>
          <w:color w:val="auto"/>
          <w:spacing w:val="0"/>
          <w:sz w:val="28"/>
          <w:szCs w:val="28"/>
        </w:rPr>
        <w:t>拟投入本标段的劳动力计划表</w:t>
      </w:r>
    </w:p>
    <w:tbl>
      <w:tblPr>
        <w:tblStyle w:val="2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160" w:type="dxa"/>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工种</w:t>
            </w:r>
          </w:p>
        </w:tc>
        <w:tc>
          <w:tcPr>
            <w:tcW w:w="8127" w:type="dxa"/>
            <w:gridSpan w:val="7"/>
            <w:vAlign w:val="center"/>
          </w:tcPr>
          <w:p>
            <w:pPr>
              <w:snapToGrid w:val="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c>
          <w:tcPr>
            <w:tcW w:w="1161" w:type="dxa"/>
          </w:tcPr>
          <w:p>
            <w:pPr>
              <w:pStyle w:val="8"/>
              <w:rPr>
                <w:rFonts w:ascii="仿宋" w:hAnsi="仿宋" w:eastAsia="仿宋" w:cs="仿宋"/>
                <w:smallCaps w:val="0"/>
                <w:color w:val="auto"/>
                <w:spacing w:val="0"/>
                <w:kern w:val="2"/>
              </w:rPr>
            </w:pPr>
          </w:p>
        </w:tc>
      </w:tr>
    </w:tbl>
    <w:p>
      <w:pPr>
        <w:pStyle w:val="8"/>
        <w:rPr>
          <w:rFonts w:ascii="仿宋" w:hAnsi="仿宋" w:eastAsia="仿宋" w:cs="仿宋"/>
          <w:smallCaps w:val="0"/>
          <w:color w:val="auto"/>
          <w:spacing w:val="0"/>
        </w:rPr>
      </w:pPr>
    </w:p>
    <w:p>
      <w:pPr>
        <w:pStyle w:val="8"/>
        <w:rPr>
          <w:rFonts w:ascii="仿宋" w:hAnsi="仿宋" w:eastAsia="仿宋" w:cs="仿宋"/>
          <w:smallCaps w:val="0"/>
          <w:color w:val="auto"/>
          <w:spacing w:val="0"/>
          <w:szCs w:val="24"/>
        </w:rPr>
      </w:pPr>
      <w:r>
        <w:rPr>
          <w:rFonts w:hint="eastAsia" w:ascii="仿宋" w:hAnsi="仿宋" w:eastAsia="仿宋" w:cs="仿宋"/>
          <w:smallCaps w:val="0"/>
          <w:color w:val="auto"/>
          <w:spacing w:val="0"/>
        </w:rPr>
        <w:br w:type="page"/>
      </w:r>
      <w:r>
        <w:rPr>
          <w:rFonts w:hint="eastAsia" w:ascii="仿宋" w:hAnsi="仿宋" w:eastAsia="仿宋" w:cs="仿宋"/>
          <w:smallCaps w:val="0"/>
          <w:color w:val="auto"/>
          <w:spacing w:val="0"/>
          <w:szCs w:val="24"/>
        </w:rPr>
        <w:t>附件四</w:t>
      </w:r>
    </w:p>
    <w:p>
      <w:pPr>
        <w:pStyle w:val="8"/>
        <w:jc w:val="center"/>
        <w:rPr>
          <w:rFonts w:ascii="仿宋" w:hAnsi="仿宋" w:eastAsia="仿宋" w:cs="仿宋"/>
          <w:smallCaps w:val="0"/>
          <w:color w:val="auto"/>
          <w:spacing w:val="0"/>
          <w:sz w:val="28"/>
          <w:szCs w:val="28"/>
        </w:rPr>
      </w:pPr>
      <w:r>
        <w:rPr>
          <w:rFonts w:hint="eastAsia" w:ascii="仿宋" w:hAnsi="仿宋" w:eastAsia="仿宋" w:cs="仿宋"/>
          <w:smallCaps w:val="0"/>
          <w:color w:val="auto"/>
          <w:spacing w:val="0"/>
          <w:sz w:val="28"/>
          <w:szCs w:val="28"/>
        </w:rPr>
        <w:t>计划开、完工日期和施工进度网络图</w:t>
      </w:r>
    </w:p>
    <w:p>
      <w:pPr>
        <w:ind w:firstLine="560" w:firstLineChars="200"/>
        <w:rPr>
          <w:rFonts w:ascii="仿宋" w:hAnsi="仿宋" w:eastAsia="仿宋" w:cs="仿宋"/>
          <w:smallCaps w:val="0"/>
          <w:snapToGrid w:val="0"/>
          <w:color w:val="auto"/>
          <w:spacing w:val="0"/>
          <w:sz w:val="28"/>
          <w:szCs w:val="28"/>
        </w:rPr>
      </w:pP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1．投标人应递交施工进度网络图或施工进度表，说明</w:t>
      </w:r>
      <w:r>
        <w:rPr>
          <w:rFonts w:hint="eastAsia" w:ascii="仿宋" w:hAnsi="仿宋" w:eastAsia="仿宋" w:cs="仿宋"/>
          <w:smallCaps w:val="0"/>
          <w:snapToGrid w:val="0"/>
          <w:color w:val="auto"/>
          <w:spacing w:val="0"/>
          <w:szCs w:val="24"/>
          <w:lang w:eastAsia="zh-CN"/>
        </w:rPr>
        <w:t>按照招标文件</w:t>
      </w:r>
      <w:r>
        <w:rPr>
          <w:rFonts w:hint="eastAsia" w:ascii="仿宋" w:hAnsi="仿宋" w:eastAsia="仿宋" w:cs="仿宋"/>
          <w:smallCaps w:val="0"/>
          <w:snapToGrid w:val="0"/>
          <w:color w:val="auto"/>
          <w:spacing w:val="0"/>
          <w:szCs w:val="24"/>
        </w:rPr>
        <w:t>要求的计划工期进行施工的各个关键日期。</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2．施工进度表可采用网络图（或横道图）表示。</w:t>
      </w:r>
    </w:p>
    <w:p>
      <w:pPr>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p>
    <w:p>
      <w:pPr>
        <w:pStyle w:val="8"/>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t>附件五</w:t>
      </w:r>
    </w:p>
    <w:p>
      <w:pPr>
        <w:pStyle w:val="8"/>
        <w:jc w:val="center"/>
        <w:rPr>
          <w:rFonts w:ascii="仿宋" w:hAnsi="仿宋" w:eastAsia="仿宋" w:cs="仿宋"/>
          <w:smallCaps w:val="0"/>
          <w:color w:val="auto"/>
          <w:spacing w:val="0"/>
          <w:sz w:val="28"/>
          <w:szCs w:val="28"/>
        </w:rPr>
      </w:pPr>
      <w:r>
        <w:rPr>
          <w:rFonts w:hint="eastAsia" w:ascii="仿宋" w:hAnsi="仿宋" w:eastAsia="仿宋" w:cs="仿宋"/>
          <w:smallCaps w:val="0"/>
          <w:color w:val="auto"/>
          <w:spacing w:val="0"/>
          <w:sz w:val="28"/>
          <w:szCs w:val="28"/>
        </w:rPr>
        <w:t>施工总平面图</w:t>
      </w: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投标人应递交一份施工总平面图，绘出现场临时设施布置图及表并附文字说明，说明临时设施、加工车间、现场办公、设备及仓储、供电、供水、卫生、生活、道路、消防等设施的情况和布置。</w:t>
      </w: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rPr>
          <w:rFonts w:ascii="仿宋" w:hAnsi="仿宋" w:eastAsia="仿宋" w:cs="仿宋"/>
          <w:smallCaps w:val="0"/>
          <w:snapToGrid w:val="0"/>
          <w:color w:val="auto"/>
          <w:spacing w:val="0"/>
          <w:sz w:val="28"/>
          <w:szCs w:val="28"/>
        </w:rPr>
      </w:pPr>
    </w:p>
    <w:p>
      <w:pPr>
        <w:pStyle w:val="8"/>
        <w:rPr>
          <w:rFonts w:ascii="仿宋" w:hAnsi="仿宋" w:eastAsia="仿宋" w:cs="仿宋"/>
          <w:smallCaps w:val="0"/>
          <w:color w:val="auto"/>
          <w:spacing w:val="0"/>
          <w:szCs w:val="24"/>
        </w:rPr>
      </w:pPr>
    </w:p>
    <w:p>
      <w:pPr>
        <w:pStyle w:val="8"/>
        <w:ind w:firstLine="480" w:firstLineChars="200"/>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t>附件六</w:t>
      </w:r>
    </w:p>
    <w:p>
      <w:pPr>
        <w:pStyle w:val="5"/>
        <w:rPr>
          <w:rFonts w:ascii="仿宋" w:hAnsi="仿宋" w:eastAsia="仿宋" w:cs="仿宋"/>
          <w:smallCaps w:val="0"/>
          <w:color w:val="auto"/>
          <w:spacing w:val="0"/>
        </w:rPr>
      </w:pPr>
    </w:p>
    <w:p>
      <w:pPr>
        <w:jc w:val="center"/>
        <w:rPr>
          <w:rFonts w:ascii="仿宋" w:hAnsi="仿宋" w:eastAsia="仿宋" w:cs="仿宋"/>
          <w:smallCaps w:val="0"/>
          <w:snapToGrid w:val="0"/>
          <w:color w:val="auto"/>
          <w:spacing w:val="0"/>
          <w:sz w:val="28"/>
          <w:szCs w:val="28"/>
        </w:rPr>
      </w:pPr>
      <w:r>
        <w:rPr>
          <w:rFonts w:hint="eastAsia" w:ascii="仿宋" w:hAnsi="仿宋" w:eastAsia="仿宋" w:cs="仿宋"/>
          <w:smallCaps w:val="0"/>
          <w:snapToGrid w:val="0"/>
          <w:color w:val="auto"/>
          <w:spacing w:val="0"/>
          <w:sz w:val="28"/>
          <w:szCs w:val="28"/>
        </w:rPr>
        <w:t>临时用地表</w:t>
      </w:r>
    </w:p>
    <w:p>
      <w:pPr>
        <w:jc w:val="center"/>
        <w:rPr>
          <w:rFonts w:ascii="仿宋" w:hAnsi="仿宋" w:eastAsia="仿宋" w:cs="仿宋"/>
          <w:smallCaps w:val="0"/>
          <w:snapToGrid w:val="0"/>
          <w:color w:val="auto"/>
          <w:spacing w:val="0"/>
          <w:szCs w:val="24"/>
        </w:rPr>
      </w:pPr>
    </w:p>
    <w:tbl>
      <w:tblPr>
        <w:tblStyle w:val="25"/>
        <w:tblW w:w="900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178"/>
        <w:gridCol w:w="2324"/>
        <w:gridCol w:w="22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250" w:type="dxa"/>
            <w:vAlign w:val="center"/>
          </w:tcPr>
          <w:p>
            <w:pPr>
              <w:snapToGrid w:val="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用途</w:t>
            </w:r>
          </w:p>
        </w:tc>
        <w:tc>
          <w:tcPr>
            <w:tcW w:w="2178" w:type="dxa"/>
            <w:vAlign w:val="center"/>
          </w:tcPr>
          <w:p>
            <w:pPr>
              <w:snapToGrid w:val="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面积（m</w:t>
            </w:r>
            <w:r>
              <w:rPr>
                <w:rFonts w:hint="eastAsia" w:ascii="仿宋" w:hAnsi="仿宋" w:eastAsia="仿宋" w:cs="仿宋"/>
                <w:smallCaps w:val="0"/>
                <w:snapToGrid w:val="0"/>
                <w:color w:val="auto"/>
                <w:spacing w:val="0"/>
                <w:kern w:val="2"/>
                <w:szCs w:val="24"/>
                <w:vertAlign w:val="superscript"/>
              </w:rPr>
              <w:t>2</w:t>
            </w:r>
            <w:r>
              <w:rPr>
                <w:rFonts w:hint="eastAsia" w:ascii="仿宋" w:hAnsi="仿宋" w:eastAsia="仿宋" w:cs="仿宋"/>
                <w:smallCaps w:val="0"/>
                <w:snapToGrid w:val="0"/>
                <w:color w:val="auto"/>
                <w:spacing w:val="0"/>
                <w:kern w:val="2"/>
                <w:szCs w:val="24"/>
              </w:rPr>
              <w:t>）</w:t>
            </w:r>
          </w:p>
        </w:tc>
        <w:tc>
          <w:tcPr>
            <w:tcW w:w="2324" w:type="dxa"/>
            <w:vAlign w:val="center"/>
          </w:tcPr>
          <w:p>
            <w:pPr>
              <w:snapToGrid w:val="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位置</w:t>
            </w:r>
          </w:p>
        </w:tc>
        <w:tc>
          <w:tcPr>
            <w:tcW w:w="2251" w:type="dxa"/>
            <w:vAlign w:val="center"/>
          </w:tcPr>
          <w:p>
            <w:pPr>
              <w:snapToGrid w:val="0"/>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需用时间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0" w:type="dxa"/>
            <w:vAlign w:val="center"/>
          </w:tcPr>
          <w:p>
            <w:pPr>
              <w:snapToGrid w:val="0"/>
              <w:jc w:val="center"/>
              <w:rPr>
                <w:rFonts w:ascii="仿宋" w:hAnsi="仿宋" w:eastAsia="仿宋" w:cs="仿宋"/>
                <w:smallCaps w:val="0"/>
                <w:snapToGrid w:val="0"/>
                <w:color w:val="auto"/>
                <w:spacing w:val="0"/>
                <w:kern w:val="2"/>
                <w:sz w:val="28"/>
                <w:szCs w:val="28"/>
              </w:rPr>
            </w:pPr>
          </w:p>
        </w:tc>
        <w:tc>
          <w:tcPr>
            <w:tcW w:w="2178" w:type="dxa"/>
            <w:vAlign w:val="center"/>
          </w:tcPr>
          <w:p>
            <w:pPr>
              <w:snapToGrid w:val="0"/>
              <w:jc w:val="center"/>
              <w:rPr>
                <w:rFonts w:ascii="仿宋" w:hAnsi="仿宋" w:eastAsia="仿宋" w:cs="仿宋"/>
                <w:smallCaps w:val="0"/>
                <w:snapToGrid w:val="0"/>
                <w:color w:val="auto"/>
                <w:spacing w:val="0"/>
                <w:kern w:val="2"/>
                <w:sz w:val="28"/>
                <w:szCs w:val="28"/>
              </w:rPr>
            </w:pPr>
          </w:p>
        </w:tc>
        <w:tc>
          <w:tcPr>
            <w:tcW w:w="2324" w:type="dxa"/>
            <w:vAlign w:val="center"/>
          </w:tcPr>
          <w:p>
            <w:pPr>
              <w:snapToGrid w:val="0"/>
              <w:jc w:val="center"/>
              <w:rPr>
                <w:rFonts w:ascii="仿宋" w:hAnsi="仿宋" w:eastAsia="仿宋" w:cs="仿宋"/>
                <w:smallCaps w:val="0"/>
                <w:snapToGrid w:val="0"/>
                <w:color w:val="auto"/>
                <w:spacing w:val="0"/>
                <w:kern w:val="2"/>
                <w:sz w:val="28"/>
                <w:szCs w:val="28"/>
              </w:rPr>
            </w:pPr>
          </w:p>
        </w:tc>
        <w:tc>
          <w:tcPr>
            <w:tcW w:w="2251" w:type="dxa"/>
            <w:vAlign w:val="center"/>
          </w:tcPr>
          <w:p>
            <w:pPr>
              <w:snapToGrid w:val="0"/>
              <w:jc w:val="center"/>
              <w:rPr>
                <w:rFonts w:ascii="仿宋" w:hAnsi="仿宋" w:eastAsia="仿宋" w:cs="仿宋"/>
                <w:smallCaps w:val="0"/>
                <w:snapToGrid w:val="0"/>
                <w:color w:val="auto"/>
                <w:spacing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0" w:type="dxa"/>
            <w:vAlign w:val="center"/>
          </w:tcPr>
          <w:p>
            <w:pPr>
              <w:snapToGrid w:val="0"/>
              <w:jc w:val="center"/>
              <w:rPr>
                <w:rFonts w:ascii="仿宋" w:hAnsi="仿宋" w:eastAsia="仿宋" w:cs="仿宋"/>
                <w:smallCaps w:val="0"/>
                <w:snapToGrid w:val="0"/>
                <w:color w:val="auto"/>
                <w:spacing w:val="0"/>
                <w:kern w:val="2"/>
                <w:sz w:val="28"/>
                <w:szCs w:val="28"/>
              </w:rPr>
            </w:pPr>
          </w:p>
        </w:tc>
        <w:tc>
          <w:tcPr>
            <w:tcW w:w="2178" w:type="dxa"/>
            <w:vAlign w:val="center"/>
          </w:tcPr>
          <w:p>
            <w:pPr>
              <w:snapToGrid w:val="0"/>
              <w:jc w:val="center"/>
              <w:rPr>
                <w:rFonts w:ascii="仿宋" w:hAnsi="仿宋" w:eastAsia="仿宋" w:cs="仿宋"/>
                <w:smallCaps w:val="0"/>
                <w:snapToGrid w:val="0"/>
                <w:color w:val="auto"/>
                <w:spacing w:val="0"/>
                <w:kern w:val="2"/>
                <w:sz w:val="28"/>
                <w:szCs w:val="28"/>
              </w:rPr>
            </w:pPr>
          </w:p>
        </w:tc>
        <w:tc>
          <w:tcPr>
            <w:tcW w:w="2324" w:type="dxa"/>
            <w:vAlign w:val="center"/>
          </w:tcPr>
          <w:p>
            <w:pPr>
              <w:snapToGrid w:val="0"/>
              <w:jc w:val="center"/>
              <w:rPr>
                <w:rFonts w:ascii="仿宋" w:hAnsi="仿宋" w:eastAsia="仿宋" w:cs="仿宋"/>
                <w:smallCaps w:val="0"/>
                <w:snapToGrid w:val="0"/>
                <w:color w:val="auto"/>
                <w:spacing w:val="0"/>
                <w:kern w:val="2"/>
                <w:sz w:val="28"/>
                <w:szCs w:val="28"/>
              </w:rPr>
            </w:pPr>
          </w:p>
        </w:tc>
        <w:tc>
          <w:tcPr>
            <w:tcW w:w="2251" w:type="dxa"/>
            <w:vAlign w:val="center"/>
          </w:tcPr>
          <w:p>
            <w:pPr>
              <w:snapToGrid w:val="0"/>
              <w:jc w:val="center"/>
              <w:rPr>
                <w:rFonts w:ascii="仿宋" w:hAnsi="仿宋" w:eastAsia="仿宋" w:cs="仿宋"/>
                <w:smallCaps w:val="0"/>
                <w:snapToGrid w:val="0"/>
                <w:color w:val="auto"/>
                <w:spacing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0" w:type="dxa"/>
            <w:vAlign w:val="center"/>
          </w:tcPr>
          <w:p>
            <w:pPr>
              <w:snapToGrid w:val="0"/>
              <w:jc w:val="center"/>
              <w:rPr>
                <w:rFonts w:ascii="仿宋" w:hAnsi="仿宋" w:eastAsia="仿宋" w:cs="仿宋"/>
                <w:smallCaps w:val="0"/>
                <w:snapToGrid w:val="0"/>
                <w:color w:val="auto"/>
                <w:spacing w:val="0"/>
                <w:kern w:val="2"/>
                <w:sz w:val="28"/>
                <w:szCs w:val="28"/>
              </w:rPr>
            </w:pPr>
          </w:p>
        </w:tc>
        <w:tc>
          <w:tcPr>
            <w:tcW w:w="2178" w:type="dxa"/>
            <w:vAlign w:val="center"/>
          </w:tcPr>
          <w:p>
            <w:pPr>
              <w:snapToGrid w:val="0"/>
              <w:jc w:val="center"/>
              <w:rPr>
                <w:rFonts w:ascii="仿宋" w:hAnsi="仿宋" w:eastAsia="仿宋" w:cs="仿宋"/>
                <w:smallCaps w:val="0"/>
                <w:snapToGrid w:val="0"/>
                <w:color w:val="auto"/>
                <w:spacing w:val="0"/>
                <w:kern w:val="2"/>
                <w:sz w:val="28"/>
                <w:szCs w:val="28"/>
              </w:rPr>
            </w:pPr>
          </w:p>
        </w:tc>
        <w:tc>
          <w:tcPr>
            <w:tcW w:w="2324" w:type="dxa"/>
            <w:vAlign w:val="center"/>
          </w:tcPr>
          <w:p>
            <w:pPr>
              <w:snapToGrid w:val="0"/>
              <w:jc w:val="center"/>
              <w:rPr>
                <w:rFonts w:ascii="仿宋" w:hAnsi="仿宋" w:eastAsia="仿宋" w:cs="仿宋"/>
                <w:smallCaps w:val="0"/>
                <w:snapToGrid w:val="0"/>
                <w:color w:val="auto"/>
                <w:spacing w:val="0"/>
                <w:kern w:val="2"/>
                <w:sz w:val="28"/>
                <w:szCs w:val="28"/>
              </w:rPr>
            </w:pPr>
          </w:p>
        </w:tc>
        <w:tc>
          <w:tcPr>
            <w:tcW w:w="2251" w:type="dxa"/>
            <w:vAlign w:val="center"/>
          </w:tcPr>
          <w:p>
            <w:pPr>
              <w:snapToGrid w:val="0"/>
              <w:jc w:val="center"/>
              <w:rPr>
                <w:rFonts w:ascii="仿宋" w:hAnsi="仿宋" w:eastAsia="仿宋" w:cs="仿宋"/>
                <w:smallCaps w:val="0"/>
                <w:snapToGrid w:val="0"/>
                <w:color w:val="auto"/>
                <w:spacing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0" w:type="dxa"/>
            <w:vAlign w:val="center"/>
          </w:tcPr>
          <w:p>
            <w:pPr>
              <w:snapToGrid w:val="0"/>
              <w:jc w:val="center"/>
              <w:rPr>
                <w:rFonts w:ascii="仿宋" w:hAnsi="仿宋" w:eastAsia="仿宋" w:cs="仿宋"/>
                <w:smallCaps w:val="0"/>
                <w:snapToGrid w:val="0"/>
                <w:color w:val="auto"/>
                <w:spacing w:val="0"/>
                <w:kern w:val="2"/>
                <w:sz w:val="28"/>
                <w:szCs w:val="28"/>
              </w:rPr>
            </w:pPr>
          </w:p>
        </w:tc>
        <w:tc>
          <w:tcPr>
            <w:tcW w:w="2178" w:type="dxa"/>
            <w:vAlign w:val="center"/>
          </w:tcPr>
          <w:p>
            <w:pPr>
              <w:snapToGrid w:val="0"/>
              <w:jc w:val="center"/>
              <w:rPr>
                <w:rFonts w:ascii="仿宋" w:hAnsi="仿宋" w:eastAsia="仿宋" w:cs="仿宋"/>
                <w:smallCaps w:val="0"/>
                <w:snapToGrid w:val="0"/>
                <w:color w:val="auto"/>
                <w:spacing w:val="0"/>
                <w:kern w:val="2"/>
                <w:sz w:val="28"/>
                <w:szCs w:val="28"/>
              </w:rPr>
            </w:pPr>
          </w:p>
        </w:tc>
        <w:tc>
          <w:tcPr>
            <w:tcW w:w="2324" w:type="dxa"/>
            <w:vAlign w:val="center"/>
          </w:tcPr>
          <w:p>
            <w:pPr>
              <w:snapToGrid w:val="0"/>
              <w:jc w:val="center"/>
              <w:rPr>
                <w:rFonts w:ascii="仿宋" w:hAnsi="仿宋" w:eastAsia="仿宋" w:cs="仿宋"/>
                <w:smallCaps w:val="0"/>
                <w:snapToGrid w:val="0"/>
                <w:color w:val="auto"/>
                <w:spacing w:val="0"/>
                <w:kern w:val="2"/>
                <w:sz w:val="28"/>
                <w:szCs w:val="28"/>
              </w:rPr>
            </w:pPr>
          </w:p>
        </w:tc>
        <w:tc>
          <w:tcPr>
            <w:tcW w:w="2251" w:type="dxa"/>
            <w:vAlign w:val="center"/>
          </w:tcPr>
          <w:p>
            <w:pPr>
              <w:snapToGrid w:val="0"/>
              <w:jc w:val="center"/>
              <w:rPr>
                <w:rFonts w:ascii="仿宋" w:hAnsi="仿宋" w:eastAsia="仿宋" w:cs="仿宋"/>
                <w:smallCaps w:val="0"/>
                <w:snapToGrid w:val="0"/>
                <w:color w:val="auto"/>
                <w:spacing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0" w:type="dxa"/>
            <w:vAlign w:val="center"/>
          </w:tcPr>
          <w:p>
            <w:pPr>
              <w:snapToGrid w:val="0"/>
              <w:jc w:val="center"/>
              <w:rPr>
                <w:rFonts w:ascii="仿宋" w:hAnsi="仿宋" w:eastAsia="仿宋" w:cs="仿宋"/>
                <w:smallCaps w:val="0"/>
                <w:snapToGrid w:val="0"/>
                <w:color w:val="auto"/>
                <w:spacing w:val="0"/>
                <w:kern w:val="2"/>
                <w:sz w:val="28"/>
                <w:szCs w:val="28"/>
              </w:rPr>
            </w:pPr>
          </w:p>
        </w:tc>
        <w:tc>
          <w:tcPr>
            <w:tcW w:w="2178" w:type="dxa"/>
            <w:vAlign w:val="center"/>
          </w:tcPr>
          <w:p>
            <w:pPr>
              <w:snapToGrid w:val="0"/>
              <w:jc w:val="center"/>
              <w:rPr>
                <w:rFonts w:ascii="仿宋" w:hAnsi="仿宋" w:eastAsia="仿宋" w:cs="仿宋"/>
                <w:smallCaps w:val="0"/>
                <w:snapToGrid w:val="0"/>
                <w:color w:val="auto"/>
                <w:spacing w:val="0"/>
                <w:kern w:val="2"/>
                <w:sz w:val="28"/>
                <w:szCs w:val="28"/>
              </w:rPr>
            </w:pPr>
          </w:p>
        </w:tc>
        <w:tc>
          <w:tcPr>
            <w:tcW w:w="2324" w:type="dxa"/>
            <w:vAlign w:val="center"/>
          </w:tcPr>
          <w:p>
            <w:pPr>
              <w:snapToGrid w:val="0"/>
              <w:jc w:val="center"/>
              <w:rPr>
                <w:rFonts w:ascii="仿宋" w:hAnsi="仿宋" w:eastAsia="仿宋" w:cs="仿宋"/>
                <w:smallCaps w:val="0"/>
                <w:snapToGrid w:val="0"/>
                <w:color w:val="auto"/>
                <w:spacing w:val="0"/>
                <w:kern w:val="2"/>
                <w:sz w:val="28"/>
                <w:szCs w:val="28"/>
              </w:rPr>
            </w:pPr>
          </w:p>
        </w:tc>
        <w:tc>
          <w:tcPr>
            <w:tcW w:w="2251" w:type="dxa"/>
            <w:vAlign w:val="center"/>
          </w:tcPr>
          <w:p>
            <w:pPr>
              <w:snapToGrid w:val="0"/>
              <w:jc w:val="center"/>
              <w:rPr>
                <w:rFonts w:ascii="仿宋" w:hAnsi="仿宋" w:eastAsia="仿宋" w:cs="仿宋"/>
                <w:smallCaps w:val="0"/>
                <w:snapToGrid w:val="0"/>
                <w:color w:val="auto"/>
                <w:spacing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0" w:type="dxa"/>
            <w:vAlign w:val="center"/>
          </w:tcPr>
          <w:p>
            <w:pPr>
              <w:snapToGrid w:val="0"/>
              <w:jc w:val="center"/>
              <w:rPr>
                <w:rFonts w:ascii="仿宋" w:hAnsi="仿宋" w:eastAsia="仿宋" w:cs="仿宋"/>
                <w:smallCaps w:val="0"/>
                <w:snapToGrid w:val="0"/>
                <w:color w:val="auto"/>
                <w:spacing w:val="0"/>
                <w:kern w:val="2"/>
                <w:sz w:val="28"/>
                <w:szCs w:val="28"/>
              </w:rPr>
            </w:pPr>
          </w:p>
        </w:tc>
        <w:tc>
          <w:tcPr>
            <w:tcW w:w="2178" w:type="dxa"/>
            <w:vAlign w:val="center"/>
          </w:tcPr>
          <w:p>
            <w:pPr>
              <w:snapToGrid w:val="0"/>
              <w:jc w:val="center"/>
              <w:rPr>
                <w:rFonts w:ascii="仿宋" w:hAnsi="仿宋" w:eastAsia="仿宋" w:cs="仿宋"/>
                <w:smallCaps w:val="0"/>
                <w:snapToGrid w:val="0"/>
                <w:color w:val="auto"/>
                <w:spacing w:val="0"/>
                <w:kern w:val="2"/>
                <w:sz w:val="28"/>
                <w:szCs w:val="28"/>
              </w:rPr>
            </w:pPr>
          </w:p>
        </w:tc>
        <w:tc>
          <w:tcPr>
            <w:tcW w:w="2324" w:type="dxa"/>
            <w:vAlign w:val="center"/>
          </w:tcPr>
          <w:p>
            <w:pPr>
              <w:snapToGrid w:val="0"/>
              <w:jc w:val="center"/>
              <w:rPr>
                <w:rFonts w:ascii="仿宋" w:hAnsi="仿宋" w:eastAsia="仿宋" w:cs="仿宋"/>
                <w:smallCaps w:val="0"/>
                <w:snapToGrid w:val="0"/>
                <w:color w:val="auto"/>
                <w:spacing w:val="0"/>
                <w:kern w:val="2"/>
                <w:sz w:val="28"/>
                <w:szCs w:val="28"/>
              </w:rPr>
            </w:pPr>
          </w:p>
        </w:tc>
        <w:tc>
          <w:tcPr>
            <w:tcW w:w="2251" w:type="dxa"/>
            <w:vAlign w:val="center"/>
          </w:tcPr>
          <w:p>
            <w:pPr>
              <w:snapToGrid w:val="0"/>
              <w:jc w:val="center"/>
              <w:rPr>
                <w:rFonts w:ascii="仿宋" w:hAnsi="仿宋" w:eastAsia="仿宋" w:cs="仿宋"/>
                <w:smallCaps w:val="0"/>
                <w:snapToGrid w:val="0"/>
                <w:color w:val="auto"/>
                <w:spacing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0" w:type="dxa"/>
            <w:vAlign w:val="center"/>
          </w:tcPr>
          <w:p>
            <w:pPr>
              <w:snapToGrid w:val="0"/>
              <w:jc w:val="center"/>
              <w:rPr>
                <w:rFonts w:ascii="仿宋" w:hAnsi="仿宋" w:eastAsia="仿宋" w:cs="仿宋"/>
                <w:smallCaps w:val="0"/>
                <w:snapToGrid w:val="0"/>
                <w:color w:val="auto"/>
                <w:spacing w:val="0"/>
                <w:kern w:val="2"/>
                <w:sz w:val="28"/>
                <w:szCs w:val="28"/>
              </w:rPr>
            </w:pPr>
          </w:p>
        </w:tc>
        <w:tc>
          <w:tcPr>
            <w:tcW w:w="2178" w:type="dxa"/>
            <w:vAlign w:val="center"/>
          </w:tcPr>
          <w:p>
            <w:pPr>
              <w:snapToGrid w:val="0"/>
              <w:jc w:val="center"/>
              <w:rPr>
                <w:rFonts w:ascii="仿宋" w:hAnsi="仿宋" w:eastAsia="仿宋" w:cs="仿宋"/>
                <w:smallCaps w:val="0"/>
                <w:snapToGrid w:val="0"/>
                <w:color w:val="auto"/>
                <w:spacing w:val="0"/>
                <w:kern w:val="2"/>
                <w:sz w:val="28"/>
                <w:szCs w:val="28"/>
              </w:rPr>
            </w:pPr>
          </w:p>
        </w:tc>
        <w:tc>
          <w:tcPr>
            <w:tcW w:w="2324" w:type="dxa"/>
            <w:vAlign w:val="center"/>
          </w:tcPr>
          <w:p>
            <w:pPr>
              <w:snapToGrid w:val="0"/>
              <w:jc w:val="center"/>
              <w:rPr>
                <w:rFonts w:ascii="仿宋" w:hAnsi="仿宋" w:eastAsia="仿宋" w:cs="仿宋"/>
                <w:smallCaps w:val="0"/>
                <w:snapToGrid w:val="0"/>
                <w:color w:val="auto"/>
                <w:spacing w:val="0"/>
                <w:kern w:val="2"/>
                <w:sz w:val="28"/>
                <w:szCs w:val="28"/>
              </w:rPr>
            </w:pPr>
          </w:p>
        </w:tc>
        <w:tc>
          <w:tcPr>
            <w:tcW w:w="2251" w:type="dxa"/>
            <w:vAlign w:val="center"/>
          </w:tcPr>
          <w:p>
            <w:pPr>
              <w:snapToGrid w:val="0"/>
              <w:jc w:val="center"/>
              <w:rPr>
                <w:rFonts w:ascii="仿宋" w:hAnsi="仿宋" w:eastAsia="仿宋" w:cs="仿宋"/>
                <w:smallCaps w:val="0"/>
                <w:snapToGrid w:val="0"/>
                <w:color w:val="auto"/>
                <w:spacing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0" w:type="dxa"/>
            <w:vAlign w:val="center"/>
          </w:tcPr>
          <w:p>
            <w:pPr>
              <w:snapToGrid w:val="0"/>
              <w:jc w:val="center"/>
              <w:rPr>
                <w:rFonts w:ascii="仿宋" w:hAnsi="仿宋" w:eastAsia="仿宋" w:cs="仿宋"/>
                <w:smallCaps w:val="0"/>
                <w:snapToGrid w:val="0"/>
                <w:color w:val="auto"/>
                <w:spacing w:val="0"/>
                <w:kern w:val="2"/>
                <w:sz w:val="28"/>
                <w:szCs w:val="28"/>
              </w:rPr>
            </w:pPr>
          </w:p>
        </w:tc>
        <w:tc>
          <w:tcPr>
            <w:tcW w:w="2178" w:type="dxa"/>
            <w:vAlign w:val="center"/>
          </w:tcPr>
          <w:p>
            <w:pPr>
              <w:snapToGrid w:val="0"/>
              <w:jc w:val="center"/>
              <w:rPr>
                <w:rFonts w:ascii="仿宋" w:hAnsi="仿宋" w:eastAsia="仿宋" w:cs="仿宋"/>
                <w:smallCaps w:val="0"/>
                <w:snapToGrid w:val="0"/>
                <w:color w:val="auto"/>
                <w:spacing w:val="0"/>
                <w:kern w:val="2"/>
                <w:sz w:val="28"/>
                <w:szCs w:val="28"/>
              </w:rPr>
            </w:pPr>
          </w:p>
        </w:tc>
        <w:tc>
          <w:tcPr>
            <w:tcW w:w="2324" w:type="dxa"/>
            <w:vAlign w:val="center"/>
          </w:tcPr>
          <w:p>
            <w:pPr>
              <w:snapToGrid w:val="0"/>
              <w:jc w:val="center"/>
              <w:rPr>
                <w:rFonts w:ascii="仿宋" w:hAnsi="仿宋" w:eastAsia="仿宋" w:cs="仿宋"/>
                <w:smallCaps w:val="0"/>
                <w:snapToGrid w:val="0"/>
                <w:color w:val="auto"/>
                <w:spacing w:val="0"/>
                <w:kern w:val="2"/>
                <w:sz w:val="28"/>
                <w:szCs w:val="28"/>
              </w:rPr>
            </w:pPr>
          </w:p>
        </w:tc>
        <w:tc>
          <w:tcPr>
            <w:tcW w:w="2251" w:type="dxa"/>
            <w:vAlign w:val="center"/>
          </w:tcPr>
          <w:p>
            <w:pPr>
              <w:snapToGrid w:val="0"/>
              <w:jc w:val="center"/>
              <w:rPr>
                <w:rFonts w:ascii="仿宋" w:hAnsi="仿宋" w:eastAsia="仿宋" w:cs="仿宋"/>
                <w:smallCaps w:val="0"/>
                <w:snapToGrid w:val="0"/>
                <w:color w:val="auto"/>
                <w:spacing w:val="0"/>
                <w:kern w:val="2"/>
                <w:sz w:val="28"/>
                <w:szCs w:val="28"/>
              </w:rPr>
            </w:pPr>
          </w:p>
        </w:tc>
      </w:tr>
    </w:tbl>
    <w:p>
      <w:pPr>
        <w:pStyle w:val="7"/>
        <w:jc w:val="center"/>
        <w:rPr>
          <w:rFonts w:ascii="仿宋" w:hAnsi="仿宋" w:eastAsia="仿宋" w:cs="仿宋"/>
          <w:smallCaps w:val="0"/>
          <w:snapToGrid w:val="0"/>
          <w:color w:val="auto"/>
          <w:spacing w:val="0"/>
        </w:rPr>
      </w:pPr>
      <w:r>
        <w:rPr>
          <w:rFonts w:hint="eastAsia" w:ascii="仿宋" w:hAnsi="仿宋" w:eastAsia="仿宋" w:cs="仿宋"/>
          <w:smallCaps w:val="0"/>
          <w:snapToGrid w:val="0"/>
          <w:color w:val="auto"/>
          <w:spacing w:val="0"/>
          <w:sz w:val="28"/>
          <w:szCs w:val="28"/>
        </w:rPr>
        <w:br w:type="page"/>
      </w:r>
      <w:bookmarkStart w:id="1039" w:name="_Toc24427"/>
      <w:bookmarkStart w:id="1040" w:name="_Toc16903"/>
      <w:r>
        <w:rPr>
          <w:rFonts w:hint="eastAsia" w:ascii="仿宋" w:hAnsi="仿宋" w:eastAsia="仿宋" w:cs="仿宋"/>
          <w:smallCaps w:val="0"/>
          <w:snapToGrid w:val="0"/>
          <w:color w:val="auto"/>
          <w:spacing w:val="0"/>
          <w:sz w:val="28"/>
          <w:szCs w:val="28"/>
        </w:rPr>
        <w:t>五、项目管理机构</w:t>
      </w:r>
      <w:bookmarkEnd w:id="1035"/>
      <w:bookmarkEnd w:id="1036"/>
      <w:bookmarkEnd w:id="1037"/>
      <w:bookmarkEnd w:id="1038"/>
      <w:bookmarkEnd w:id="1039"/>
      <w:bookmarkEnd w:id="1040"/>
    </w:p>
    <w:p>
      <w:pPr>
        <w:pStyle w:val="8"/>
        <w:ind w:firstLine="240" w:firstLineChars="100"/>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t>（一）项目管理机构组成表</w:t>
      </w:r>
    </w:p>
    <w:p>
      <w:pPr>
        <w:pStyle w:val="5"/>
        <w:rPr>
          <w:rFonts w:ascii="仿宋" w:hAnsi="仿宋" w:eastAsia="仿宋" w:cs="仿宋"/>
          <w:smallCaps w:val="0"/>
          <w:snapToGrid w:val="0"/>
          <w:color w:val="auto"/>
          <w:spacing w:val="0"/>
        </w:rPr>
      </w:pPr>
    </w:p>
    <w:tbl>
      <w:tblPr>
        <w:tblStyle w:val="25"/>
        <w:tblW w:w="9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705"/>
        <w:gridCol w:w="864"/>
        <w:gridCol w:w="1409"/>
        <w:gridCol w:w="875"/>
        <w:gridCol w:w="1050"/>
        <w:gridCol w:w="1250"/>
        <w:gridCol w:w="1290"/>
        <w:gridCol w:w="10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93" w:type="dxa"/>
            <w:vMerge w:val="restart"/>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职务</w:t>
            </w:r>
          </w:p>
        </w:tc>
        <w:tc>
          <w:tcPr>
            <w:tcW w:w="705" w:type="dxa"/>
            <w:vMerge w:val="restart"/>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姓名</w:t>
            </w:r>
          </w:p>
        </w:tc>
        <w:tc>
          <w:tcPr>
            <w:tcW w:w="864" w:type="dxa"/>
            <w:vMerge w:val="restart"/>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职称</w:t>
            </w:r>
          </w:p>
        </w:tc>
        <w:tc>
          <w:tcPr>
            <w:tcW w:w="5874" w:type="dxa"/>
            <w:gridSpan w:val="5"/>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执业或职业资格证明</w:t>
            </w:r>
          </w:p>
        </w:tc>
        <w:tc>
          <w:tcPr>
            <w:tcW w:w="1039" w:type="dxa"/>
            <w:vMerge w:val="restart"/>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93" w:type="dxa"/>
            <w:vMerge w:val="continue"/>
          </w:tcPr>
          <w:p>
            <w:pPr>
              <w:snapToGrid w:val="0"/>
              <w:rPr>
                <w:rFonts w:ascii="仿宋" w:hAnsi="仿宋" w:eastAsia="仿宋" w:cs="仿宋"/>
                <w:smallCaps w:val="0"/>
                <w:snapToGrid w:val="0"/>
                <w:color w:val="auto"/>
                <w:spacing w:val="0"/>
                <w:kern w:val="2"/>
                <w:szCs w:val="21"/>
              </w:rPr>
            </w:pPr>
          </w:p>
        </w:tc>
        <w:tc>
          <w:tcPr>
            <w:tcW w:w="705" w:type="dxa"/>
            <w:vMerge w:val="continue"/>
          </w:tcPr>
          <w:p>
            <w:pPr>
              <w:snapToGrid w:val="0"/>
              <w:rPr>
                <w:rFonts w:ascii="仿宋" w:hAnsi="仿宋" w:eastAsia="仿宋" w:cs="仿宋"/>
                <w:smallCaps w:val="0"/>
                <w:snapToGrid w:val="0"/>
                <w:color w:val="auto"/>
                <w:spacing w:val="0"/>
                <w:kern w:val="2"/>
                <w:szCs w:val="21"/>
              </w:rPr>
            </w:pPr>
          </w:p>
        </w:tc>
        <w:tc>
          <w:tcPr>
            <w:tcW w:w="864" w:type="dxa"/>
            <w:vMerge w:val="continue"/>
          </w:tcPr>
          <w:p>
            <w:pPr>
              <w:snapToGrid w:val="0"/>
              <w:rPr>
                <w:rFonts w:ascii="仿宋" w:hAnsi="仿宋" w:eastAsia="仿宋" w:cs="仿宋"/>
                <w:smallCaps w:val="0"/>
                <w:snapToGrid w:val="0"/>
                <w:color w:val="auto"/>
                <w:spacing w:val="0"/>
                <w:kern w:val="2"/>
                <w:szCs w:val="21"/>
              </w:rPr>
            </w:pPr>
          </w:p>
        </w:tc>
        <w:tc>
          <w:tcPr>
            <w:tcW w:w="1409" w:type="dxa"/>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证书名称</w:t>
            </w:r>
          </w:p>
        </w:tc>
        <w:tc>
          <w:tcPr>
            <w:tcW w:w="875" w:type="dxa"/>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级别</w:t>
            </w:r>
          </w:p>
        </w:tc>
        <w:tc>
          <w:tcPr>
            <w:tcW w:w="1050" w:type="dxa"/>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证号</w:t>
            </w:r>
          </w:p>
        </w:tc>
        <w:tc>
          <w:tcPr>
            <w:tcW w:w="1250" w:type="dxa"/>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专业</w:t>
            </w:r>
          </w:p>
        </w:tc>
        <w:tc>
          <w:tcPr>
            <w:tcW w:w="1290" w:type="dxa"/>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养老保险</w:t>
            </w:r>
          </w:p>
        </w:tc>
        <w:tc>
          <w:tcPr>
            <w:tcW w:w="1039" w:type="dxa"/>
            <w:vMerge w:val="continue"/>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ind w:firstLine="480" w:firstLineChars="20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3" w:type="dxa"/>
          </w:tcPr>
          <w:p>
            <w:pPr>
              <w:snapToGrid w:val="0"/>
              <w:rPr>
                <w:rFonts w:ascii="仿宋" w:hAnsi="仿宋" w:eastAsia="仿宋" w:cs="仿宋"/>
                <w:smallCaps w:val="0"/>
                <w:snapToGrid w:val="0"/>
                <w:color w:val="auto"/>
                <w:spacing w:val="0"/>
                <w:kern w:val="2"/>
                <w:szCs w:val="21"/>
              </w:rPr>
            </w:pPr>
          </w:p>
        </w:tc>
        <w:tc>
          <w:tcPr>
            <w:tcW w:w="705" w:type="dxa"/>
          </w:tcPr>
          <w:p>
            <w:pPr>
              <w:snapToGrid w:val="0"/>
              <w:rPr>
                <w:rFonts w:ascii="仿宋" w:hAnsi="仿宋" w:eastAsia="仿宋" w:cs="仿宋"/>
                <w:smallCaps w:val="0"/>
                <w:snapToGrid w:val="0"/>
                <w:color w:val="auto"/>
                <w:spacing w:val="0"/>
                <w:kern w:val="2"/>
                <w:szCs w:val="21"/>
              </w:rPr>
            </w:pPr>
          </w:p>
        </w:tc>
        <w:tc>
          <w:tcPr>
            <w:tcW w:w="864" w:type="dxa"/>
          </w:tcPr>
          <w:p>
            <w:pPr>
              <w:snapToGrid w:val="0"/>
              <w:rPr>
                <w:rFonts w:ascii="仿宋" w:hAnsi="仿宋" w:eastAsia="仿宋" w:cs="仿宋"/>
                <w:smallCaps w:val="0"/>
                <w:snapToGrid w:val="0"/>
                <w:color w:val="auto"/>
                <w:spacing w:val="0"/>
                <w:kern w:val="2"/>
                <w:szCs w:val="21"/>
              </w:rPr>
            </w:pPr>
          </w:p>
        </w:tc>
        <w:tc>
          <w:tcPr>
            <w:tcW w:w="1409" w:type="dxa"/>
          </w:tcPr>
          <w:p>
            <w:pPr>
              <w:snapToGrid w:val="0"/>
              <w:rPr>
                <w:rFonts w:ascii="仿宋" w:hAnsi="仿宋" w:eastAsia="仿宋" w:cs="仿宋"/>
                <w:smallCaps w:val="0"/>
                <w:snapToGrid w:val="0"/>
                <w:color w:val="auto"/>
                <w:spacing w:val="0"/>
                <w:kern w:val="2"/>
                <w:szCs w:val="21"/>
              </w:rPr>
            </w:pPr>
          </w:p>
        </w:tc>
        <w:tc>
          <w:tcPr>
            <w:tcW w:w="875" w:type="dxa"/>
          </w:tcPr>
          <w:p>
            <w:pPr>
              <w:snapToGrid w:val="0"/>
              <w:rPr>
                <w:rFonts w:ascii="仿宋" w:hAnsi="仿宋" w:eastAsia="仿宋" w:cs="仿宋"/>
                <w:smallCaps w:val="0"/>
                <w:snapToGrid w:val="0"/>
                <w:color w:val="auto"/>
                <w:spacing w:val="0"/>
                <w:kern w:val="2"/>
                <w:szCs w:val="21"/>
              </w:rPr>
            </w:pPr>
          </w:p>
        </w:tc>
        <w:tc>
          <w:tcPr>
            <w:tcW w:w="1050" w:type="dxa"/>
          </w:tcPr>
          <w:p>
            <w:pPr>
              <w:snapToGrid w:val="0"/>
              <w:rPr>
                <w:rFonts w:ascii="仿宋" w:hAnsi="仿宋" w:eastAsia="仿宋" w:cs="仿宋"/>
                <w:smallCaps w:val="0"/>
                <w:snapToGrid w:val="0"/>
                <w:color w:val="auto"/>
                <w:spacing w:val="0"/>
                <w:kern w:val="2"/>
                <w:szCs w:val="21"/>
              </w:rPr>
            </w:pPr>
          </w:p>
        </w:tc>
        <w:tc>
          <w:tcPr>
            <w:tcW w:w="1250" w:type="dxa"/>
          </w:tcPr>
          <w:p>
            <w:pPr>
              <w:snapToGrid w:val="0"/>
              <w:rPr>
                <w:rFonts w:ascii="仿宋" w:hAnsi="仿宋" w:eastAsia="仿宋" w:cs="仿宋"/>
                <w:smallCaps w:val="0"/>
                <w:snapToGrid w:val="0"/>
                <w:color w:val="auto"/>
                <w:spacing w:val="0"/>
                <w:kern w:val="2"/>
                <w:szCs w:val="21"/>
              </w:rPr>
            </w:pPr>
          </w:p>
        </w:tc>
        <w:tc>
          <w:tcPr>
            <w:tcW w:w="1290" w:type="dxa"/>
          </w:tcPr>
          <w:p>
            <w:pPr>
              <w:snapToGrid w:val="0"/>
              <w:rPr>
                <w:rFonts w:ascii="仿宋" w:hAnsi="仿宋" w:eastAsia="仿宋" w:cs="仿宋"/>
                <w:smallCaps w:val="0"/>
                <w:snapToGrid w:val="0"/>
                <w:color w:val="auto"/>
                <w:spacing w:val="0"/>
                <w:kern w:val="2"/>
                <w:szCs w:val="21"/>
              </w:rPr>
            </w:pPr>
          </w:p>
        </w:tc>
        <w:tc>
          <w:tcPr>
            <w:tcW w:w="1039" w:type="dxa"/>
          </w:tcPr>
          <w:p>
            <w:pPr>
              <w:snapToGrid w:val="0"/>
              <w:rPr>
                <w:rFonts w:ascii="仿宋" w:hAnsi="仿宋" w:eastAsia="仿宋" w:cs="仿宋"/>
                <w:smallCaps w:val="0"/>
                <w:snapToGrid w:val="0"/>
                <w:color w:val="auto"/>
                <w:spacing w:val="0"/>
                <w:kern w:val="2"/>
                <w:szCs w:val="21"/>
              </w:rPr>
            </w:pPr>
          </w:p>
        </w:tc>
      </w:tr>
    </w:tbl>
    <w:p>
      <w:pPr>
        <w:ind w:firstLine="480" w:firstLineChars="200"/>
        <w:rPr>
          <w:rFonts w:ascii="仿宋" w:hAnsi="仿宋" w:eastAsia="仿宋" w:cs="仿宋"/>
          <w:smallCaps w:val="0"/>
          <w:snapToGrid w:val="0"/>
          <w:color w:val="auto"/>
          <w:spacing w:val="0"/>
          <w:szCs w:val="21"/>
        </w:rPr>
      </w:pPr>
    </w:p>
    <w:p>
      <w:pPr>
        <w:rPr>
          <w:rFonts w:ascii="仿宋" w:hAnsi="仿宋" w:eastAsia="仿宋" w:cs="仿宋"/>
          <w:smallCaps w:val="0"/>
          <w:snapToGrid w:val="0"/>
          <w:color w:val="auto"/>
          <w:spacing w:val="0"/>
          <w:szCs w:val="21"/>
        </w:rPr>
      </w:pPr>
    </w:p>
    <w:p>
      <w:pPr>
        <w:pStyle w:val="8"/>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br w:type="page"/>
      </w:r>
      <w:r>
        <w:rPr>
          <w:rFonts w:hint="eastAsia" w:ascii="仿宋" w:hAnsi="仿宋" w:eastAsia="仿宋" w:cs="仿宋"/>
          <w:smallCaps w:val="0"/>
          <w:color w:val="auto"/>
          <w:spacing w:val="0"/>
          <w:szCs w:val="24"/>
          <w:lang w:val="en-US" w:eastAsia="zh-CN"/>
        </w:rPr>
        <w:t xml:space="preserve">    </w:t>
      </w:r>
      <w:r>
        <w:rPr>
          <w:rFonts w:hint="eastAsia" w:ascii="仿宋" w:hAnsi="仿宋" w:eastAsia="仿宋" w:cs="仿宋"/>
          <w:smallCaps w:val="0"/>
          <w:color w:val="auto"/>
          <w:spacing w:val="0"/>
          <w:szCs w:val="24"/>
        </w:rPr>
        <w:t>（二）主要人员简历表</w:t>
      </w:r>
    </w:p>
    <w:p>
      <w:pPr>
        <w:pStyle w:val="5"/>
        <w:rPr>
          <w:rFonts w:ascii="仿宋" w:hAnsi="仿宋" w:eastAsia="仿宋" w:cs="仿宋"/>
          <w:smallCaps w:val="0"/>
          <w:snapToGrid w:val="0"/>
          <w:color w:val="auto"/>
          <w:spacing w:val="0"/>
        </w:rPr>
      </w:pPr>
    </w:p>
    <w:tbl>
      <w:tblPr>
        <w:tblStyle w:val="25"/>
        <w:tblW w:w="87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1"/>
        <w:gridCol w:w="322"/>
        <w:gridCol w:w="1234"/>
        <w:gridCol w:w="748"/>
        <w:gridCol w:w="1243"/>
        <w:gridCol w:w="111"/>
        <w:gridCol w:w="1302"/>
        <w:gridCol w:w="1076"/>
        <w:gridCol w:w="1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63" w:hRule="atLeast"/>
          <w:jc w:val="center"/>
        </w:trPr>
        <w:tc>
          <w:tcPr>
            <w:tcW w:w="1503" w:type="dxa"/>
            <w:gridSpan w:val="2"/>
            <w:vAlign w:val="center"/>
          </w:tcPr>
          <w:p>
            <w:pPr>
              <w:snapToGrid w:val="0"/>
              <w:jc w:val="center"/>
              <w:rPr>
                <w:rFonts w:ascii="仿宋" w:hAnsi="仿宋" w:eastAsia="仿宋" w:cs="仿宋"/>
                <w:smallCaps w:val="0"/>
                <w:snapToGrid w:val="0"/>
                <w:color w:val="auto"/>
                <w:spacing w:val="0"/>
                <w:kern w:val="2"/>
                <w:szCs w:val="21"/>
              </w:rPr>
            </w:pPr>
            <w:bookmarkStart w:id="1041" w:name="_Toc184635146"/>
            <w:r>
              <w:rPr>
                <w:rFonts w:hint="eastAsia" w:ascii="仿宋" w:hAnsi="仿宋" w:eastAsia="仿宋" w:cs="仿宋"/>
                <w:smallCaps w:val="0"/>
                <w:snapToGrid w:val="0"/>
                <w:color w:val="auto"/>
                <w:spacing w:val="0"/>
                <w:kern w:val="2"/>
                <w:szCs w:val="21"/>
              </w:rPr>
              <w:t>姓名</w:t>
            </w:r>
          </w:p>
        </w:tc>
        <w:tc>
          <w:tcPr>
            <w:tcW w:w="1234" w:type="dxa"/>
            <w:vAlign w:val="center"/>
          </w:tcPr>
          <w:p>
            <w:pPr>
              <w:snapToGrid w:val="0"/>
              <w:jc w:val="center"/>
              <w:rPr>
                <w:rFonts w:ascii="仿宋" w:hAnsi="仿宋" w:eastAsia="仿宋" w:cs="仿宋"/>
                <w:smallCaps w:val="0"/>
                <w:snapToGrid w:val="0"/>
                <w:color w:val="auto"/>
                <w:spacing w:val="0"/>
                <w:kern w:val="2"/>
                <w:szCs w:val="21"/>
              </w:rPr>
            </w:pPr>
          </w:p>
        </w:tc>
        <w:tc>
          <w:tcPr>
            <w:tcW w:w="748" w:type="dxa"/>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年龄</w:t>
            </w:r>
          </w:p>
        </w:tc>
        <w:tc>
          <w:tcPr>
            <w:tcW w:w="1243" w:type="dxa"/>
            <w:vAlign w:val="center"/>
          </w:tcPr>
          <w:p>
            <w:pPr>
              <w:snapToGrid w:val="0"/>
              <w:jc w:val="center"/>
              <w:rPr>
                <w:rFonts w:ascii="仿宋" w:hAnsi="仿宋" w:eastAsia="仿宋" w:cs="仿宋"/>
                <w:smallCaps w:val="0"/>
                <w:snapToGrid w:val="0"/>
                <w:color w:val="auto"/>
                <w:spacing w:val="0"/>
                <w:kern w:val="2"/>
                <w:szCs w:val="21"/>
              </w:rPr>
            </w:pPr>
          </w:p>
        </w:tc>
        <w:tc>
          <w:tcPr>
            <w:tcW w:w="2489" w:type="dxa"/>
            <w:gridSpan w:val="3"/>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学历</w:t>
            </w:r>
          </w:p>
        </w:tc>
        <w:tc>
          <w:tcPr>
            <w:tcW w:w="1519" w:type="dxa"/>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jc w:val="center"/>
        </w:trPr>
        <w:tc>
          <w:tcPr>
            <w:tcW w:w="1503" w:type="dxa"/>
            <w:gridSpan w:val="2"/>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执业资格</w:t>
            </w:r>
          </w:p>
        </w:tc>
        <w:tc>
          <w:tcPr>
            <w:tcW w:w="3225" w:type="dxa"/>
            <w:gridSpan w:val="3"/>
            <w:vAlign w:val="center"/>
          </w:tcPr>
          <w:p>
            <w:pPr>
              <w:snapToGrid w:val="0"/>
              <w:jc w:val="center"/>
              <w:rPr>
                <w:rFonts w:ascii="仿宋" w:hAnsi="仿宋" w:eastAsia="仿宋" w:cs="仿宋"/>
                <w:smallCaps w:val="0"/>
                <w:snapToGrid w:val="0"/>
                <w:color w:val="auto"/>
                <w:spacing w:val="0"/>
                <w:kern w:val="2"/>
                <w:szCs w:val="21"/>
              </w:rPr>
            </w:pPr>
          </w:p>
        </w:tc>
        <w:tc>
          <w:tcPr>
            <w:tcW w:w="2489" w:type="dxa"/>
            <w:gridSpan w:val="3"/>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安全生产考核合格证书</w:t>
            </w:r>
          </w:p>
        </w:tc>
        <w:tc>
          <w:tcPr>
            <w:tcW w:w="1519" w:type="dxa"/>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jc w:val="center"/>
        </w:trPr>
        <w:tc>
          <w:tcPr>
            <w:tcW w:w="1503" w:type="dxa"/>
            <w:gridSpan w:val="2"/>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职称</w:t>
            </w:r>
          </w:p>
        </w:tc>
        <w:tc>
          <w:tcPr>
            <w:tcW w:w="1234" w:type="dxa"/>
            <w:vAlign w:val="center"/>
          </w:tcPr>
          <w:p>
            <w:pPr>
              <w:snapToGrid w:val="0"/>
              <w:jc w:val="center"/>
              <w:rPr>
                <w:rFonts w:ascii="仿宋" w:hAnsi="仿宋" w:eastAsia="仿宋" w:cs="仿宋"/>
                <w:smallCaps w:val="0"/>
                <w:snapToGrid w:val="0"/>
                <w:color w:val="auto"/>
                <w:spacing w:val="0"/>
                <w:kern w:val="2"/>
                <w:szCs w:val="21"/>
              </w:rPr>
            </w:pPr>
          </w:p>
        </w:tc>
        <w:tc>
          <w:tcPr>
            <w:tcW w:w="748" w:type="dxa"/>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职务</w:t>
            </w:r>
          </w:p>
        </w:tc>
        <w:tc>
          <w:tcPr>
            <w:tcW w:w="1243" w:type="dxa"/>
            <w:vAlign w:val="center"/>
          </w:tcPr>
          <w:p>
            <w:pPr>
              <w:snapToGrid w:val="0"/>
              <w:jc w:val="center"/>
              <w:rPr>
                <w:rFonts w:ascii="仿宋" w:hAnsi="仿宋" w:eastAsia="仿宋" w:cs="仿宋"/>
                <w:smallCaps w:val="0"/>
                <w:snapToGrid w:val="0"/>
                <w:color w:val="auto"/>
                <w:spacing w:val="0"/>
                <w:kern w:val="2"/>
                <w:szCs w:val="21"/>
              </w:rPr>
            </w:pPr>
          </w:p>
        </w:tc>
        <w:tc>
          <w:tcPr>
            <w:tcW w:w="2489" w:type="dxa"/>
            <w:gridSpan w:val="3"/>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拟在本合同任职</w:t>
            </w:r>
          </w:p>
        </w:tc>
        <w:tc>
          <w:tcPr>
            <w:tcW w:w="1519" w:type="dxa"/>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503" w:type="dxa"/>
            <w:gridSpan w:val="2"/>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毕业学校</w:t>
            </w:r>
          </w:p>
        </w:tc>
        <w:tc>
          <w:tcPr>
            <w:tcW w:w="7233" w:type="dxa"/>
            <w:gridSpan w:val="7"/>
            <w:vAlign w:val="center"/>
          </w:tcPr>
          <w:p>
            <w:pPr>
              <w:snapToGrid w:val="0"/>
              <w:ind w:firstLine="600" w:firstLineChars="25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年毕业于学校专业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jc w:val="center"/>
        </w:trPr>
        <w:tc>
          <w:tcPr>
            <w:tcW w:w="8736" w:type="dxa"/>
            <w:gridSpan w:val="9"/>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时间</w:t>
            </w: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参加过的类似项目</w:t>
            </w:r>
          </w:p>
        </w:tc>
        <w:tc>
          <w:tcPr>
            <w:tcW w:w="1302" w:type="dxa"/>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担任职务</w:t>
            </w: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r>
              <w:rPr>
                <w:rFonts w:hint="eastAsia" w:ascii="仿宋" w:hAnsi="仿宋" w:eastAsia="仿宋" w:cs="仿宋"/>
                <w:smallCaps w:val="0"/>
                <w:snapToGrid w:val="0"/>
                <w:color w:val="auto"/>
                <w:spacing w:val="0"/>
                <w:kern w:val="2"/>
                <w:szCs w:val="21"/>
              </w:rPr>
              <w:t>招标人及联系电话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181" w:type="dxa"/>
            <w:vAlign w:val="center"/>
          </w:tcPr>
          <w:p>
            <w:pPr>
              <w:snapToGrid w:val="0"/>
              <w:jc w:val="center"/>
              <w:rPr>
                <w:rFonts w:ascii="仿宋" w:hAnsi="仿宋" w:eastAsia="仿宋" w:cs="仿宋"/>
                <w:smallCaps w:val="0"/>
                <w:snapToGrid w:val="0"/>
                <w:color w:val="auto"/>
                <w:spacing w:val="0"/>
                <w:kern w:val="2"/>
                <w:szCs w:val="21"/>
              </w:rPr>
            </w:pPr>
          </w:p>
        </w:tc>
        <w:tc>
          <w:tcPr>
            <w:tcW w:w="3658" w:type="dxa"/>
            <w:gridSpan w:val="5"/>
            <w:vAlign w:val="center"/>
          </w:tcPr>
          <w:p>
            <w:pPr>
              <w:snapToGrid w:val="0"/>
              <w:jc w:val="center"/>
              <w:rPr>
                <w:rFonts w:ascii="仿宋" w:hAnsi="仿宋" w:eastAsia="仿宋" w:cs="仿宋"/>
                <w:smallCaps w:val="0"/>
                <w:snapToGrid w:val="0"/>
                <w:color w:val="auto"/>
                <w:spacing w:val="0"/>
                <w:kern w:val="2"/>
                <w:szCs w:val="21"/>
              </w:rPr>
            </w:pPr>
          </w:p>
        </w:tc>
        <w:tc>
          <w:tcPr>
            <w:tcW w:w="1302" w:type="dxa"/>
            <w:vAlign w:val="center"/>
          </w:tcPr>
          <w:p>
            <w:pPr>
              <w:snapToGrid w:val="0"/>
              <w:jc w:val="center"/>
              <w:rPr>
                <w:rFonts w:ascii="仿宋" w:hAnsi="仿宋" w:eastAsia="仿宋" w:cs="仿宋"/>
                <w:smallCaps w:val="0"/>
                <w:snapToGrid w:val="0"/>
                <w:color w:val="auto"/>
                <w:spacing w:val="0"/>
                <w:kern w:val="2"/>
                <w:szCs w:val="21"/>
              </w:rPr>
            </w:pPr>
          </w:p>
        </w:tc>
        <w:tc>
          <w:tcPr>
            <w:tcW w:w="2595" w:type="dxa"/>
            <w:gridSpan w:val="2"/>
            <w:vAlign w:val="center"/>
          </w:tcPr>
          <w:p>
            <w:pPr>
              <w:snapToGrid w:val="0"/>
              <w:jc w:val="center"/>
              <w:rPr>
                <w:rFonts w:ascii="仿宋" w:hAnsi="仿宋" w:eastAsia="仿宋" w:cs="仿宋"/>
                <w:smallCaps w:val="0"/>
                <w:snapToGrid w:val="0"/>
                <w:color w:val="auto"/>
                <w:spacing w:val="0"/>
                <w:kern w:val="2"/>
                <w:szCs w:val="21"/>
              </w:rPr>
            </w:pPr>
          </w:p>
        </w:tc>
      </w:tr>
    </w:tbl>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注：主要人员指项目负责人、技术负责人、安全管理人员、质量员、施工员及其他主要人员。</w:t>
      </w:r>
    </w:p>
    <w:p>
      <w:pPr>
        <w:rPr>
          <w:rFonts w:ascii="仿宋" w:hAnsi="仿宋" w:eastAsia="仿宋" w:cs="仿宋"/>
          <w:smallCaps w:val="0"/>
          <w:snapToGrid w:val="0"/>
          <w:color w:val="auto"/>
          <w:spacing w:val="0"/>
          <w:szCs w:val="24"/>
        </w:rPr>
      </w:pPr>
    </w:p>
    <w:bookmarkEnd w:id="1041"/>
    <w:p>
      <w:pPr>
        <w:pStyle w:val="7"/>
        <w:jc w:val="center"/>
        <w:rPr>
          <w:rFonts w:ascii="仿宋" w:hAnsi="仿宋" w:eastAsia="仿宋" w:cs="仿宋"/>
          <w:smallCaps w:val="0"/>
          <w:snapToGrid w:val="0"/>
          <w:color w:val="auto"/>
          <w:spacing w:val="0"/>
          <w:sz w:val="28"/>
          <w:szCs w:val="28"/>
        </w:rPr>
      </w:pPr>
      <w:bookmarkStart w:id="1042" w:name="_Toc184635147"/>
      <w:bookmarkStart w:id="1043" w:name="_Toc217819183"/>
      <w:bookmarkStart w:id="1044" w:name="_Toc217457104"/>
      <w:r>
        <w:rPr>
          <w:rFonts w:hint="eastAsia" w:ascii="仿宋" w:hAnsi="仿宋" w:eastAsia="仿宋" w:cs="仿宋"/>
          <w:smallCaps w:val="0"/>
          <w:snapToGrid w:val="0"/>
          <w:color w:val="auto"/>
          <w:spacing w:val="0"/>
          <w:sz w:val="28"/>
          <w:szCs w:val="28"/>
        </w:rPr>
        <w:br w:type="page"/>
      </w:r>
      <w:bookmarkStart w:id="1045" w:name="_Toc336325399"/>
      <w:bookmarkStart w:id="1046" w:name="_Toc24248"/>
      <w:bookmarkStart w:id="1047" w:name="_Toc23735"/>
      <w:r>
        <w:rPr>
          <w:rFonts w:hint="eastAsia" w:ascii="仿宋" w:hAnsi="仿宋" w:eastAsia="仿宋" w:cs="仿宋"/>
          <w:smallCaps w:val="0"/>
          <w:snapToGrid w:val="0"/>
          <w:color w:val="auto"/>
          <w:spacing w:val="0"/>
          <w:sz w:val="28"/>
          <w:szCs w:val="28"/>
        </w:rPr>
        <w:t>六、资格审查资料</w:t>
      </w:r>
      <w:bookmarkEnd w:id="1042"/>
      <w:bookmarkEnd w:id="1043"/>
      <w:bookmarkEnd w:id="1044"/>
      <w:bookmarkEnd w:id="1045"/>
      <w:bookmarkEnd w:id="1046"/>
      <w:bookmarkEnd w:id="1047"/>
    </w:p>
    <w:p>
      <w:pPr>
        <w:pStyle w:val="7"/>
        <w:ind w:firstLine="480" w:firstLineChars="200"/>
        <w:jc w:val="both"/>
        <w:rPr>
          <w:rFonts w:ascii="仿宋" w:hAnsi="仿宋" w:eastAsia="仿宋" w:cs="仿宋"/>
          <w:smallCaps w:val="0"/>
          <w:color w:val="auto"/>
          <w:spacing w:val="0"/>
          <w:szCs w:val="24"/>
        </w:rPr>
      </w:pPr>
      <w:bookmarkStart w:id="1048" w:name="_Toc23425"/>
      <w:bookmarkStart w:id="1049" w:name="_Toc339224695"/>
      <w:bookmarkStart w:id="1050" w:name="_Toc336325400"/>
      <w:bookmarkStart w:id="1051" w:name="_Toc339983469"/>
      <w:bookmarkStart w:id="1052" w:name="_Toc339482562"/>
      <w:bookmarkStart w:id="1053" w:name="_Toc341965067"/>
      <w:bookmarkStart w:id="1054" w:name="_Toc833"/>
      <w:bookmarkStart w:id="1055" w:name="_Toc1776"/>
      <w:r>
        <w:rPr>
          <w:rFonts w:hint="eastAsia" w:ascii="仿宋" w:hAnsi="仿宋" w:eastAsia="仿宋" w:cs="仿宋"/>
          <w:smallCaps w:val="0"/>
          <w:color w:val="auto"/>
          <w:spacing w:val="0"/>
          <w:szCs w:val="24"/>
        </w:rPr>
        <w:t>（一）投标人基本情况表</w:t>
      </w:r>
      <w:bookmarkEnd w:id="1048"/>
      <w:bookmarkEnd w:id="1049"/>
      <w:bookmarkEnd w:id="1050"/>
      <w:bookmarkEnd w:id="1051"/>
      <w:bookmarkEnd w:id="1052"/>
      <w:bookmarkEnd w:id="1053"/>
      <w:bookmarkEnd w:id="1054"/>
      <w:bookmarkEnd w:id="1055"/>
    </w:p>
    <w:p>
      <w:pPr>
        <w:jc w:val="center"/>
        <w:rPr>
          <w:rFonts w:ascii="仿宋" w:hAnsi="仿宋" w:eastAsia="仿宋" w:cs="仿宋"/>
          <w:b/>
          <w:bCs/>
          <w:smallCaps w:val="0"/>
          <w:snapToGrid w:val="0"/>
          <w:color w:val="auto"/>
          <w:spacing w:val="0"/>
          <w:sz w:val="30"/>
          <w:szCs w:val="30"/>
        </w:rPr>
      </w:pPr>
      <w:r>
        <w:rPr>
          <w:rFonts w:hint="eastAsia" w:ascii="仿宋" w:hAnsi="仿宋" w:eastAsia="仿宋" w:cs="仿宋"/>
          <w:b/>
          <w:bCs/>
          <w:smallCaps w:val="0"/>
          <w:snapToGrid w:val="0"/>
          <w:color w:val="auto"/>
          <w:spacing w:val="0"/>
          <w:sz w:val="30"/>
          <w:szCs w:val="30"/>
        </w:rPr>
        <w:t>投标人基本情况表（格式）</w:t>
      </w:r>
    </w:p>
    <w:tbl>
      <w:tblPr>
        <w:tblStyle w:val="25"/>
        <w:tblW w:w="9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4"/>
        <w:gridCol w:w="569"/>
        <w:gridCol w:w="88"/>
        <w:gridCol w:w="261"/>
        <w:gridCol w:w="571"/>
        <w:gridCol w:w="398"/>
        <w:gridCol w:w="198"/>
        <w:gridCol w:w="1081"/>
        <w:gridCol w:w="831"/>
        <w:gridCol w:w="536"/>
        <w:gridCol w:w="301"/>
        <w:gridCol w:w="141"/>
        <w:gridCol w:w="927"/>
        <w:gridCol w:w="310"/>
        <w:gridCol w:w="791"/>
        <w:gridCol w:w="14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企业名称</w:t>
            </w:r>
          </w:p>
        </w:tc>
        <w:tc>
          <w:tcPr>
            <w:tcW w:w="7794" w:type="dxa"/>
            <w:gridSpan w:val="13"/>
            <w:vAlign w:val="center"/>
          </w:tcPr>
          <w:p>
            <w:pPr>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注册地址</w:t>
            </w:r>
          </w:p>
        </w:tc>
        <w:tc>
          <w:tcPr>
            <w:tcW w:w="7794" w:type="dxa"/>
            <w:gridSpan w:val="13"/>
            <w:vAlign w:val="center"/>
          </w:tcPr>
          <w:p>
            <w:pPr>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通信代码</w:t>
            </w:r>
          </w:p>
        </w:tc>
        <w:tc>
          <w:tcPr>
            <w:tcW w:w="1230"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电话</w:t>
            </w:r>
          </w:p>
        </w:tc>
        <w:tc>
          <w:tcPr>
            <w:tcW w:w="2646" w:type="dxa"/>
            <w:gridSpan w:val="4"/>
            <w:vAlign w:val="center"/>
          </w:tcPr>
          <w:p>
            <w:pPr>
              <w:jc w:val="center"/>
              <w:rPr>
                <w:rFonts w:ascii="仿宋" w:hAnsi="仿宋" w:eastAsia="仿宋" w:cs="仿宋"/>
                <w:smallCaps w:val="0"/>
                <w:snapToGrid w:val="0"/>
                <w:color w:val="auto"/>
                <w:spacing w:val="0"/>
                <w:kern w:val="2"/>
                <w:szCs w:val="24"/>
              </w:rPr>
            </w:pPr>
          </w:p>
        </w:tc>
        <w:tc>
          <w:tcPr>
            <w:tcW w:w="1369"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传真</w:t>
            </w:r>
          </w:p>
        </w:tc>
        <w:tc>
          <w:tcPr>
            <w:tcW w:w="2549" w:type="dxa"/>
            <w:gridSpan w:val="3"/>
            <w:vAlign w:val="center"/>
          </w:tcPr>
          <w:p>
            <w:pPr>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vAlign w:val="center"/>
          </w:tcPr>
          <w:p>
            <w:pPr>
              <w:jc w:val="center"/>
              <w:rPr>
                <w:rFonts w:ascii="仿宋" w:hAnsi="仿宋" w:eastAsia="仿宋" w:cs="仿宋"/>
                <w:smallCaps w:val="0"/>
                <w:snapToGrid w:val="0"/>
                <w:color w:val="auto"/>
                <w:spacing w:val="0"/>
                <w:kern w:val="2"/>
                <w:szCs w:val="24"/>
              </w:rPr>
            </w:pPr>
          </w:p>
        </w:tc>
        <w:tc>
          <w:tcPr>
            <w:tcW w:w="1230"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网址</w:t>
            </w:r>
          </w:p>
        </w:tc>
        <w:tc>
          <w:tcPr>
            <w:tcW w:w="2646" w:type="dxa"/>
            <w:gridSpan w:val="4"/>
            <w:vAlign w:val="center"/>
          </w:tcPr>
          <w:p>
            <w:pPr>
              <w:jc w:val="center"/>
              <w:rPr>
                <w:rFonts w:ascii="仿宋" w:hAnsi="仿宋" w:eastAsia="仿宋" w:cs="仿宋"/>
                <w:smallCaps w:val="0"/>
                <w:snapToGrid w:val="0"/>
                <w:color w:val="auto"/>
                <w:spacing w:val="0"/>
                <w:kern w:val="2"/>
                <w:szCs w:val="24"/>
              </w:rPr>
            </w:pPr>
          </w:p>
        </w:tc>
        <w:tc>
          <w:tcPr>
            <w:tcW w:w="1369"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邮政编码</w:t>
            </w:r>
          </w:p>
        </w:tc>
        <w:tc>
          <w:tcPr>
            <w:tcW w:w="2549" w:type="dxa"/>
            <w:gridSpan w:val="3"/>
            <w:vAlign w:val="center"/>
          </w:tcPr>
          <w:p>
            <w:pPr>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成立时间</w:t>
            </w:r>
          </w:p>
        </w:tc>
        <w:tc>
          <w:tcPr>
            <w:tcW w:w="7794" w:type="dxa"/>
            <w:gridSpan w:val="13"/>
            <w:vAlign w:val="center"/>
          </w:tcPr>
          <w:p>
            <w:pPr>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企业性质</w:t>
            </w:r>
          </w:p>
        </w:tc>
        <w:tc>
          <w:tcPr>
            <w:tcW w:w="2509" w:type="dxa"/>
            <w:gridSpan w:val="5"/>
            <w:vAlign w:val="center"/>
          </w:tcPr>
          <w:p>
            <w:pPr>
              <w:jc w:val="center"/>
              <w:rPr>
                <w:rFonts w:ascii="仿宋" w:hAnsi="仿宋" w:eastAsia="仿宋" w:cs="仿宋"/>
                <w:smallCaps w:val="0"/>
                <w:snapToGrid w:val="0"/>
                <w:color w:val="auto"/>
                <w:spacing w:val="0"/>
                <w:kern w:val="2"/>
                <w:szCs w:val="24"/>
              </w:rPr>
            </w:pPr>
          </w:p>
        </w:tc>
        <w:tc>
          <w:tcPr>
            <w:tcW w:w="1809" w:type="dxa"/>
            <w:gridSpan w:val="4"/>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上级主管单位</w:t>
            </w:r>
          </w:p>
        </w:tc>
        <w:tc>
          <w:tcPr>
            <w:tcW w:w="3476" w:type="dxa"/>
            <w:gridSpan w:val="4"/>
            <w:vAlign w:val="center"/>
          </w:tcPr>
          <w:p>
            <w:pPr>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2" w:type="dxa"/>
            <w:gridSpan w:val="4"/>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法定代表人</w:t>
            </w:r>
          </w:p>
        </w:tc>
        <w:tc>
          <w:tcPr>
            <w:tcW w:w="1167"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姓名</w:t>
            </w:r>
          </w:p>
        </w:tc>
        <w:tc>
          <w:tcPr>
            <w:tcW w:w="1081" w:type="dxa"/>
            <w:vAlign w:val="center"/>
          </w:tcPr>
          <w:p>
            <w:pPr>
              <w:jc w:val="center"/>
              <w:rPr>
                <w:rFonts w:ascii="仿宋" w:hAnsi="仿宋" w:eastAsia="仿宋" w:cs="仿宋"/>
                <w:smallCaps w:val="0"/>
                <w:snapToGrid w:val="0"/>
                <w:color w:val="auto"/>
                <w:spacing w:val="0"/>
                <w:kern w:val="2"/>
                <w:szCs w:val="24"/>
              </w:rPr>
            </w:pPr>
          </w:p>
        </w:tc>
        <w:tc>
          <w:tcPr>
            <w:tcW w:w="1809" w:type="dxa"/>
            <w:gridSpan w:val="4"/>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出生年月</w:t>
            </w:r>
          </w:p>
        </w:tc>
        <w:tc>
          <w:tcPr>
            <w:tcW w:w="1237" w:type="dxa"/>
            <w:gridSpan w:val="2"/>
            <w:vAlign w:val="center"/>
          </w:tcPr>
          <w:p>
            <w:pPr>
              <w:jc w:val="center"/>
              <w:rPr>
                <w:rFonts w:ascii="仿宋" w:hAnsi="仿宋" w:eastAsia="仿宋" w:cs="仿宋"/>
                <w:smallCaps w:val="0"/>
                <w:snapToGrid w:val="0"/>
                <w:color w:val="auto"/>
                <w:spacing w:val="0"/>
                <w:kern w:val="2"/>
                <w:szCs w:val="24"/>
              </w:rPr>
            </w:pPr>
          </w:p>
        </w:tc>
        <w:tc>
          <w:tcPr>
            <w:tcW w:w="791" w:type="dxa"/>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职称</w:t>
            </w:r>
          </w:p>
        </w:tc>
        <w:tc>
          <w:tcPr>
            <w:tcW w:w="1448" w:type="dxa"/>
            <w:vAlign w:val="center"/>
          </w:tcPr>
          <w:p>
            <w:pPr>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2" w:type="dxa"/>
            <w:gridSpan w:val="4"/>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技术负责人</w:t>
            </w:r>
          </w:p>
        </w:tc>
        <w:tc>
          <w:tcPr>
            <w:tcW w:w="1167"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姓名</w:t>
            </w:r>
          </w:p>
        </w:tc>
        <w:tc>
          <w:tcPr>
            <w:tcW w:w="1081" w:type="dxa"/>
            <w:vAlign w:val="center"/>
          </w:tcPr>
          <w:p>
            <w:pPr>
              <w:jc w:val="center"/>
              <w:rPr>
                <w:rFonts w:ascii="仿宋" w:hAnsi="仿宋" w:eastAsia="仿宋" w:cs="仿宋"/>
                <w:smallCaps w:val="0"/>
                <w:snapToGrid w:val="0"/>
                <w:color w:val="auto"/>
                <w:spacing w:val="0"/>
                <w:kern w:val="2"/>
                <w:szCs w:val="24"/>
              </w:rPr>
            </w:pPr>
          </w:p>
        </w:tc>
        <w:tc>
          <w:tcPr>
            <w:tcW w:w="1809" w:type="dxa"/>
            <w:gridSpan w:val="4"/>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出生年月</w:t>
            </w:r>
          </w:p>
        </w:tc>
        <w:tc>
          <w:tcPr>
            <w:tcW w:w="1237" w:type="dxa"/>
            <w:gridSpan w:val="2"/>
            <w:vAlign w:val="center"/>
          </w:tcPr>
          <w:p>
            <w:pPr>
              <w:jc w:val="center"/>
              <w:rPr>
                <w:rFonts w:ascii="仿宋" w:hAnsi="仿宋" w:eastAsia="仿宋" w:cs="仿宋"/>
                <w:smallCaps w:val="0"/>
                <w:snapToGrid w:val="0"/>
                <w:color w:val="auto"/>
                <w:spacing w:val="0"/>
                <w:kern w:val="2"/>
                <w:szCs w:val="24"/>
              </w:rPr>
            </w:pPr>
          </w:p>
        </w:tc>
        <w:tc>
          <w:tcPr>
            <w:tcW w:w="791" w:type="dxa"/>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职称</w:t>
            </w:r>
          </w:p>
        </w:tc>
        <w:tc>
          <w:tcPr>
            <w:tcW w:w="1448" w:type="dxa"/>
            <w:vAlign w:val="center"/>
          </w:tcPr>
          <w:p>
            <w:pPr>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13" w:type="dxa"/>
            <w:gridSpan w:val="5"/>
            <w:vAlign w:val="center"/>
          </w:tcPr>
          <w:p>
            <w:pPr>
              <w:pStyle w:val="21"/>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企业资质等级</w:t>
            </w:r>
          </w:p>
        </w:tc>
        <w:tc>
          <w:tcPr>
            <w:tcW w:w="2508" w:type="dxa"/>
            <w:gridSpan w:val="4"/>
            <w:vAlign w:val="center"/>
          </w:tcPr>
          <w:p>
            <w:pPr>
              <w:jc w:val="center"/>
              <w:rPr>
                <w:rFonts w:ascii="仿宋" w:hAnsi="仿宋" w:eastAsia="仿宋" w:cs="仿宋"/>
                <w:smallCaps w:val="0"/>
                <w:snapToGrid w:val="0"/>
                <w:color w:val="auto"/>
                <w:spacing w:val="0"/>
                <w:kern w:val="2"/>
                <w:szCs w:val="24"/>
              </w:rPr>
            </w:pPr>
          </w:p>
        </w:tc>
        <w:tc>
          <w:tcPr>
            <w:tcW w:w="2215" w:type="dxa"/>
            <w:gridSpan w:val="5"/>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员工总人数(人)</w:t>
            </w:r>
          </w:p>
        </w:tc>
        <w:tc>
          <w:tcPr>
            <w:tcW w:w="2239" w:type="dxa"/>
            <w:gridSpan w:val="2"/>
            <w:vAlign w:val="center"/>
          </w:tcPr>
          <w:p>
            <w:pPr>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13" w:type="dxa"/>
            <w:gridSpan w:val="5"/>
            <w:vAlign w:val="center"/>
          </w:tcPr>
          <w:p>
            <w:pP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法人营业执照号</w:t>
            </w:r>
          </w:p>
        </w:tc>
        <w:tc>
          <w:tcPr>
            <w:tcW w:w="2508" w:type="dxa"/>
            <w:gridSpan w:val="4"/>
            <w:vAlign w:val="center"/>
          </w:tcPr>
          <w:p>
            <w:pPr>
              <w:jc w:val="center"/>
              <w:rPr>
                <w:rFonts w:ascii="仿宋" w:hAnsi="仿宋" w:eastAsia="仿宋" w:cs="仿宋"/>
                <w:smallCaps w:val="0"/>
                <w:snapToGrid w:val="0"/>
                <w:color w:val="auto"/>
                <w:spacing w:val="0"/>
                <w:kern w:val="2"/>
                <w:szCs w:val="24"/>
              </w:rPr>
            </w:pPr>
          </w:p>
        </w:tc>
        <w:tc>
          <w:tcPr>
            <w:tcW w:w="837" w:type="dxa"/>
            <w:gridSpan w:val="2"/>
            <w:vMerge w:val="restart"/>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其</w:t>
            </w:r>
          </w:p>
          <w:p>
            <w:pPr>
              <w:jc w:val="center"/>
              <w:rPr>
                <w:rFonts w:ascii="仿宋" w:hAnsi="仿宋" w:eastAsia="仿宋" w:cs="仿宋"/>
                <w:smallCaps w:val="0"/>
                <w:snapToGrid w:val="0"/>
                <w:color w:val="auto"/>
                <w:spacing w:val="0"/>
                <w:kern w:val="2"/>
                <w:szCs w:val="24"/>
              </w:rPr>
            </w:pPr>
          </w:p>
          <w:p>
            <w:pPr>
              <w:jc w:val="center"/>
              <w:rPr>
                <w:rFonts w:ascii="仿宋" w:hAnsi="仿宋" w:eastAsia="仿宋" w:cs="仿宋"/>
                <w:smallCaps w:val="0"/>
                <w:snapToGrid w:val="0"/>
                <w:color w:val="auto"/>
                <w:spacing w:val="0"/>
                <w:kern w:val="2"/>
                <w:szCs w:val="24"/>
              </w:rPr>
            </w:pPr>
          </w:p>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中</w:t>
            </w:r>
          </w:p>
        </w:tc>
        <w:tc>
          <w:tcPr>
            <w:tcW w:w="3617" w:type="dxa"/>
            <w:gridSpan w:val="5"/>
            <w:vAlign w:val="center"/>
          </w:tcPr>
          <w:p>
            <w:pP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项目经理(人)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13" w:type="dxa"/>
            <w:gridSpan w:val="5"/>
            <w:vAlign w:val="center"/>
          </w:tcPr>
          <w:p>
            <w:pP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固定资产（万元）</w:t>
            </w:r>
          </w:p>
        </w:tc>
        <w:tc>
          <w:tcPr>
            <w:tcW w:w="2508" w:type="dxa"/>
            <w:gridSpan w:val="4"/>
            <w:vAlign w:val="center"/>
          </w:tcPr>
          <w:p>
            <w:pPr>
              <w:jc w:val="center"/>
              <w:rPr>
                <w:rFonts w:ascii="仿宋" w:hAnsi="仿宋" w:eastAsia="仿宋" w:cs="仿宋"/>
                <w:smallCaps w:val="0"/>
                <w:snapToGrid w:val="0"/>
                <w:color w:val="auto"/>
                <w:spacing w:val="0"/>
                <w:kern w:val="2"/>
                <w:szCs w:val="24"/>
              </w:rPr>
            </w:pPr>
          </w:p>
        </w:tc>
        <w:tc>
          <w:tcPr>
            <w:tcW w:w="837" w:type="dxa"/>
            <w:gridSpan w:val="2"/>
            <w:vMerge w:val="continue"/>
            <w:vAlign w:val="center"/>
          </w:tcPr>
          <w:p>
            <w:pPr>
              <w:jc w:val="center"/>
              <w:rPr>
                <w:rFonts w:ascii="仿宋" w:hAnsi="仿宋" w:eastAsia="仿宋" w:cs="仿宋"/>
                <w:smallCaps w:val="0"/>
                <w:snapToGrid w:val="0"/>
                <w:color w:val="auto"/>
                <w:spacing w:val="0"/>
                <w:kern w:val="2"/>
                <w:szCs w:val="24"/>
              </w:rPr>
            </w:pPr>
          </w:p>
        </w:tc>
        <w:tc>
          <w:tcPr>
            <w:tcW w:w="3617" w:type="dxa"/>
            <w:gridSpan w:val="5"/>
            <w:vAlign w:val="center"/>
          </w:tcPr>
          <w:p>
            <w:pP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高级职称人员(人)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13" w:type="dxa"/>
            <w:gridSpan w:val="5"/>
            <w:vAlign w:val="center"/>
          </w:tcPr>
          <w:p>
            <w:pP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流动资金（万元）</w:t>
            </w:r>
          </w:p>
        </w:tc>
        <w:tc>
          <w:tcPr>
            <w:tcW w:w="2508" w:type="dxa"/>
            <w:gridSpan w:val="4"/>
            <w:vAlign w:val="center"/>
          </w:tcPr>
          <w:p>
            <w:pPr>
              <w:jc w:val="center"/>
              <w:rPr>
                <w:rFonts w:ascii="仿宋" w:hAnsi="仿宋" w:eastAsia="仿宋" w:cs="仿宋"/>
                <w:smallCaps w:val="0"/>
                <w:snapToGrid w:val="0"/>
                <w:color w:val="auto"/>
                <w:spacing w:val="0"/>
                <w:kern w:val="2"/>
                <w:szCs w:val="24"/>
              </w:rPr>
            </w:pPr>
          </w:p>
        </w:tc>
        <w:tc>
          <w:tcPr>
            <w:tcW w:w="837" w:type="dxa"/>
            <w:gridSpan w:val="2"/>
            <w:vMerge w:val="continue"/>
            <w:vAlign w:val="center"/>
          </w:tcPr>
          <w:p>
            <w:pPr>
              <w:jc w:val="center"/>
              <w:rPr>
                <w:rFonts w:ascii="仿宋" w:hAnsi="仿宋" w:eastAsia="仿宋" w:cs="仿宋"/>
                <w:smallCaps w:val="0"/>
                <w:snapToGrid w:val="0"/>
                <w:color w:val="auto"/>
                <w:spacing w:val="0"/>
                <w:kern w:val="2"/>
                <w:szCs w:val="24"/>
              </w:rPr>
            </w:pPr>
          </w:p>
        </w:tc>
        <w:tc>
          <w:tcPr>
            <w:tcW w:w="3617" w:type="dxa"/>
            <w:gridSpan w:val="5"/>
            <w:vAlign w:val="center"/>
          </w:tcPr>
          <w:p>
            <w:pP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中级职称人员(人)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3" w:type="dxa"/>
            <w:gridSpan w:val="2"/>
            <w:vMerge w:val="restart"/>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开户银行</w:t>
            </w:r>
          </w:p>
        </w:tc>
        <w:tc>
          <w:tcPr>
            <w:tcW w:w="920"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名称</w:t>
            </w:r>
          </w:p>
        </w:tc>
        <w:tc>
          <w:tcPr>
            <w:tcW w:w="2508" w:type="dxa"/>
            <w:gridSpan w:val="4"/>
            <w:vAlign w:val="center"/>
          </w:tcPr>
          <w:p>
            <w:pPr>
              <w:jc w:val="center"/>
              <w:rPr>
                <w:rFonts w:ascii="仿宋" w:hAnsi="仿宋" w:eastAsia="仿宋" w:cs="仿宋"/>
                <w:smallCaps w:val="0"/>
                <w:snapToGrid w:val="0"/>
                <w:color w:val="auto"/>
                <w:spacing w:val="0"/>
                <w:kern w:val="2"/>
                <w:szCs w:val="24"/>
              </w:rPr>
            </w:pPr>
          </w:p>
        </w:tc>
        <w:tc>
          <w:tcPr>
            <w:tcW w:w="837" w:type="dxa"/>
            <w:gridSpan w:val="2"/>
            <w:vMerge w:val="continue"/>
            <w:vAlign w:val="center"/>
          </w:tcPr>
          <w:p>
            <w:pPr>
              <w:jc w:val="center"/>
              <w:rPr>
                <w:rFonts w:ascii="仿宋" w:hAnsi="仿宋" w:eastAsia="仿宋" w:cs="仿宋"/>
                <w:smallCaps w:val="0"/>
                <w:snapToGrid w:val="0"/>
                <w:color w:val="auto"/>
                <w:spacing w:val="0"/>
                <w:kern w:val="2"/>
                <w:szCs w:val="24"/>
              </w:rPr>
            </w:pPr>
          </w:p>
        </w:tc>
        <w:tc>
          <w:tcPr>
            <w:tcW w:w="3617" w:type="dxa"/>
            <w:gridSpan w:val="5"/>
            <w:vAlign w:val="center"/>
          </w:tcPr>
          <w:p>
            <w:pP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初级职称人员(人)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3" w:type="dxa"/>
            <w:gridSpan w:val="2"/>
            <w:vMerge w:val="continue"/>
            <w:vAlign w:val="center"/>
          </w:tcPr>
          <w:p>
            <w:pPr>
              <w:jc w:val="center"/>
              <w:rPr>
                <w:rFonts w:ascii="仿宋" w:hAnsi="仿宋" w:eastAsia="仿宋" w:cs="仿宋"/>
                <w:smallCaps w:val="0"/>
                <w:snapToGrid w:val="0"/>
                <w:color w:val="auto"/>
                <w:spacing w:val="0"/>
                <w:kern w:val="2"/>
                <w:szCs w:val="24"/>
              </w:rPr>
            </w:pPr>
          </w:p>
        </w:tc>
        <w:tc>
          <w:tcPr>
            <w:tcW w:w="920" w:type="dxa"/>
            <w:gridSpan w:val="3"/>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账号</w:t>
            </w:r>
          </w:p>
        </w:tc>
        <w:tc>
          <w:tcPr>
            <w:tcW w:w="2508" w:type="dxa"/>
            <w:gridSpan w:val="4"/>
            <w:vAlign w:val="center"/>
          </w:tcPr>
          <w:p>
            <w:pPr>
              <w:jc w:val="center"/>
              <w:rPr>
                <w:rFonts w:ascii="仿宋" w:hAnsi="仿宋" w:eastAsia="仿宋" w:cs="仿宋"/>
                <w:smallCaps w:val="0"/>
                <w:snapToGrid w:val="0"/>
                <w:color w:val="auto"/>
                <w:spacing w:val="0"/>
                <w:kern w:val="2"/>
                <w:szCs w:val="24"/>
              </w:rPr>
            </w:pPr>
          </w:p>
        </w:tc>
        <w:tc>
          <w:tcPr>
            <w:tcW w:w="837" w:type="dxa"/>
            <w:gridSpan w:val="2"/>
            <w:vMerge w:val="continue"/>
            <w:vAlign w:val="center"/>
          </w:tcPr>
          <w:p>
            <w:pPr>
              <w:jc w:val="center"/>
              <w:rPr>
                <w:rFonts w:ascii="仿宋" w:hAnsi="仿宋" w:eastAsia="仿宋" w:cs="仿宋"/>
                <w:smallCaps w:val="0"/>
                <w:snapToGrid w:val="0"/>
                <w:color w:val="auto"/>
                <w:spacing w:val="0"/>
                <w:kern w:val="2"/>
                <w:szCs w:val="24"/>
              </w:rPr>
            </w:pPr>
          </w:p>
        </w:tc>
        <w:tc>
          <w:tcPr>
            <w:tcW w:w="3617" w:type="dxa"/>
            <w:gridSpan w:val="5"/>
            <w:vAlign w:val="center"/>
          </w:tcPr>
          <w:p>
            <w:pP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技工（人）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58" w:type="dxa"/>
            <w:gridSpan w:val="11"/>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最近5年完成的营业额（万元）</w:t>
            </w:r>
          </w:p>
        </w:tc>
        <w:tc>
          <w:tcPr>
            <w:tcW w:w="3617" w:type="dxa"/>
            <w:gridSpan w:val="5"/>
            <w:vAlign w:val="center"/>
          </w:tcPr>
          <w:p>
            <w:pPr>
              <w:jc w:val="center"/>
              <w:rPr>
                <w:rFonts w:ascii="仿宋" w:hAnsi="仿宋" w:eastAsia="仿宋" w:cs="仿宋"/>
                <w:smallCaps w:val="0"/>
                <w:snapToGrid w:val="0"/>
                <w:color w:val="auto"/>
                <w:spacing w:val="0"/>
                <w:kern w:val="2"/>
                <w:szCs w:val="24"/>
                <w:highlight w:val="magenta"/>
              </w:rPr>
            </w:pPr>
            <w:r>
              <w:rPr>
                <w:rFonts w:hint="eastAsia" w:ascii="仿宋" w:hAnsi="仿宋" w:eastAsia="仿宋" w:cs="仿宋"/>
                <w:smallCaps w:val="0"/>
                <w:snapToGrid w:val="0"/>
                <w:color w:val="auto"/>
                <w:spacing w:val="0"/>
                <w:kern w:val="2"/>
                <w:szCs w:val="24"/>
              </w:rPr>
              <w:t>近期完成的类似工程情况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年</w:t>
            </w:r>
          </w:p>
        </w:tc>
        <w:tc>
          <w:tcPr>
            <w:tcW w:w="4834" w:type="dxa"/>
            <w:gridSpan w:val="10"/>
            <w:vAlign w:val="center"/>
          </w:tcPr>
          <w:p>
            <w:pPr>
              <w:jc w:val="center"/>
              <w:rPr>
                <w:rFonts w:ascii="仿宋" w:hAnsi="仿宋" w:eastAsia="仿宋" w:cs="仿宋"/>
                <w:smallCaps w:val="0"/>
                <w:color w:val="auto"/>
                <w:spacing w:val="0"/>
                <w:kern w:val="2"/>
              </w:rPr>
            </w:pPr>
          </w:p>
        </w:tc>
        <w:tc>
          <w:tcPr>
            <w:tcW w:w="3617" w:type="dxa"/>
            <w:gridSpan w:val="5"/>
            <w:vAlign w:val="center"/>
          </w:tcPr>
          <w:p>
            <w:pPr>
              <w:rPr>
                <w:rFonts w:ascii="仿宋" w:hAnsi="仿宋" w:eastAsia="仿宋" w:cs="仿宋"/>
                <w:smallCaps w:val="0"/>
                <w:snapToGrid w:val="0"/>
                <w:color w:val="auto"/>
                <w:spacing w:val="0"/>
                <w:kern w:val="2"/>
                <w:szCs w:val="24"/>
                <w:highlight w:val="magenta"/>
              </w:rPr>
            </w:pPr>
            <w:r>
              <w:rPr>
                <w:rFonts w:hint="eastAsia" w:ascii="仿宋" w:hAnsi="仿宋" w:eastAsia="仿宋" w:cs="仿宋"/>
                <w:smallCaps w:val="0"/>
                <w:snapToGrid w:val="0"/>
                <w:color w:val="auto"/>
                <w:spacing w:val="0"/>
                <w:kern w:val="2"/>
                <w:szCs w:val="24"/>
              </w:rPr>
              <w:t>另附表，格式见《近期完成的类似工程情况表》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年</w:t>
            </w:r>
          </w:p>
        </w:tc>
        <w:tc>
          <w:tcPr>
            <w:tcW w:w="4834" w:type="dxa"/>
            <w:gridSpan w:val="10"/>
            <w:vAlign w:val="center"/>
          </w:tcPr>
          <w:p>
            <w:pPr>
              <w:jc w:val="center"/>
              <w:rPr>
                <w:rFonts w:ascii="仿宋" w:hAnsi="仿宋" w:eastAsia="仿宋" w:cs="仿宋"/>
                <w:smallCaps w:val="0"/>
                <w:color w:val="auto"/>
                <w:spacing w:val="0"/>
                <w:kern w:val="2"/>
              </w:rPr>
            </w:pPr>
          </w:p>
        </w:tc>
        <w:tc>
          <w:tcPr>
            <w:tcW w:w="3617" w:type="dxa"/>
            <w:gridSpan w:val="5"/>
            <w:vAlign w:val="center"/>
          </w:tcPr>
          <w:p>
            <w:pPr>
              <w:jc w:val="center"/>
              <w:rPr>
                <w:rFonts w:ascii="仿宋" w:hAnsi="仿宋" w:eastAsia="仿宋" w:cs="仿宋"/>
                <w:smallCaps w:val="0"/>
                <w:snapToGrid w:val="0"/>
                <w:color w:val="auto"/>
                <w:spacing w:val="0"/>
                <w:kern w:val="2"/>
                <w:szCs w:val="24"/>
                <w:highlight w:val="magent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年</w:t>
            </w:r>
          </w:p>
        </w:tc>
        <w:tc>
          <w:tcPr>
            <w:tcW w:w="4834" w:type="dxa"/>
            <w:gridSpan w:val="10"/>
            <w:vAlign w:val="center"/>
          </w:tcPr>
          <w:p>
            <w:pPr>
              <w:jc w:val="center"/>
              <w:rPr>
                <w:rFonts w:ascii="仿宋" w:hAnsi="仿宋" w:eastAsia="仿宋" w:cs="仿宋"/>
                <w:smallCaps w:val="0"/>
                <w:color w:val="auto"/>
                <w:spacing w:val="0"/>
                <w:kern w:val="2"/>
              </w:rPr>
            </w:pPr>
          </w:p>
        </w:tc>
        <w:tc>
          <w:tcPr>
            <w:tcW w:w="3617" w:type="dxa"/>
            <w:gridSpan w:val="5"/>
            <w:vAlign w:val="center"/>
          </w:tcPr>
          <w:p>
            <w:pPr>
              <w:jc w:val="center"/>
              <w:rPr>
                <w:rFonts w:ascii="仿宋" w:hAnsi="仿宋" w:eastAsia="仿宋" w:cs="仿宋"/>
                <w:smallCaps w:val="0"/>
                <w:snapToGrid w:val="0"/>
                <w:color w:val="auto"/>
                <w:spacing w:val="0"/>
                <w:kern w:val="2"/>
                <w:szCs w:val="24"/>
                <w:highlight w:val="magent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75" w:type="dxa"/>
            <w:gridSpan w:val="16"/>
            <w:vAlign w:val="center"/>
          </w:tcPr>
          <w:p>
            <w:pPr>
              <w:jc w:val="center"/>
              <w:rPr>
                <w:rFonts w:ascii="仿宋" w:hAnsi="仿宋" w:eastAsia="仿宋" w:cs="仿宋"/>
                <w:smallCaps w:val="0"/>
                <w:snapToGrid w:val="0"/>
                <w:color w:val="auto"/>
                <w:spacing w:val="0"/>
                <w:kern w:val="2"/>
                <w:szCs w:val="24"/>
              </w:rPr>
            </w:pPr>
            <w:r>
              <w:rPr>
                <w:rFonts w:hint="eastAsia" w:ascii="仿宋" w:hAnsi="仿宋" w:eastAsia="仿宋" w:cs="仿宋"/>
                <w:smallCaps w:val="0"/>
                <w:snapToGrid w:val="0"/>
                <w:color w:val="auto"/>
                <w:spacing w:val="0"/>
                <w:kern w:val="2"/>
                <w:szCs w:val="24"/>
              </w:rPr>
              <w:t>能承担的年最大建安工作量（万元）</w:t>
            </w:r>
          </w:p>
        </w:tc>
      </w:tr>
    </w:tbl>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注：相关材料在“原件的扫描件或电子件”中提供。</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投标人：</w:t>
      </w:r>
      <w:r>
        <w:rPr>
          <w:rFonts w:hint="eastAsia" w:ascii="仿宋" w:hAnsi="仿宋" w:eastAsia="仿宋" w:cs="仿宋"/>
          <w:smallCaps w:val="0"/>
          <w:snapToGrid w:val="0"/>
          <w:color w:val="auto"/>
          <w:spacing w:val="0"/>
          <w:szCs w:val="24"/>
          <w:u w:val="single"/>
        </w:rPr>
        <w:t>（盖单位章）</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法定代表人（或委托代理人）：</w:t>
      </w:r>
      <w:r>
        <w:rPr>
          <w:rFonts w:hint="eastAsia" w:ascii="仿宋" w:hAnsi="仿宋" w:eastAsia="仿宋" w:cs="仿宋"/>
          <w:smallCaps w:val="0"/>
          <w:snapToGrid w:val="0"/>
          <w:color w:val="auto"/>
          <w:spacing w:val="0"/>
          <w:szCs w:val="24"/>
          <w:u w:val="single"/>
        </w:rPr>
        <w:t>（签名）</w:t>
      </w:r>
    </w:p>
    <w:p>
      <w:pPr>
        <w:ind w:firstLine="1440" w:firstLineChars="6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年</w:t>
      </w:r>
      <w:r>
        <w:rPr>
          <w:rFonts w:hint="eastAsia" w:ascii="仿宋" w:hAnsi="仿宋" w:eastAsia="仿宋" w:cs="仿宋"/>
          <w:smallCaps w:val="0"/>
          <w:snapToGrid w:val="0"/>
          <w:color w:val="auto"/>
          <w:spacing w:val="0"/>
          <w:szCs w:val="24"/>
          <w:lang w:val="en-US" w:eastAsia="zh-CN"/>
        </w:rPr>
        <w:t xml:space="preserve">  </w:t>
      </w:r>
      <w:r>
        <w:rPr>
          <w:rFonts w:hint="eastAsia" w:ascii="仿宋" w:hAnsi="仿宋" w:eastAsia="仿宋" w:cs="仿宋"/>
          <w:smallCaps w:val="0"/>
          <w:snapToGrid w:val="0"/>
          <w:color w:val="auto"/>
          <w:spacing w:val="0"/>
          <w:szCs w:val="24"/>
        </w:rPr>
        <w:t>月</w:t>
      </w:r>
      <w:r>
        <w:rPr>
          <w:rFonts w:hint="eastAsia" w:ascii="仿宋" w:hAnsi="仿宋" w:eastAsia="仿宋" w:cs="仿宋"/>
          <w:smallCaps w:val="0"/>
          <w:snapToGrid w:val="0"/>
          <w:color w:val="auto"/>
          <w:spacing w:val="0"/>
          <w:szCs w:val="24"/>
          <w:lang w:val="en-US" w:eastAsia="zh-CN"/>
        </w:rPr>
        <w:t xml:space="preserve">   </w:t>
      </w:r>
      <w:r>
        <w:rPr>
          <w:rFonts w:hint="eastAsia" w:ascii="仿宋" w:hAnsi="仿宋" w:eastAsia="仿宋" w:cs="仿宋"/>
          <w:smallCaps w:val="0"/>
          <w:snapToGrid w:val="0"/>
          <w:color w:val="auto"/>
          <w:spacing w:val="0"/>
          <w:szCs w:val="24"/>
        </w:rPr>
        <w:t>日</w:t>
      </w:r>
    </w:p>
    <w:p>
      <w:pPr>
        <w:rPr>
          <w:rFonts w:ascii="仿宋" w:hAnsi="仿宋" w:eastAsia="仿宋" w:cs="仿宋"/>
          <w:smallCaps w:val="0"/>
          <w:snapToGrid w:val="0"/>
          <w:color w:val="auto"/>
          <w:spacing w:val="0"/>
          <w:szCs w:val="24"/>
        </w:rPr>
      </w:pPr>
    </w:p>
    <w:p>
      <w:pPr>
        <w:pStyle w:val="42"/>
        <w:rPr>
          <w:rFonts w:ascii="仿宋" w:hAnsi="仿宋" w:eastAsia="仿宋" w:cs="仿宋"/>
          <w:smallCaps w:val="0"/>
          <w:color w:val="auto"/>
          <w:spacing w:val="0"/>
        </w:rPr>
      </w:pPr>
    </w:p>
    <w:p>
      <w:pPr>
        <w:pStyle w:val="8"/>
        <w:ind w:firstLine="480" w:firstLineChars="200"/>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t>（二）201</w:t>
      </w:r>
      <w:r>
        <w:rPr>
          <w:rFonts w:hint="eastAsia" w:ascii="仿宋" w:hAnsi="仿宋" w:eastAsia="仿宋" w:cs="仿宋"/>
          <w:smallCaps w:val="0"/>
          <w:color w:val="auto"/>
          <w:spacing w:val="0"/>
          <w:szCs w:val="24"/>
          <w:lang w:val="en-US" w:eastAsia="zh-CN"/>
        </w:rPr>
        <w:t>8</w:t>
      </w:r>
      <w:r>
        <w:rPr>
          <w:rFonts w:hint="eastAsia" w:ascii="仿宋" w:hAnsi="仿宋" w:eastAsia="仿宋" w:cs="仿宋"/>
          <w:smallCaps w:val="0"/>
          <w:color w:val="auto"/>
          <w:spacing w:val="0"/>
          <w:szCs w:val="24"/>
        </w:rPr>
        <w:t>年、20</w:t>
      </w:r>
      <w:r>
        <w:rPr>
          <w:rFonts w:hint="eastAsia" w:ascii="仿宋" w:hAnsi="仿宋" w:eastAsia="仿宋" w:cs="仿宋"/>
          <w:smallCaps w:val="0"/>
          <w:color w:val="auto"/>
          <w:spacing w:val="0"/>
          <w:szCs w:val="24"/>
          <w:lang w:val="en-US" w:eastAsia="zh-CN"/>
        </w:rPr>
        <w:t>19</w:t>
      </w:r>
      <w:r>
        <w:rPr>
          <w:rFonts w:hint="eastAsia" w:ascii="仿宋" w:hAnsi="仿宋" w:eastAsia="仿宋" w:cs="仿宋"/>
          <w:smallCaps w:val="0"/>
          <w:color w:val="auto"/>
          <w:spacing w:val="0"/>
          <w:szCs w:val="24"/>
        </w:rPr>
        <w:t>年、20</w:t>
      </w:r>
      <w:r>
        <w:rPr>
          <w:rFonts w:hint="eastAsia" w:ascii="仿宋" w:hAnsi="仿宋" w:eastAsia="仿宋" w:cs="仿宋"/>
          <w:smallCaps w:val="0"/>
          <w:color w:val="auto"/>
          <w:spacing w:val="0"/>
          <w:szCs w:val="24"/>
          <w:lang w:val="en-US" w:eastAsia="zh-CN"/>
        </w:rPr>
        <w:t>20</w:t>
      </w:r>
      <w:r>
        <w:rPr>
          <w:rFonts w:hint="eastAsia" w:ascii="仿宋" w:hAnsi="仿宋" w:eastAsia="仿宋" w:cs="仿宋"/>
          <w:smallCaps w:val="0"/>
          <w:color w:val="auto"/>
          <w:spacing w:val="0"/>
          <w:szCs w:val="24"/>
        </w:rPr>
        <w:t>年财务状况表</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1.财务状况表</w:t>
      </w:r>
    </w:p>
    <w:p>
      <w:pPr>
        <w:jc w:val="center"/>
        <w:rPr>
          <w:rFonts w:ascii="仿宋" w:hAnsi="仿宋" w:eastAsia="仿宋" w:cs="仿宋"/>
          <w:b/>
          <w:smallCaps w:val="0"/>
          <w:snapToGrid w:val="0"/>
          <w:color w:val="auto"/>
          <w:spacing w:val="0"/>
          <w:sz w:val="28"/>
          <w:szCs w:val="28"/>
        </w:rPr>
      </w:pPr>
      <w:r>
        <w:rPr>
          <w:rFonts w:hint="eastAsia" w:ascii="仿宋" w:hAnsi="仿宋" w:eastAsia="仿宋" w:cs="仿宋"/>
          <w:b/>
          <w:smallCaps w:val="0"/>
          <w:snapToGrid w:val="0"/>
          <w:color w:val="auto"/>
          <w:spacing w:val="0"/>
          <w:sz w:val="28"/>
          <w:szCs w:val="28"/>
        </w:rPr>
        <w:t>财务状况表</w:t>
      </w:r>
    </w:p>
    <w:tbl>
      <w:tblPr>
        <w:tblStyle w:val="25"/>
        <w:tblW w:w="9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1216"/>
        <w:gridCol w:w="1888"/>
        <w:gridCol w:w="1888"/>
        <w:gridCol w:w="18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项目名称</w:t>
            </w:r>
          </w:p>
        </w:tc>
        <w:tc>
          <w:tcPr>
            <w:tcW w:w="1216"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单位</w:t>
            </w:r>
          </w:p>
        </w:tc>
        <w:tc>
          <w:tcPr>
            <w:tcW w:w="1888"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年</w:t>
            </w:r>
          </w:p>
        </w:tc>
        <w:tc>
          <w:tcPr>
            <w:tcW w:w="1888"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年</w:t>
            </w:r>
          </w:p>
        </w:tc>
        <w:tc>
          <w:tcPr>
            <w:tcW w:w="1888"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一、注册资金</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二、净资产</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三、总资产</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四、固定资产</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五、流动资产</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六、流动负债</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七、负债合计</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八、营业收入</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九、净利润</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5"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w:t>
            </w:r>
          </w:p>
        </w:tc>
        <w:tc>
          <w:tcPr>
            <w:tcW w:w="1216"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c>
          <w:tcPr>
            <w:tcW w:w="1888" w:type="dxa"/>
            <w:vAlign w:val="center"/>
          </w:tcPr>
          <w:p>
            <w:pPr>
              <w:snapToGrid w:val="0"/>
              <w:jc w:val="center"/>
              <w:rPr>
                <w:rFonts w:ascii="仿宋" w:hAnsi="仿宋" w:eastAsia="仿宋" w:cs="仿宋"/>
                <w:smallCaps w:val="0"/>
                <w:snapToGrid w:val="0"/>
                <w:color w:val="auto"/>
                <w:spacing w:val="0"/>
                <w:kern w:val="2"/>
                <w:szCs w:val="28"/>
              </w:rPr>
            </w:pPr>
          </w:p>
        </w:tc>
      </w:tr>
    </w:tbl>
    <w:p>
      <w:pPr>
        <w:ind w:firstLine="560" w:firstLineChars="200"/>
        <w:rPr>
          <w:rFonts w:ascii="仿宋" w:hAnsi="仿宋" w:eastAsia="仿宋" w:cs="仿宋"/>
          <w:smallCaps w:val="0"/>
          <w:snapToGrid w:val="0"/>
          <w:color w:val="auto"/>
          <w:spacing w:val="0"/>
          <w:sz w:val="28"/>
          <w:szCs w:val="28"/>
        </w:rPr>
      </w:pP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2. 拟投入本项目的流动资金函</w:t>
      </w:r>
    </w:p>
    <w:p>
      <w:pPr>
        <w:ind w:firstLine="560" w:firstLineChars="200"/>
        <w:rPr>
          <w:rFonts w:ascii="仿宋" w:hAnsi="仿宋" w:eastAsia="仿宋" w:cs="仿宋"/>
          <w:smallCaps w:val="0"/>
          <w:snapToGrid w:val="0"/>
          <w:color w:val="auto"/>
          <w:spacing w:val="0"/>
          <w:sz w:val="28"/>
          <w:szCs w:val="28"/>
        </w:rPr>
      </w:pPr>
    </w:p>
    <w:p>
      <w:pPr>
        <w:jc w:val="center"/>
        <w:rPr>
          <w:rFonts w:ascii="仿宋" w:hAnsi="仿宋" w:eastAsia="仿宋" w:cs="仿宋"/>
          <w:b/>
          <w:smallCaps w:val="0"/>
          <w:snapToGrid w:val="0"/>
          <w:color w:val="auto"/>
          <w:spacing w:val="0"/>
          <w:sz w:val="28"/>
          <w:szCs w:val="28"/>
        </w:rPr>
      </w:pPr>
      <w:r>
        <w:rPr>
          <w:rFonts w:hint="eastAsia" w:ascii="仿宋" w:hAnsi="仿宋" w:eastAsia="仿宋" w:cs="仿宋"/>
          <w:b/>
          <w:smallCaps w:val="0"/>
          <w:snapToGrid w:val="0"/>
          <w:color w:val="auto"/>
          <w:spacing w:val="0"/>
          <w:sz w:val="28"/>
          <w:szCs w:val="28"/>
        </w:rPr>
        <w:t>拟投入本项目的流动资金函</w:t>
      </w:r>
    </w:p>
    <w:p>
      <w:pPr>
        <w:ind w:firstLine="240" w:firstLineChars="1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u w:val="single"/>
        </w:rPr>
        <w:t>（招标人名称）</w:t>
      </w:r>
      <w:r>
        <w:rPr>
          <w:rFonts w:hint="eastAsia" w:ascii="仿宋" w:hAnsi="仿宋" w:eastAsia="仿宋" w:cs="仿宋"/>
          <w:smallCaps w:val="0"/>
          <w:snapToGrid w:val="0"/>
          <w:color w:val="auto"/>
          <w:spacing w:val="0"/>
          <w:szCs w:val="24"/>
        </w:rPr>
        <w:t>：</w:t>
      </w: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我方拟投入</w:t>
      </w:r>
      <w:r>
        <w:rPr>
          <w:rFonts w:hint="eastAsia" w:ascii="仿宋" w:hAnsi="仿宋" w:eastAsia="仿宋" w:cs="仿宋"/>
          <w:smallCaps w:val="0"/>
          <w:snapToGrid w:val="0"/>
          <w:color w:val="auto"/>
          <w:spacing w:val="0"/>
          <w:szCs w:val="24"/>
          <w:u w:val="single"/>
        </w:rPr>
        <w:t>（项目名称）</w:t>
      </w:r>
      <w:r>
        <w:rPr>
          <w:rFonts w:hint="eastAsia" w:ascii="仿宋" w:hAnsi="仿宋" w:eastAsia="仿宋" w:cs="仿宋"/>
          <w:smallCaps w:val="0"/>
          <w:snapToGrid w:val="0"/>
          <w:color w:val="auto"/>
          <w:spacing w:val="0"/>
          <w:szCs w:val="24"/>
        </w:rPr>
        <w:t>（标段名称）的流动资金为______万元，资金来源于______，资金来源证明文件附后。</w:t>
      </w:r>
    </w:p>
    <w:p>
      <w:pPr>
        <w:ind w:firstLine="480" w:firstLineChars="200"/>
        <w:rPr>
          <w:rFonts w:ascii="仿宋" w:hAnsi="仿宋" w:eastAsia="仿宋" w:cs="仿宋"/>
          <w:smallCaps w:val="0"/>
          <w:snapToGrid w:val="0"/>
          <w:color w:val="auto"/>
          <w:spacing w:val="0"/>
          <w:szCs w:val="24"/>
        </w:rPr>
      </w:pPr>
    </w:p>
    <w:p>
      <w:pPr>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申请人：</w:t>
      </w:r>
      <w:r>
        <w:rPr>
          <w:rFonts w:hint="eastAsia" w:ascii="仿宋" w:hAnsi="仿宋" w:eastAsia="仿宋" w:cs="仿宋"/>
          <w:smallCaps w:val="0"/>
          <w:snapToGrid w:val="0"/>
          <w:color w:val="auto"/>
          <w:spacing w:val="0"/>
          <w:szCs w:val="24"/>
          <w:u w:val="single"/>
        </w:rPr>
        <w:t>（盖单位章）</w:t>
      </w:r>
    </w:p>
    <w:p>
      <w:pPr>
        <w:ind w:firstLine="1320" w:firstLineChars="55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年</w:t>
      </w:r>
      <w:r>
        <w:rPr>
          <w:rFonts w:hint="eastAsia" w:ascii="仿宋" w:hAnsi="仿宋" w:eastAsia="仿宋" w:cs="仿宋"/>
          <w:smallCaps w:val="0"/>
          <w:snapToGrid w:val="0"/>
          <w:color w:val="auto"/>
          <w:spacing w:val="0"/>
          <w:szCs w:val="24"/>
          <w:lang w:val="en-US" w:eastAsia="zh-CN"/>
        </w:rPr>
        <w:t xml:space="preserve">  </w:t>
      </w:r>
      <w:r>
        <w:rPr>
          <w:rFonts w:hint="eastAsia" w:ascii="仿宋" w:hAnsi="仿宋" w:eastAsia="仿宋" w:cs="仿宋"/>
          <w:smallCaps w:val="0"/>
          <w:snapToGrid w:val="0"/>
          <w:color w:val="auto"/>
          <w:spacing w:val="0"/>
          <w:szCs w:val="24"/>
        </w:rPr>
        <w:t>月</w:t>
      </w:r>
      <w:r>
        <w:rPr>
          <w:rFonts w:hint="eastAsia" w:ascii="仿宋" w:hAnsi="仿宋" w:eastAsia="仿宋" w:cs="仿宋"/>
          <w:smallCaps w:val="0"/>
          <w:snapToGrid w:val="0"/>
          <w:color w:val="auto"/>
          <w:spacing w:val="0"/>
          <w:szCs w:val="24"/>
          <w:lang w:val="en-US" w:eastAsia="zh-CN"/>
        </w:rPr>
        <w:t xml:space="preserve">  </w:t>
      </w:r>
      <w:r>
        <w:rPr>
          <w:rFonts w:hint="eastAsia" w:ascii="仿宋" w:hAnsi="仿宋" w:eastAsia="仿宋" w:cs="仿宋"/>
          <w:smallCaps w:val="0"/>
          <w:snapToGrid w:val="0"/>
          <w:color w:val="auto"/>
          <w:spacing w:val="0"/>
          <w:szCs w:val="24"/>
        </w:rPr>
        <w:t>日</w:t>
      </w:r>
    </w:p>
    <w:p>
      <w:pPr>
        <w:ind w:firstLine="480" w:firstLineChars="200"/>
        <w:rPr>
          <w:rFonts w:ascii="仿宋" w:hAnsi="仿宋" w:eastAsia="仿宋" w:cs="仿宋"/>
          <w:smallCaps w:val="0"/>
          <w:snapToGrid w:val="0"/>
          <w:color w:val="auto"/>
          <w:spacing w:val="0"/>
          <w:szCs w:val="24"/>
        </w:rPr>
      </w:pPr>
    </w:p>
    <w:p>
      <w:pPr>
        <w:ind w:firstLine="420" w:firstLineChars="2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注：相关材料在“原件的扫描件或电子件”中提供。资金来源填写银行存款、银行信贷或其他形式。</w:t>
      </w:r>
    </w:p>
    <w:p>
      <w:pPr>
        <w:ind w:firstLine="480" w:firstLineChars="200"/>
        <w:rPr>
          <w:rFonts w:ascii="仿宋" w:hAnsi="仿宋" w:eastAsia="仿宋" w:cs="仿宋"/>
          <w:smallCaps w:val="0"/>
          <w:snapToGrid w:val="0"/>
          <w:color w:val="auto"/>
          <w:spacing w:val="0"/>
          <w:sz w:val="21"/>
          <w:szCs w:val="21"/>
        </w:rPr>
      </w:pPr>
      <w:bookmarkStart w:id="1056" w:name="_Toc250640954"/>
      <w:bookmarkStart w:id="1057" w:name="_Toc260286509"/>
      <w:r>
        <w:rPr>
          <w:rFonts w:hint="eastAsia" w:ascii="仿宋" w:hAnsi="仿宋" w:eastAsia="仿宋" w:cs="仿宋"/>
          <w:smallCaps w:val="0"/>
          <w:color w:val="auto"/>
          <w:spacing w:val="0"/>
        </w:rPr>
        <w:br w:type="page"/>
      </w:r>
      <w:bookmarkEnd w:id="1056"/>
      <w:bookmarkEnd w:id="1057"/>
    </w:p>
    <w:p>
      <w:pPr>
        <w:ind w:firstLine="420" w:firstLineChars="200"/>
        <w:rPr>
          <w:rFonts w:ascii="仿宋" w:hAnsi="仿宋" w:eastAsia="仿宋" w:cs="仿宋"/>
          <w:smallCaps w:val="0"/>
          <w:snapToGrid w:val="0"/>
          <w:color w:val="auto"/>
          <w:spacing w:val="0"/>
          <w:sz w:val="21"/>
          <w:szCs w:val="21"/>
        </w:rPr>
      </w:pPr>
    </w:p>
    <w:p>
      <w:pPr>
        <w:pStyle w:val="7"/>
        <w:ind w:firstLine="280" w:firstLineChars="100"/>
        <w:jc w:val="both"/>
        <w:rPr>
          <w:rFonts w:ascii="仿宋" w:hAnsi="仿宋" w:eastAsia="仿宋" w:cs="仿宋"/>
          <w:smallCaps w:val="0"/>
          <w:color w:val="auto"/>
          <w:spacing w:val="0"/>
          <w:sz w:val="28"/>
          <w:szCs w:val="28"/>
        </w:rPr>
      </w:pPr>
      <w:bookmarkStart w:id="1058" w:name="_Toc31562"/>
      <w:bookmarkStart w:id="1059" w:name="_Toc314130651"/>
      <w:bookmarkStart w:id="1060" w:name="_Toc10712"/>
      <w:r>
        <w:rPr>
          <w:rFonts w:hint="eastAsia" w:ascii="仿宋" w:hAnsi="仿宋" w:eastAsia="仿宋" w:cs="仿宋"/>
          <w:smallCaps w:val="0"/>
          <w:color w:val="auto"/>
          <w:spacing w:val="0"/>
          <w:sz w:val="28"/>
          <w:szCs w:val="28"/>
        </w:rPr>
        <w:t>（三）正在施工的和新承接的项目情况表</w:t>
      </w:r>
      <w:bookmarkEnd w:id="1058"/>
      <w:bookmarkEnd w:id="1059"/>
      <w:bookmarkEnd w:id="1060"/>
    </w:p>
    <w:p>
      <w:pPr>
        <w:spacing w:after="120"/>
        <w:jc w:val="center"/>
        <w:rPr>
          <w:rFonts w:ascii="仿宋" w:hAnsi="仿宋" w:eastAsia="仿宋" w:cs="仿宋"/>
          <w:smallCaps w:val="0"/>
          <w:color w:val="auto"/>
          <w:spacing w:val="0"/>
        </w:rPr>
      </w:pPr>
      <w:r>
        <w:rPr>
          <w:rFonts w:hint="eastAsia" w:ascii="仿宋" w:hAnsi="仿宋" w:eastAsia="仿宋" w:cs="仿宋"/>
          <w:smallCaps w:val="0"/>
          <w:color w:val="auto"/>
          <w:spacing w:val="0"/>
          <w:sz w:val="28"/>
          <w:szCs w:val="28"/>
        </w:rPr>
        <w:t>正在施工的和新承接的项目情况表</w:t>
      </w: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20" w:type="dxa"/>
            <w:tcBorders>
              <w:top w:val="single" w:color="auto" w:sz="12" w:space="0"/>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合同名称</w:t>
            </w:r>
          </w:p>
        </w:tc>
        <w:tc>
          <w:tcPr>
            <w:tcW w:w="6660" w:type="dxa"/>
            <w:tcBorders>
              <w:top w:val="single" w:color="auto" w:sz="12" w:space="0"/>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合同项目所在地</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招标人名称</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招标人地址</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招标人电话</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签约合同价</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开工日期</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计划交工日期</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承担的工作</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工程质量</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项目负责人</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项目技术负责人</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监理人和总监理工程师以及电话</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520" w:type="dxa"/>
            <w:tcBorders>
              <w:lef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项目描述</w:t>
            </w:r>
          </w:p>
        </w:tc>
        <w:tc>
          <w:tcPr>
            <w:tcW w:w="6660" w:type="dxa"/>
            <w:tcBorders>
              <w:right w:val="single" w:color="auto" w:sz="12" w:space="0"/>
            </w:tcBorders>
            <w:vAlign w:val="center"/>
          </w:tcPr>
          <w:p>
            <w:pPr>
              <w:spacing w:line="260" w:lineRule="exact"/>
              <w:jc w:val="center"/>
              <w:rPr>
                <w:rFonts w:ascii="仿宋" w:hAnsi="仿宋" w:eastAsia="仿宋" w:cs="仿宋"/>
                <w:smallCaps w:val="0"/>
                <w:color w:val="auto"/>
                <w:spacing w:val="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0" w:type="dxa"/>
            <w:tcBorders>
              <w:left w:val="single" w:color="auto" w:sz="12" w:space="0"/>
              <w:bottom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备注</w:t>
            </w:r>
          </w:p>
        </w:tc>
        <w:tc>
          <w:tcPr>
            <w:tcW w:w="6660" w:type="dxa"/>
            <w:tcBorders>
              <w:bottom w:val="single" w:color="auto" w:sz="12" w:space="0"/>
              <w:right w:val="single" w:color="auto" w:sz="12" w:space="0"/>
            </w:tcBorders>
            <w:vAlign w:val="center"/>
          </w:tcPr>
          <w:p>
            <w:pPr>
              <w:spacing w:line="260" w:lineRule="exact"/>
              <w:jc w:val="center"/>
              <w:rPr>
                <w:rFonts w:ascii="仿宋" w:hAnsi="仿宋" w:eastAsia="仿宋" w:cs="仿宋"/>
                <w:smallCaps w:val="0"/>
                <w:color w:val="auto"/>
                <w:spacing w:val="0"/>
                <w:kern w:val="2"/>
              </w:rPr>
            </w:pPr>
            <w:r>
              <w:rPr>
                <w:rFonts w:hint="eastAsia" w:ascii="仿宋" w:hAnsi="仿宋" w:eastAsia="仿宋" w:cs="仿宋"/>
                <w:smallCaps w:val="0"/>
                <w:color w:val="auto"/>
                <w:spacing w:val="0"/>
                <w:kern w:val="2"/>
              </w:rPr>
              <w:t>项目描述内容至少包括项目概述、本合同在项目中的地位（部位、合同价格所占比例）</w:t>
            </w:r>
          </w:p>
        </w:tc>
      </w:tr>
    </w:tbl>
    <w:p>
      <w:pPr>
        <w:pStyle w:val="16"/>
        <w:spacing w:line="300" w:lineRule="exact"/>
        <w:ind w:left="1723" w:leftChars="200" w:hanging="1243" w:hangingChars="444"/>
        <w:rPr>
          <w:rFonts w:ascii="仿宋" w:hAnsi="仿宋" w:eastAsia="仿宋" w:cs="仿宋"/>
          <w:smallCaps w:val="0"/>
          <w:color w:val="auto"/>
          <w:spacing w:val="0"/>
        </w:rPr>
      </w:pPr>
    </w:p>
    <w:p>
      <w:pPr>
        <w:widowControl/>
        <w:snapToGrid w:val="0"/>
        <w:spacing w:line="420" w:lineRule="exact"/>
        <w:ind w:firstLine="411" w:firstLineChars="196"/>
        <w:jc w:val="left"/>
        <w:rPr>
          <w:rFonts w:ascii="仿宋" w:hAnsi="仿宋" w:eastAsia="仿宋" w:cs="仿宋"/>
          <w:smallCaps w:val="0"/>
          <w:color w:val="auto"/>
          <w:spacing w:val="0"/>
          <w:sz w:val="21"/>
          <w:szCs w:val="21"/>
        </w:rPr>
      </w:pPr>
      <w:r>
        <w:rPr>
          <w:rFonts w:hint="eastAsia" w:ascii="仿宋" w:hAnsi="仿宋" w:eastAsia="仿宋" w:cs="仿宋"/>
          <w:smallCaps w:val="0"/>
          <w:snapToGrid w:val="0"/>
          <w:color w:val="auto"/>
          <w:spacing w:val="0"/>
          <w:sz w:val="21"/>
          <w:szCs w:val="21"/>
        </w:rPr>
        <w:t>注：</w:t>
      </w:r>
      <w:r>
        <w:rPr>
          <w:rFonts w:hint="eastAsia" w:ascii="仿宋" w:hAnsi="仿宋" w:eastAsia="仿宋" w:cs="仿宋"/>
          <w:smallCaps w:val="0"/>
          <w:color w:val="auto"/>
          <w:spacing w:val="0"/>
          <w:sz w:val="21"/>
          <w:szCs w:val="21"/>
        </w:rPr>
        <w:t>相关材料扫描件在“原件的扫描件或电子件”中提供。</w:t>
      </w:r>
    </w:p>
    <w:p>
      <w:pPr>
        <w:ind w:firstLine="420" w:firstLineChars="200"/>
        <w:rPr>
          <w:rFonts w:ascii="仿宋" w:hAnsi="仿宋" w:eastAsia="仿宋" w:cs="仿宋"/>
          <w:smallCaps w:val="0"/>
          <w:snapToGrid w:val="0"/>
          <w:color w:val="auto"/>
          <w:spacing w:val="0"/>
          <w:sz w:val="21"/>
          <w:szCs w:val="21"/>
        </w:rPr>
      </w:pPr>
    </w:p>
    <w:p>
      <w:pPr>
        <w:ind w:firstLine="420" w:firstLineChars="200"/>
        <w:rPr>
          <w:rFonts w:ascii="仿宋" w:hAnsi="仿宋" w:eastAsia="仿宋" w:cs="仿宋"/>
          <w:smallCaps w:val="0"/>
          <w:snapToGrid w:val="0"/>
          <w:color w:val="auto"/>
          <w:spacing w:val="0"/>
          <w:sz w:val="21"/>
          <w:szCs w:val="21"/>
        </w:rPr>
      </w:pPr>
    </w:p>
    <w:p>
      <w:pPr>
        <w:ind w:firstLine="420" w:firstLineChars="200"/>
        <w:rPr>
          <w:rFonts w:ascii="仿宋" w:hAnsi="仿宋" w:eastAsia="仿宋" w:cs="仿宋"/>
          <w:smallCaps w:val="0"/>
          <w:snapToGrid w:val="0"/>
          <w:color w:val="auto"/>
          <w:spacing w:val="0"/>
          <w:sz w:val="21"/>
          <w:szCs w:val="21"/>
        </w:rPr>
      </w:pPr>
    </w:p>
    <w:p>
      <w:pPr>
        <w:ind w:firstLine="420" w:firstLineChars="200"/>
        <w:rPr>
          <w:rFonts w:ascii="仿宋" w:hAnsi="仿宋" w:eastAsia="仿宋" w:cs="仿宋"/>
          <w:smallCaps w:val="0"/>
          <w:snapToGrid w:val="0"/>
          <w:color w:val="auto"/>
          <w:spacing w:val="0"/>
          <w:sz w:val="21"/>
          <w:szCs w:val="21"/>
        </w:rPr>
      </w:pPr>
    </w:p>
    <w:p>
      <w:pPr>
        <w:ind w:firstLine="420" w:firstLineChars="200"/>
        <w:rPr>
          <w:rFonts w:ascii="仿宋" w:hAnsi="仿宋" w:eastAsia="仿宋" w:cs="仿宋"/>
          <w:smallCaps w:val="0"/>
          <w:snapToGrid w:val="0"/>
          <w:color w:val="auto"/>
          <w:spacing w:val="0"/>
          <w:sz w:val="21"/>
          <w:szCs w:val="21"/>
        </w:rPr>
      </w:pPr>
    </w:p>
    <w:p>
      <w:pPr>
        <w:ind w:firstLine="420" w:firstLineChars="200"/>
        <w:rPr>
          <w:rFonts w:ascii="仿宋" w:hAnsi="仿宋" w:eastAsia="仿宋" w:cs="仿宋"/>
          <w:smallCaps w:val="0"/>
          <w:snapToGrid w:val="0"/>
          <w:color w:val="auto"/>
          <w:spacing w:val="0"/>
          <w:sz w:val="21"/>
          <w:szCs w:val="21"/>
        </w:rPr>
      </w:pPr>
    </w:p>
    <w:p>
      <w:pPr>
        <w:ind w:firstLine="420" w:firstLineChars="200"/>
        <w:rPr>
          <w:rFonts w:ascii="仿宋" w:hAnsi="仿宋" w:eastAsia="仿宋" w:cs="仿宋"/>
          <w:smallCaps w:val="0"/>
          <w:snapToGrid w:val="0"/>
          <w:color w:val="auto"/>
          <w:spacing w:val="0"/>
          <w:sz w:val="21"/>
          <w:szCs w:val="21"/>
        </w:rPr>
      </w:pPr>
    </w:p>
    <w:p>
      <w:pPr>
        <w:ind w:firstLine="420" w:firstLineChars="200"/>
        <w:rPr>
          <w:rFonts w:ascii="仿宋" w:hAnsi="仿宋" w:eastAsia="仿宋" w:cs="仿宋"/>
          <w:smallCaps w:val="0"/>
          <w:snapToGrid w:val="0"/>
          <w:color w:val="auto"/>
          <w:spacing w:val="0"/>
          <w:sz w:val="21"/>
          <w:szCs w:val="21"/>
        </w:rPr>
      </w:pPr>
    </w:p>
    <w:p>
      <w:pPr>
        <w:ind w:firstLine="420" w:firstLineChars="200"/>
        <w:rPr>
          <w:rFonts w:ascii="仿宋" w:hAnsi="仿宋" w:eastAsia="仿宋" w:cs="仿宋"/>
          <w:smallCaps w:val="0"/>
          <w:snapToGrid w:val="0"/>
          <w:color w:val="auto"/>
          <w:spacing w:val="0"/>
          <w:sz w:val="21"/>
          <w:szCs w:val="21"/>
        </w:rPr>
      </w:pPr>
    </w:p>
    <w:p>
      <w:pPr>
        <w:pStyle w:val="8"/>
        <w:ind w:firstLine="480" w:firstLineChars="200"/>
        <w:rPr>
          <w:rFonts w:ascii="仿宋" w:hAnsi="仿宋" w:eastAsia="仿宋" w:cs="仿宋"/>
          <w:smallCaps w:val="0"/>
          <w:color w:val="auto"/>
          <w:spacing w:val="0"/>
        </w:rPr>
      </w:pPr>
      <w:r>
        <w:rPr>
          <w:rFonts w:hint="eastAsia" w:ascii="仿宋" w:hAnsi="仿宋" w:eastAsia="仿宋" w:cs="仿宋"/>
          <w:smallCaps w:val="0"/>
          <w:color w:val="auto"/>
          <w:spacing w:val="0"/>
          <w:szCs w:val="24"/>
        </w:rPr>
        <w:t>（四）</w:t>
      </w:r>
      <w:r>
        <w:rPr>
          <w:rFonts w:hint="eastAsia" w:ascii="仿宋" w:hAnsi="仿宋" w:eastAsia="仿宋" w:cs="仿宋"/>
          <w:smallCaps w:val="0"/>
          <w:color w:val="auto"/>
          <w:spacing w:val="0"/>
          <w:szCs w:val="24"/>
          <w:lang w:eastAsia="zh-CN"/>
        </w:rPr>
        <w:t>201</w:t>
      </w:r>
      <w:r>
        <w:rPr>
          <w:rFonts w:hint="eastAsia" w:ascii="仿宋" w:hAnsi="仿宋" w:eastAsia="仿宋" w:cs="仿宋"/>
          <w:smallCaps w:val="0"/>
          <w:color w:val="auto"/>
          <w:spacing w:val="0"/>
          <w:szCs w:val="24"/>
          <w:lang w:val="en-US" w:eastAsia="zh-CN"/>
        </w:rPr>
        <w:t>9</w:t>
      </w:r>
      <w:r>
        <w:rPr>
          <w:rFonts w:hint="eastAsia" w:ascii="仿宋" w:hAnsi="仿宋" w:eastAsia="仿宋" w:cs="仿宋"/>
          <w:smallCaps w:val="0"/>
          <w:color w:val="auto"/>
          <w:spacing w:val="0"/>
          <w:szCs w:val="24"/>
        </w:rPr>
        <w:t>年</w:t>
      </w:r>
      <w:r>
        <w:rPr>
          <w:rFonts w:hint="eastAsia" w:ascii="仿宋" w:hAnsi="仿宋" w:eastAsia="仿宋" w:cs="仿宋"/>
          <w:smallCaps w:val="0"/>
          <w:color w:val="auto"/>
          <w:spacing w:val="0"/>
          <w:szCs w:val="24"/>
          <w:lang w:val="en-US" w:eastAsia="zh-CN"/>
        </w:rPr>
        <w:t>1</w:t>
      </w:r>
      <w:r>
        <w:rPr>
          <w:rFonts w:hint="eastAsia" w:ascii="仿宋" w:hAnsi="仿宋" w:eastAsia="仿宋" w:cs="仿宋"/>
          <w:smallCaps w:val="0"/>
          <w:color w:val="auto"/>
          <w:spacing w:val="0"/>
          <w:szCs w:val="24"/>
        </w:rPr>
        <w:t>月1日至投标截止日以来发生的诉讼及仲裁情况表</w:t>
      </w:r>
    </w:p>
    <w:p>
      <w:pPr>
        <w:rPr>
          <w:rFonts w:ascii="仿宋" w:hAnsi="仿宋" w:eastAsia="仿宋" w:cs="仿宋"/>
          <w:smallCaps w:val="0"/>
          <w:snapToGrid w:val="0"/>
          <w:color w:val="auto"/>
          <w:spacing w:val="0"/>
          <w:szCs w:val="24"/>
        </w:rPr>
      </w:pPr>
    </w:p>
    <w:tbl>
      <w:tblPr>
        <w:tblStyle w:val="25"/>
        <w:tblW w:w="9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298"/>
        <w:gridCol w:w="1721"/>
        <w:gridCol w:w="1396"/>
        <w:gridCol w:w="1398"/>
        <w:gridCol w:w="13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序号</w:t>
            </w:r>
          </w:p>
        </w:tc>
        <w:tc>
          <w:tcPr>
            <w:tcW w:w="2298"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4"/>
              </w:rPr>
              <w:t>诉讼或仲裁事项</w:t>
            </w:r>
          </w:p>
        </w:tc>
        <w:tc>
          <w:tcPr>
            <w:tcW w:w="1721"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4"/>
              </w:rPr>
              <w:t>诉讼或仲裁中的地位</w:t>
            </w:r>
          </w:p>
        </w:tc>
        <w:tc>
          <w:tcPr>
            <w:tcW w:w="1396"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缘由</w:t>
            </w:r>
          </w:p>
        </w:tc>
        <w:tc>
          <w:tcPr>
            <w:tcW w:w="1398"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结果</w:t>
            </w:r>
          </w:p>
        </w:tc>
        <w:tc>
          <w:tcPr>
            <w:tcW w:w="1396"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一</w:t>
            </w:r>
          </w:p>
        </w:tc>
        <w:tc>
          <w:tcPr>
            <w:tcW w:w="2298"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4"/>
              </w:rPr>
              <w:t>诉讼事项</w:t>
            </w: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8"/>
              </w:rPr>
              <w:t>二</w:t>
            </w:r>
          </w:p>
        </w:tc>
        <w:tc>
          <w:tcPr>
            <w:tcW w:w="2298" w:type="dxa"/>
            <w:vAlign w:val="center"/>
          </w:tcPr>
          <w:p>
            <w:pPr>
              <w:snapToGrid w:val="0"/>
              <w:jc w:val="center"/>
              <w:rPr>
                <w:rFonts w:ascii="仿宋" w:hAnsi="仿宋" w:eastAsia="仿宋" w:cs="仿宋"/>
                <w:smallCaps w:val="0"/>
                <w:snapToGrid w:val="0"/>
                <w:color w:val="auto"/>
                <w:spacing w:val="0"/>
                <w:kern w:val="2"/>
                <w:szCs w:val="28"/>
              </w:rPr>
            </w:pPr>
            <w:r>
              <w:rPr>
                <w:rFonts w:hint="eastAsia" w:ascii="仿宋" w:hAnsi="仿宋" w:eastAsia="仿宋" w:cs="仿宋"/>
                <w:smallCaps w:val="0"/>
                <w:snapToGrid w:val="0"/>
                <w:color w:val="auto"/>
                <w:spacing w:val="0"/>
                <w:kern w:val="2"/>
                <w:szCs w:val="24"/>
              </w:rPr>
              <w:t>仲裁事项</w:t>
            </w: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jc w:val="center"/>
              <w:rPr>
                <w:rFonts w:ascii="仿宋" w:hAnsi="仿宋" w:eastAsia="仿宋" w:cs="仿宋"/>
                <w:smallCaps w:val="0"/>
                <w:snapToGrid w:val="0"/>
                <w:color w:val="auto"/>
                <w:spacing w:val="0"/>
                <w:kern w:val="2"/>
                <w:szCs w:val="28"/>
              </w:rPr>
            </w:pPr>
          </w:p>
        </w:tc>
        <w:tc>
          <w:tcPr>
            <w:tcW w:w="2298" w:type="dxa"/>
            <w:vAlign w:val="center"/>
          </w:tcPr>
          <w:p>
            <w:pPr>
              <w:snapToGrid w:val="0"/>
              <w:jc w:val="center"/>
              <w:rPr>
                <w:rFonts w:ascii="仿宋" w:hAnsi="仿宋" w:eastAsia="仿宋" w:cs="仿宋"/>
                <w:smallCaps w:val="0"/>
                <w:snapToGrid w:val="0"/>
                <w:color w:val="auto"/>
                <w:spacing w:val="0"/>
                <w:kern w:val="2"/>
                <w:szCs w:val="28"/>
              </w:rPr>
            </w:pPr>
          </w:p>
        </w:tc>
        <w:tc>
          <w:tcPr>
            <w:tcW w:w="1721"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c>
          <w:tcPr>
            <w:tcW w:w="1398" w:type="dxa"/>
            <w:vAlign w:val="center"/>
          </w:tcPr>
          <w:p>
            <w:pPr>
              <w:snapToGrid w:val="0"/>
              <w:jc w:val="center"/>
              <w:rPr>
                <w:rFonts w:ascii="仿宋" w:hAnsi="仿宋" w:eastAsia="仿宋" w:cs="仿宋"/>
                <w:smallCaps w:val="0"/>
                <w:snapToGrid w:val="0"/>
                <w:color w:val="auto"/>
                <w:spacing w:val="0"/>
                <w:kern w:val="2"/>
                <w:szCs w:val="28"/>
              </w:rPr>
            </w:pPr>
          </w:p>
        </w:tc>
        <w:tc>
          <w:tcPr>
            <w:tcW w:w="1396" w:type="dxa"/>
            <w:vAlign w:val="center"/>
          </w:tcPr>
          <w:p>
            <w:pPr>
              <w:snapToGrid w:val="0"/>
              <w:jc w:val="center"/>
              <w:rPr>
                <w:rFonts w:ascii="仿宋" w:hAnsi="仿宋" w:eastAsia="仿宋" w:cs="仿宋"/>
                <w:smallCaps w:val="0"/>
                <w:snapToGrid w:val="0"/>
                <w:color w:val="auto"/>
                <w:spacing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snapToGrid w:val="0"/>
              <w:spacing w:line="360" w:lineRule="auto"/>
              <w:ind w:firstLine="480" w:firstLineChars="200"/>
              <w:jc w:val="center"/>
              <w:rPr>
                <w:rFonts w:ascii="仿宋" w:hAnsi="仿宋" w:eastAsia="仿宋" w:cs="仿宋"/>
                <w:smallCaps w:val="0"/>
                <w:snapToGrid w:val="0"/>
                <w:color w:val="auto"/>
                <w:spacing w:val="0"/>
                <w:kern w:val="2"/>
                <w:szCs w:val="28"/>
              </w:rPr>
            </w:pPr>
          </w:p>
        </w:tc>
        <w:tc>
          <w:tcPr>
            <w:tcW w:w="2298" w:type="dxa"/>
            <w:vAlign w:val="center"/>
          </w:tcPr>
          <w:p>
            <w:pPr>
              <w:snapToGrid w:val="0"/>
              <w:spacing w:line="360" w:lineRule="auto"/>
              <w:ind w:firstLine="480" w:firstLineChars="200"/>
              <w:jc w:val="center"/>
              <w:rPr>
                <w:rFonts w:ascii="仿宋" w:hAnsi="仿宋" w:eastAsia="仿宋" w:cs="仿宋"/>
                <w:smallCaps w:val="0"/>
                <w:snapToGrid w:val="0"/>
                <w:color w:val="auto"/>
                <w:spacing w:val="0"/>
                <w:kern w:val="2"/>
                <w:szCs w:val="28"/>
              </w:rPr>
            </w:pPr>
          </w:p>
        </w:tc>
        <w:tc>
          <w:tcPr>
            <w:tcW w:w="1721" w:type="dxa"/>
            <w:vAlign w:val="center"/>
          </w:tcPr>
          <w:p>
            <w:pPr>
              <w:snapToGrid w:val="0"/>
              <w:spacing w:line="360" w:lineRule="auto"/>
              <w:ind w:firstLine="480" w:firstLineChars="200"/>
              <w:jc w:val="center"/>
              <w:rPr>
                <w:rFonts w:ascii="仿宋" w:hAnsi="仿宋" w:eastAsia="仿宋" w:cs="仿宋"/>
                <w:smallCaps w:val="0"/>
                <w:snapToGrid w:val="0"/>
                <w:color w:val="auto"/>
                <w:spacing w:val="0"/>
                <w:kern w:val="2"/>
                <w:szCs w:val="28"/>
              </w:rPr>
            </w:pPr>
          </w:p>
        </w:tc>
        <w:tc>
          <w:tcPr>
            <w:tcW w:w="1396" w:type="dxa"/>
            <w:vAlign w:val="center"/>
          </w:tcPr>
          <w:p>
            <w:pPr>
              <w:snapToGrid w:val="0"/>
              <w:spacing w:line="360" w:lineRule="auto"/>
              <w:ind w:firstLine="480" w:firstLineChars="200"/>
              <w:jc w:val="center"/>
              <w:rPr>
                <w:rFonts w:ascii="仿宋" w:hAnsi="仿宋" w:eastAsia="仿宋" w:cs="仿宋"/>
                <w:smallCaps w:val="0"/>
                <w:snapToGrid w:val="0"/>
                <w:color w:val="auto"/>
                <w:spacing w:val="0"/>
                <w:kern w:val="2"/>
                <w:szCs w:val="28"/>
              </w:rPr>
            </w:pPr>
          </w:p>
        </w:tc>
        <w:tc>
          <w:tcPr>
            <w:tcW w:w="1398" w:type="dxa"/>
            <w:vAlign w:val="center"/>
          </w:tcPr>
          <w:p>
            <w:pPr>
              <w:snapToGrid w:val="0"/>
              <w:spacing w:line="360" w:lineRule="auto"/>
              <w:ind w:firstLine="480" w:firstLineChars="200"/>
              <w:jc w:val="center"/>
              <w:rPr>
                <w:rFonts w:ascii="仿宋" w:hAnsi="仿宋" w:eastAsia="仿宋" w:cs="仿宋"/>
                <w:smallCaps w:val="0"/>
                <w:snapToGrid w:val="0"/>
                <w:color w:val="auto"/>
                <w:spacing w:val="0"/>
                <w:kern w:val="2"/>
                <w:szCs w:val="28"/>
              </w:rPr>
            </w:pPr>
          </w:p>
        </w:tc>
        <w:tc>
          <w:tcPr>
            <w:tcW w:w="1396" w:type="dxa"/>
            <w:vAlign w:val="center"/>
          </w:tcPr>
          <w:p>
            <w:pPr>
              <w:snapToGrid w:val="0"/>
              <w:spacing w:line="360" w:lineRule="auto"/>
              <w:ind w:firstLine="480" w:firstLineChars="200"/>
              <w:jc w:val="center"/>
              <w:rPr>
                <w:rFonts w:ascii="仿宋" w:hAnsi="仿宋" w:eastAsia="仿宋" w:cs="仿宋"/>
                <w:smallCaps w:val="0"/>
                <w:snapToGrid w:val="0"/>
                <w:color w:val="auto"/>
                <w:spacing w:val="0"/>
                <w:kern w:val="2"/>
                <w:szCs w:val="28"/>
              </w:rPr>
            </w:pPr>
          </w:p>
        </w:tc>
      </w:tr>
    </w:tbl>
    <w:p>
      <w:pPr>
        <w:pStyle w:val="8"/>
        <w:ind w:firstLine="420" w:firstLineChars="200"/>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注：相关材料扫描件在“原件的扫描件或电子件”中提供。</w:t>
      </w:r>
    </w:p>
    <w:p>
      <w:pPr>
        <w:pStyle w:val="8"/>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br w:type="page"/>
      </w:r>
    </w:p>
    <w:p>
      <w:pPr>
        <w:pStyle w:val="8"/>
        <w:rPr>
          <w:rFonts w:ascii="仿宋" w:hAnsi="仿宋" w:eastAsia="仿宋" w:cs="仿宋"/>
          <w:smallCaps w:val="0"/>
          <w:color w:val="auto"/>
          <w:spacing w:val="0"/>
          <w:szCs w:val="24"/>
        </w:rPr>
      </w:pPr>
    </w:p>
    <w:p>
      <w:pPr>
        <w:pStyle w:val="8"/>
        <w:ind w:firstLine="480" w:firstLineChars="200"/>
        <w:rPr>
          <w:rFonts w:ascii="仿宋" w:hAnsi="仿宋" w:eastAsia="仿宋" w:cs="仿宋"/>
          <w:smallCaps w:val="0"/>
          <w:color w:val="auto"/>
          <w:spacing w:val="0"/>
        </w:rPr>
      </w:pPr>
      <w:r>
        <w:rPr>
          <w:rFonts w:hint="eastAsia" w:ascii="仿宋" w:hAnsi="仿宋" w:eastAsia="仿宋" w:cs="仿宋"/>
          <w:smallCaps w:val="0"/>
          <w:color w:val="auto"/>
          <w:spacing w:val="0"/>
          <w:szCs w:val="24"/>
        </w:rPr>
        <w:t>（五）</w:t>
      </w:r>
      <w:r>
        <w:rPr>
          <w:rFonts w:hint="eastAsia" w:ascii="仿宋" w:hAnsi="仿宋" w:eastAsia="仿宋" w:cs="仿宋"/>
          <w:smallCaps w:val="0"/>
          <w:color w:val="auto"/>
          <w:spacing w:val="0"/>
          <w:szCs w:val="24"/>
          <w:lang w:eastAsia="zh-CN"/>
        </w:rPr>
        <w:t>201</w:t>
      </w:r>
      <w:r>
        <w:rPr>
          <w:rFonts w:hint="eastAsia" w:ascii="仿宋" w:hAnsi="仿宋" w:eastAsia="仿宋" w:cs="仿宋"/>
          <w:smallCaps w:val="0"/>
          <w:color w:val="auto"/>
          <w:spacing w:val="0"/>
          <w:szCs w:val="24"/>
          <w:lang w:val="en-US" w:eastAsia="zh-CN"/>
        </w:rPr>
        <w:t>9</w:t>
      </w:r>
      <w:r>
        <w:rPr>
          <w:rFonts w:hint="eastAsia" w:ascii="仿宋" w:hAnsi="仿宋" w:eastAsia="仿宋" w:cs="仿宋"/>
          <w:smallCaps w:val="0"/>
          <w:color w:val="auto"/>
          <w:spacing w:val="0"/>
          <w:szCs w:val="24"/>
        </w:rPr>
        <w:t>年</w:t>
      </w:r>
      <w:r>
        <w:rPr>
          <w:rFonts w:hint="eastAsia" w:ascii="仿宋" w:hAnsi="仿宋" w:eastAsia="仿宋" w:cs="仿宋"/>
          <w:smallCaps w:val="0"/>
          <w:color w:val="auto"/>
          <w:spacing w:val="0"/>
          <w:szCs w:val="24"/>
          <w:lang w:val="en-US" w:eastAsia="zh-CN"/>
        </w:rPr>
        <w:t>1</w:t>
      </w:r>
      <w:r>
        <w:rPr>
          <w:rFonts w:hint="eastAsia" w:ascii="仿宋" w:hAnsi="仿宋" w:eastAsia="仿宋" w:cs="仿宋"/>
          <w:smallCaps w:val="0"/>
          <w:color w:val="auto"/>
          <w:spacing w:val="0"/>
          <w:szCs w:val="24"/>
        </w:rPr>
        <w:t>月1日以来投标人及拟派项目负责人行贿犯罪记录申报表</w:t>
      </w:r>
    </w:p>
    <w:p>
      <w:pPr>
        <w:pStyle w:val="5"/>
        <w:ind w:firstLine="0"/>
        <w:rPr>
          <w:rFonts w:ascii="仿宋" w:hAnsi="仿宋" w:eastAsia="仿宋" w:cs="仿宋"/>
          <w:smallCaps w:val="0"/>
          <w:snapToGrid w:val="0"/>
          <w:color w:val="auto"/>
          <w:spacing w:val="0"/>
        </w:rPr>
      </w:pPr>
    </w:p>
    <w:p>
      <w:pPr>
        <w:jc w:val="center"/>
        <w:rPr>
          <w:rFonts w:ascii="仿宋" w:hAnsi="仿宋" w:eastAsia="仿宋" w:cs="仿宋"/>
          <w:b/>
          <w:smallCaps w:val="0"/>
          <w:snapToGrid w:val="0"/>
          <w:color w:val="auto"/>
          <w:spacing w:val="0"/>
        </w:rPr>
      </w:pPr>
      <w:r>
        <w:rPr>
          <w:rFonts w:hint="eastAsia" w:ascii="仿宋" w:hAnsi="仿宋" w:eastAsia="仿宋" w:cs="仿宋"/>
          <w:b/>
          <w:smallCaps w:val="0"/>
          <w:snapToGrid w:val="0"/>
          <w:color w:val="auto"/>
          <w:spacing w:val="0"/>
        </w:rPr>
        <w:t>投标人应如实填写下列内容</w:t>
      </w:r>
    </w:p>
    <w:p>
      <w:pPr>
        <w:jc w:val="center"/>
        <w:rPr>
          <w:rFonts w:ascii="仿宋" w:hAnsi="仿宋" w:eastAsia="仿宋" w:cs="仿宋"/>
          <w:smallCaps w:val="0"/>
          <w:snapToGrid w:val="0"/>
          <w:color w:val="auto"/>
          <w:spacing w:val="0"/>
        </w:rPr>
      </w:pPr>
    </w:p>
    <w:tbl>
      <w:tblPr>
        <w:tblStyle w:val="25"/>
        <w:tblW w:w="94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09"/>
        <w:gridCol w:w="54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09" w:type="dxa"/>
            <w:vAlign w:val="center"/>
          </w:tcPr>
          <w:p>
            <w:pPr>
              <w:snapToGrid w:val="0"/>
              <w:jc w:val="center"/>
              <w:rPr>
                <w:rFonts w:ascii="仿宋" w:hAnsi="仿宋" w:eastAsia="仿宋" w:cs="仿宋"/>
                <w:smallCaps w:val="0"/>
                <w:snapToGrid w:val="0"/>
                <w:color w:val="auto"/>
                <w:spacing w:val="0"/>
                <w:kern w:val="2"/>
              </w:rPr>
            </w:pPr>
            <w:r>
              <w:rPr>
                <w:rFonts w:hint="eastAsia" w:ascii="仿宋" w:hAnsi="仿宋" w:eastAsia="仿宋" w:cs="仿宋"/>
                <w:smallCaps w:val="0"/>
                <w:snapToGrid w:val="0"/>
                <w:color w:val="auto"/>
                <w:spacing w:val="0"/>
                <w:kern w:val="2"/>
              </w:rPr>
              <w:t>1.近3年以来投标人行贿犯罪记录</w:t>
            </w: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tc>
        <w:tc>
          <w:tcPr>
            <w:tcW w:w="5406" w:type="dxa"/>
            <w:vAlign w:val="center"/>
          </w:tcPr>
          <w:p>
            <w:pPr>
              <w:snapToGrid w:val="0"/>
              <w:jc w:val="center"/>
              <w:rPr>
                <w:rFonts w:ascii="仿宋" w:hAnsi="仿宋" w:eastAsia="仿宋" w:cs="仿宋"/>
                <w:smallCaps w:val="0"/>
                <w:snapToGrid w:val="0"/>
                <w:color w:val="auto"/>
                <w:spacing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09" w:type="dxa"/>
            <w:vAlign w:val="center"/>
          </w:tcPr>
          <w:p>
            <w:pPr>
              <w:snapToGrid w:val="0"/>
              <w:jc w:val="center"/>
              <w:rPr>
                <w:rFonts w:ascii="仿宋" w:hAnsi="仿宋" w:eastAsia="仿宋" w:cs="仿宋"/>
                <w:smallCaps w:val="0"/>
                <w:snapToGrid w:val="0"/>
                <w:color w:val="auto"/>
                <w:spacing w:val="0"/>
                <w:kern w:val="2"/>
              </w:rPr>
            </w:pPr>
            <w:r>
              <w:rPr>
                <w:rFonts w:hint="eastAsia" w:ascii="仿宋" w:hAnsi="仿宋" w:eastAsia="仿宋" w:cs="仿宋"/>
                <w:smallCaps w:val="0"/>
                <w:snapToGrid w:val="0"/>
                <w:color w:val="auto"/>
                <w:spacing w:val="0"/>
                <w:kern w:val="2"/>
              </w:rPr>
              <w:t>2.近3年以来拟派标段目项目负责人行贿犯罪记录</w:t>
            </w: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p>
            <w:pPr>
              <w:snapToGrid w:val="0"/>
              <w:jc w:val="center"/>
              <w:rPr>
                <w:rFonts w:ascii="仿宋" w:hAnsi="仿宋" w:eastAsia="仿宋" w:cs="仿宋"/>
                <w:smallCaps w:val="0"/>
                <w:snapToGrid w:val="0"/>
                <w:color w:val="auto"/>
                <w:spacing w:val="0"/>
                <w:kern w:val="2"/>
              </w:rPr>
            </w:pPr>
          </w:p>
        </w:tc>
        <w:tc>
          <w:tcPr>
            <w:tcW w:w="5406" w:type="dxa"/>
            <w:vAlign w:val="center"/>
          </w:tcPr>
          <w:p>
            <w:pPr>
              <w:snapToGrid w:val="0"/>
              <w:jc w:val="center"/>
              <w:rPr>
                <w:rFonts w:ascii="仿宋" w:hAnsi="仿宋" w:eastAsia="仿宋" w:cs="仿宋"/>
                <w:smallCaps w:val="0"/>
                <w:snapToGrid w:val="0"/>
                <w:color w:val="auto"/>
                <w:spacing w:val="0"/>
                <w:kern w:val="2"/>
              </w:rPr>
            </w:pPr>
          </w:p>
        </w:tc>
      </w:tr>
    </w:tbl>
    <w:p>
      <w:pPr>
        <w:ind w:firstLine="210" w:firstLineChars="100"/>
        <w:rPr>
          <w:rFonts w:ascii="仿宋" w:hAnsi="仿宋" w:eastAsia="仿宋" w:cs="仿宋"/>
          <w:b/>
          <w:smallCaps w:val="0"/>
          <w:snapToGrid w:val="0"/>
          <w:color w:val="auto"/>
          <w:spacing w:val="0"/>
          <w:sz w:val="21"/>
          <w:szCs w:val="21"/>
        </w:rPr>
      </w:pPr>
      <w:r>
        <w:rPr>
          <w:rFonts w:hint="eastAsia" w:ascii="仿宋" w:hAnsi="仿宋" w:eastAsia="仿宋" w:cs="仿宋"/>
          <w:b/>
          <w:smallCaps w:val="0"/>
          <w:snapToGrid w:val="0"/>
          <w:color w:val="auto"/>
          <w:spacing w:val="0"/>
          <w:sz w:val="21"/>
          <w:szCs w:val="21"/>
        </w:rPr>
        <w:t>注：1）投标人应如实填写，若隐瞒不报，经查实一律取消中标资格。</w:t>
      </w:r>
    </w:p>
    <w:p>
      <w:pPr>
        <w:ind w:firstLine="420" w:firstLineChars="200"/>
        <w:rPr>
          <w:rFonts w:ascii="仿宋" w:hAnsi="仿宋" w:eastAsia="仿宋" w:cs="仿宋"/>
          <w:b/>
          <w:smallCaps w:val="0"/>
          <w:snapToGrid w:val="0"/>
          <w:color w:val="auto"/>
          <w:spacing w:val="0"/>
          <w:sz w:val="21"/>
          <w:szCs w:val="21"/>
        </w:rPr>
        <w:sectPr>
          <w:pgSz w:w="11850" w:h="16783"/>
          <w:pgMar w:top="1474" w:right="1134" w:bottom="1474" w:left="1134" w:header="1304" w:footer="1134" w:gutter="0"/>
          <w:pgBorders>
            <w:top w:val="none" w:sz="0" w:space="0"/>
            <w:left w:val="none" w:sz="0" w:space="0"/>
            <w:bottom w:val="none" w:sz="0" w:space="0"/>
            <w:right w:val="none" w:sz="0" w:space="0"/>
          </w:pgBorders>
          <w:pgNumType w:chapStyle="1"/>
          <w:cols w:space="720" w:num="1"/>
          <w:titlePg/>
          <w:docGrid w:type="linesAndChars" w:linePitch="457" w:charSpace="0"/>
        </w:sectPr>
      </w:pPr>
      <w:r>
        <w:rPr>
          <w:rFonts w:hint="eastAsia" w:ascii="仿宋" w:hAnsi="仿宋" w:eastAsia="仿宋" w:cs="仿宋"/>
          <w:b/>
          <w:smallCaps w:val="0"/>
          <w:snapToGrid w:val="0"/>
          <w:color w:val="auto"/>
          <w:spacing w:val="0"/>
          <w:sz w:val="21"/>
          <w:szCs w:val="21"/>
        </w:rPr>
        <w:t>2）</w:t>
      </w:r>
      <w:r>
        <w:rPr>
          <w:rFonts w:hint="eastAsia" w:ascii="仿宋" w:hAnsi="仿宋" w:eastAsia="仿宋" w:cs="仿宋"/>
          <w:b/>
          <w:bCs/>
          <w:smallCaps w:val="0"/>
          <w:snapToGrid w:val="0"/>
          <w:color w:val="auto"/>
          <w:spacing w:val="0"/>
          <w:sz w:val="21"/>
          <w:szCs w:val="21"/>
        </w:rPr>
        <w:t>附中国裁判文书网结果网页打印页</w:t>
      </w:r>
      <w:r>
        <w:rPr>
          <w:rFonts w:hint="eastAsia" w:ascii="仿宋" w:hAnsi="仿宋" w:eastAsia="仿宋" w:cs="仿宋"/>
          <w:b/>
          <w:smallCaps w:val="0"/>
          <w:snapToGrid w:val="0"/>
          <w:color w:val="auto"/>
          <w:spacing w:val="0"/>
          <w:sz w:val="21"/>
          <w:szCs w:val="21"/>
        </w:rPr>
        <w:t>。</w:t>
      </w:r>
    </w:p>
    <w:p>
      <w:pPr>
        <w:pStyle w:val="8"/>
        <w:ind w:left="540"/>
        <w:rPr>
          <w:rFonts w:ascii="仿宋" w:hAnsi="仿宋" w:eastAsia="仿宋" w:cs="仿宋"/>
          <w:smallCaps w:val="0"/>
          <w:color w:val="auto"/>
          <w:spacing w:val="0"/>
          <w:szCs w:val="24"/>
        </w:rPr>
      </w:pPr>
      <w:bookmarkStart w:id="1061" w:name="_Toc259802287"/>
      <w:bookmarkStart w:id="1062" w:name="_Toc240864065"/>
      <w:bookmarkStart w:id="1063" w:name="_Toc232080214"/>
      <w:bookmarkStart w:id="1064" w:name="_Toc250640968"/>
    </w:p>
    <w:p>
      <w:pPr>
        <w:pStyle w:val="8"/>
        <w:ind w:left="540"/>
        <w:rPr>
          <w:rFonts w:ascii="仿宋" w:hAnsi="仿宋" w:eastAsia="仿宋" w:cs="仿宋"/>
          <w:smallCaps w:val="0"/>
          <w:color w:val="auto"/>
          <w:spacing w:val="0"/>
          <w:szCs w:val="24"/>
        </w:rPr>
      </w:pPr>
      <w:r>
        <w:rPr>
          <w:rFonts w:hint="eastAsia" w:ascii="仿宋" w:hAnsi="仿宋" w:eastAsia="仿宋" w:cs="仿宋"/>
          <w:smallCaps w:val="0"/>
          <w:color w:val="auto"/>
          <w:spacing w:val="0"/>
          <w:szCs w:val="24"/>
        </w:rPr>
        <w:t>（六）资格审查自审表</w:t>
      </w:r>
    </w:p>
    <w:p>
      <w:pPr>
        <w:pStyle w:val="5"/>
        <w:rPr>
          <w:rFonts w:ascii="仿宋" w:hAnsi="仿宋" w:eastAsia="仿宋" w:cs="仿宋"/>
          <w:smallCaps w:val="0"/>
          <w:color w:val="auto"/>
          <w:spacing w:val="0"/>
        </w:rPr>
      </w:pPr>
    </w:p>
    <w:tbl>
      <w:tblPr>
        <w:tblStyle w:val="25"/>
        <w:tblW w:w="99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4155"/>
        <w:gridCol w:w="973"/>
        <w:gridCol w:w="1079"/>
        <w:gridCol w:w="24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序号</w:t>
            </w:r>
          </w:p>
        </w:tc>
        <w:tc>
          <w:tcPr>
            <w:tcW w:w="4155"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审查因素</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审查标准</w:t>
            </w: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审查结果</w:t>
            </w: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引用的证明材料对应页码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74" w:type="dxa"/>
            <w:vAlign w:val="center"/>
          </w:tcPr>
          <w:p>
            <w:pPr>
              <w:snapToGrid w:val="0"/>
              <w:ind w:left="-72" w:leftChars="-30" w:right="-72" w:rightChars="-30"/>
              <w:jc w:val="center"/>
              <w:rPr>
                <w:rFonts w:ascii="仿宋" w:hAnsi="仿宋" w:eastAsia="仿宋" w:cs="仿宋"/>
                <w:b/>
                <w:smallCaps w:val="0"/>
                <w:snapToGrid w:val="0"/>
                <w:color w:val="auto"/>
                <w:spacing w:val="0"/>
                <w:kern w:val="2"/>
                <w:sz w:val="21"/>
                <w:szCs w:val="21"/>
              </w:rPr>
            </w:pPr>
            <w:r>
              <w:rPr>
                <w:rFonts w:hint="eastAsia" w:ascii="仿宋" w:hAnsi="仿宋" w:eastAsia="仿宋" w:cs="仿宋"/>
                <w:b/>
                <w:smallCaps w:val="0"/>
                <w:snapToGrid w:val="0"/>
                <w:color w:val="auto"/>
                <w:spacing w:val="0"/>
                <w:kern w:val="2"/>
                <w:sz w:val="21"/>
                <w:szCs w:val="21"/>
              </w:rPr>
              <w:t>1</w:t>
            </w:r>
          </w:p>
        </w:tc>
        <w:tc>
          <w:tcPr>
            <w:tcW w:w="4155" w:type="dxa"/>
            <w:vAlign w:val="center"/>
          </w:tcPr>
          <w:p>
            <w:pPr>
              <w:snapToGrid w:val="0"/>
              <w:ind w:left="-72" w:leftChars="-30" w:right="-72" w:rightChars="-30"/>
              <w:rPr>
                <w:rFonts w:ascii="仿宋" w:hAnsi="仿宋" w:eastAsia="仿宋" w:cs="仿宋"/>
                <w:b/>
                <w:smallCaps w:val="0"/>
                <w:snapToGrid w:val="0"/>
                <w:color w:val="auto"/>
                <w:spacing w:val="0"/>
                <w:kern w:val="2"/>
                <w:sz w:val="21"/>
                <w:szCs w:val="21"/>
              </w:rPr>
            </w:pPr>
            <w:r>
              <w:rPr>
                <w:rFonts w:hint="eastAsia" w:ascii="仿宋" w:hAnsi="仿宋" w:eastAsia="仿宋" w:cs="仿宋"/>
                <w:b/>
                <w:smallCaps w:val="0"/>
                <w:snapToGrid w:val="0"/>
                <w:color w:val="auto"/>
                <w:spacing w:val="0"/>
                <w:kern w:val="2"/>
                <w:sz w:val="21"/>
                <w:szCs w:val="21"/>
              </w:rPr>
              <w:t>企业部分</w:t>
            </w:r>
          </w:p>
        </w:tc>
        <w:tc>
          <w:tcPr>
            <w:tcW w:w="973" w:type="dxa"/>
            <w:vAlign w:val="center"/>
          </w:tcPr>
          <w:p>
            <w:pPr>
              <w:snapToGrid w:val="0"/>
              <w:ind w:left="-72" w:leftChars="-30" w:right="-72" w:rightChars="-30"/>
              <w:jc w:val="center"/>
              <w:rPr>
                <w:rFonts w:ascii="仿宋" w:hAnsi="仿宋" w:eastAsia="仿宋" w:cs="仿宋"/>
                <w:b/>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b/>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b/>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1.1</w:t>
            </w:r>
          </w:p>
        </w:tc>
        <w:tc>
          <w:tcPr>
            <w:tcW w:w="4155" w:type="dxa"/>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营业执照</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1.2</w:t>
            </w:r>
          </w:p>
        </w:tc>
        <w:tc>
          <w:tcPr>
            <w:tcW w:w="4155" w:type="dxa"/>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安全生产许可证</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1.3</w:t>
            </w:r>
          </w:p>
        </w:tc>
        <w:tc>
          <w:tcPr>
            <w:tcW w:w="4155" w:type="dxa"/>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资质证书及等级</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1.4</w:t>
            </w:r>
          </w:p>
        </w:tc>
        <w:tc>
          <w:tcPr>
            <w:tcW w:w="4155" w:type="dxa"/>
            <w:vAlign w:val="center"/>
          </w:tcPr>
          <w:p>
            <w:pPr>
              <w:snapToGrid w:val="0"/>
              <w:ind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法人代表安全生产考核合格证书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1.5</w:t>
            </w:r>
          </w:p>
        </w:tc>
        <w:tc>
          <w:tcPr>
            <w:tcW w:w="4155" w:type="dxa"/>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color w:val="auto"/>
                <w:spacing w:val="0"/>
                <w:kern w:val="2"/>
                <w:sz w:val="21"/>
                <w:szCs w:val="21"/>
              </w:rPr>
              <w:t>总经理安全生产考核合格证书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1.6</w:t>
            </w:r>
          </w:p>
        </w:tc>
        <w:tc>
          <w:tcPr>
            <w:tcW w:w="4155" w:type="dxa"/>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分管安全生产的副总经理安全生产考核合格证书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1.7</w:t>
            </w:r>
          </w:p>
        </w:tc>
        <w:tc>
          <w:tcPr>
            <w:tcW w:w="4155" w:type="dxa"/>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color w:val="auto"/>
                <w:spacing w:val="0"/>
                <w:kern w:val="2"/>
                <w:sz w:val="21"/>
                <w:szCs w:val="21"/>
              </w:rPr>
              <w:t>分管安全生产副总经理的任命书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1.8</w:t>
            </w:r>
          </w:p>
        </w:tc>
        <w:tc>
          <w:tcPr>
            <w:tcW w:w="4155" w:type="dxa"/>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技术负责人安全生产考核合格证书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1.9</w:t>
            </w:r>
          </w:p>
        </w:tc>
        <w:tc>
          <w:tcPr>
            <w:tcW w:w="4155" w:type="dxa"/>
            <w:vAlign w:val="center"/>
          </w:tcPr>
          <w:p>
            <w:pPr>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snapToGrid w:val="0"/>
                <w:color w:val="auto"/>
                <w:spacing w:val="0"/>
                <w:kern w:val="2"/>
                <w:sz w:val="21"/>
                <w:szCs w:val="21"/>
              </w:rPr>
              <w:t>经会计师事务所或审计机构审计的财务会计报表，包括资产负债表、现金流量表、利润表和财务情况说明书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1.10</w:t>
            </w:r>
          </w:p>
        </w:tc>
        <w:tc>
          <w:tcPr>
            <w:tcW w:w="4155" w:type="dxa"/>
            <w:vAlign w:val="center"/>
          </w:tcPr>
          <w:p>
            <w:pPr>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投标人在“浙江省水利建设市场信息平台”公示本企业及拟投入本项目管理班子成员信息的网页打印件。</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1.11</w:t>
            </w:r>
          </w:p>
        </w:tc>
        <w:tc>
          <w:tcPr>
            <w:tcW w:w="4155" w:type="dxa"/>
            <w:vAlign w:val="center"/>
          </w:tcPr>
          <w:p>
            <w:pPr>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其他资料</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highlight w:val="magenta"/>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highlight w:val="magenta"/>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highlight w:val="magent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74" w:type="dxa"/>
            <w:vAlign w:val="center"/>
          </w:tcPr>
          <w:p>
            <w:pPr>
              <w:snapToGrid w:val="0"/>
              <w:ind w:left="-72" w:leftChars="-30" w:right="-72" w:rightChars="-30"/>
              <w:jc w:val="center"/>
              <w:rPr>
                <w:rFonts w:ascii="仿宋" w:hAnsi="仿宋" w:eastAsia="仿宋" w:cs="仿宋"/>
                <w:b/>
                <w:smallCaps w:val="0"/>
                <w:snapToGrid w:val="0"/>
                <w:color w:val="auto"/>
                <w:spacing w:val="0"/>
                <w:kern w:val="2"/>
                <w:sz w:val="21"/>
                <w:szCs w:val="21"/>
              </w:rPr>
            </w:pPr>
            <w:r>
              <w:rPr>
                <w:rFonts w:hint="eastAsia" w:ascii="仿宋" w:hAnsi="仿宋" w:eastAsia="仿宋" w:cs="仿宋"/>
                <w:b/>
                <w:smallCaps w:val="0"/>
                <w:snapToGrid w:val="0"/>
                <w:color w:val="auto"/>
                <w:spacing w:val="0"/>
                <w:kern w:val="2"/>
                <w:sz w:val="21"/>
                <w:szCs w:val="21"/>
              </w:rPr>
              <w:t>2</w:t>
            </w:r>
          </w:p>
        </w:tc>
        <w:tc>
          <w:tcPr>
            <w:tcW w:w="4155" w:type="dxa"/>
            <w:vAlign w:val="center"/>
          </w:tcPr>
          <w:p>
            <w:pPr>
              <w:snapToGrid w:val="0"/>
              <w:ind w:left="-72" w:leftChars="-30" w:right="-72" w:rightChars="-30"/>
              <w:rPr>
                <w:rFonts w:ascii="仿宋" w:hAnsi="仿宋" w:eastAsia="仿宋" w:cs="仿宋"/>
                <w:b/>
                <w:smallCaps w:val="0"/>
                <w:snapToGrid w:val="0"/>
                <w:color w:val="auto"/>
                <w:spacing w:val="0"/>
                <w:kern w:val="2"/>
                <w:sz w:val="21"/>
                <w:szCs w:val="21"/>
              </w:rPr>
            </w:pPr>
            <w:r>
              <w:rPr>
                <w:rFonts w:hint="eastAsia" w:ascii="仿宋" w:hAnsi="仿宋" w:eastAsia="仿宋" w:cs="仿宋"/>
                <w:b/>
                <w:smallCaps w:val="0"/>
                <w:snapToGrid w:val="0"/>
                <w:color w:val="auto"/>
                <w:spacing w:val="0"/>
                <w:kern w:val="2"/>
                <w:sz w:val="21"/>
                <w:szCs w:val="21"/>
              </w:rPr>
              <w:t>项目部部分</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2.2</w:t>
            </w:r>
          </w:p>
        </w:tc>
        <w:tc>
          <w:tcPr>
            <w:tcW w:w="4155" w:type="dxa"/>
            <w:vAlign w:val="center"/>
          </w:tcPr>
          <w:p>
            <w:pPr>
              <w:snapToGrid w:val="0"/>
              <w:ind w:left="-72" w:leftChars="-30" w:right="-72" w:rightChars="-30"/>
              <w:rPr>
                <w:rFonts w:hint="eastAsia" w:ascii="仿宋" w:hAnsi="仿宋" w:eastAsia="仿宋" w:cs="仿宋"/>
                <w:smallCaps w:val="0"/>
                <w:snapToGrid w:val="0"/>
                <w:color w:val="auto"/>
                <w:spacing w:val="0"/>
                <w:kern w:val="2"/>
                <w:sz w:val="21"/>
                <w:szCs w:val="21"/>
                <w:lang w:eastAsia="zh-CN"/>
              </w:rPr>
            </w:pPr>
            <w:r>
              <w:rPr>
                <w:rFonts w:hint="eastAsia" w:ascii="仿宋" w:hAnsi="仿宋" w:eastAsia="仿宋" w:cs="仿宋"/>
                <w:smallCaps w:val="0"/>
                <w:color w:val="auto"/>
                <w:spacing w:val="0"/>
                <w:kern w:val="2"/>
                <w:sz w:val="21"/>
                <w:szCs w:val="21"/>
              </w:rPr>
              <w:t>项目负责人应持有</w:t>
            </w:r>
            <w:r>
              <w:rPr>
                <w:rFonts w:hint="eastAsia" w:ascii="仿宋" w:hAnsi="仿宋" w:eastAsia="仿宋" w:cs="仿宋"/>
                <w:b/>
                <w:bCs/>
                <w:smallCaps w:val="0"/>
                <w:color w:val="auto"/>
                <w:spacing w:val="0"/>
                <w:kern w:val="2"/>
                <w:sz w:val="21"/>
                <w:szCs w:val="21"/>
              </w:rPr>
              <w:t>水利水电</w:t>
            </w:r>
            <w:r>
              <w:rPr>
                <w:rFonts w:hint="eastAsia" w:ascii="仿宋" w:hAnsi="仿宋" w:eastAsia="仿宋" w:cs="仿宋"/>
                <w:smallCaps w:val="0"/>
                <w:color w:val="auto"/>
                <w:spacing w:val="0"/>
                <w:kern w:val="2"/>
                <w:sz w:val="21"/>
                <w:szCs w:val="21"/>
              </w:rPr>
              <w:t>专业贰级及以上建造师注册证书，并在投标截止日不得在其他任何在建合同工程中担任项目负责人。其他在建合同工程的开始时间为合同工程中标通知书发出之日（不通过招标方式的，开始时间为合同签订之日），结束时间为该合同工程通过验收或合同解除之日</w:t>
            </w:r>
            <w:r>
              <w:rPr>
                <w:rFonts w:hint="eastAsia" w:ascii="仿宋" w:hAnsi="仿宋" w:eastAsia="仿宋" w:cs="仿宋"/>
                <w:smallCaps w:val="0"/>
                <w:color w:val="auto"/>
                <w:spacing w:val="0"/>
                <w:kern w:val="2"/>
                <w:sz w:val="21"/>
                <w:szCs w:val="21"/>
                <w:lang w:eastAsia="zh-CN"/>
              </w:rPr>
              <w:t>。</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2.3</w:t>
            </w:r>
          </w:p>
        </w:tc>
        <w:tc>
          <w:tcPr>
            <w:tcW w:w="4155" w:type="dxa"/>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color w:val="auto"/>
                <w:spacing w:val="0"/>
                <w:kern w:val="2"/>
                <w:sz w:val="21"/>
                <w:szCs w:val="21"/>
              </w:rPr>
              <w:t>项目负责人安全生产考核合格证书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tcBorders>
              <w:bottom w:val="single" w:color="auto" w:sz="4" w:space="0"/>
            </w:tcBorders>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2.4</w:t>
            </w:r>
          </w:p>
        </w:tc>
        <w:tc>
          <w:tcPr>
            <w:tcW w:w="4155" w:type="dxa"/>
            <w:tcBorders>
              <w:bottom w:val="single" w:color="auto" w:sz="4" w:space="0"/>
            </w:tcBorders>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项目技术负责人职称证书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74" w:type="dxa"/>
            <w:tcBorders>
              <w:top w:val="single" w:color="auto" w:sz="4" w:space="0"/>
              <w:bottom w:val="single" w:color="auto" w:sz="4" w:space="0"/>
            </w:tcBorders>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2.5</w:t>
            </w:r>
          </w:p>
        </w:tc>
        <w:tc>
          <w:tcPr>
            <w:tcW w:w="4155" w:type="dxa"/>
            <w:tcBorders>
              <w:top w:val="single" w:color="auto" w:sz="4" w:space="0"/>
              <w:bottom w:val="single" w:color="auto" w:sz="4" w:space="0"/>
            </w:tcBorders>
            <w:vAlign w:val="center"/>
          </w:tcPr>
          <w:p>
            <w:pPr>
              <w:snapToGrid w:val="0"/>
              <w:ind w:left="-72" w:leftChars="-30" w:right="-72" w:rightChars="-30"/>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项目安全管理人员安全生产考核合格证书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4" w:type="dxa"/>
            <w:tcBorders>
              <w:top w:val="single" w:color="auto" w:sz="4" w:space="0"/>
              <w:bottom w:val="single" w:color="auto" w:sz="4" w:space="0"/>
            </w:tcBorders>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2.6</w:t>
            </w:r>
          </w:p>
        </w:tc>
        <w:tc>
          <w:tcPr>
            <w:tcW w:w="4155" w:type="dxa"/>
            <w:tcBorders>
              <w:top w:val="single" w:color="auto" w:sz="4" w:space="0"/>
              <w:bottom w:val="single" w:color="auto" w:sz="4" w:space="0"/>
            </w:tcBorders>
            <w:vAlign w:val="center"/>
          </w:tcPr>
          <w:p>
            <w:pPr>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项目安全员、质量员和施工员的省级及以上水行政主管部门颁发或认可的上岗证。</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tcBorders>
              <w:top w:val="single" w:color="auto" w:sz="4" w:space="0"/>
              <w:bottom w:val="single" w:color="auto" w:sz="4" w:space="0"/>
            </w:tcBorders>
            <w:vAlign w:val="center"/>
          </w:tcPr>
          <w:p>
            <w:pPr>
              <w:snapToGrid w:val="0"/>
              <w:ind w:left="-72" w:leftChars="-30" w:right="-72" w:rightChars="-30"/>
              <w:jc w:val="center"/>
              <w:rPr>
                <w:rFonts w:ascii="仿宋" w:hAnsi="仿宋" w:eastAsia="仿宋" w:cs="仿宋"/>
                <w:smallCaps w:val="0"/>
                <w:snapToGrid w:val="0"/>
                <w:color w:val="auto"/>
                <w:spacing w:val="0"/>
                <w:kern w:val="2"/>
                <w:sz w:val="21"/>
                <w:szCs w:val="21"/>
              </w:rPr>
            </w:pPr>
            <w:r>
              <w:rPr>
                <w:rFonts w:hint="eastAsia" w:ascii="仿宋" w:hAnsi="仿宋" w:eastAsia="仿宋" w:cs="仿宋"/>
                <w:smallCaps w:val="0"/>
                <w:snapToGrid w:val="0"/>
                <w:color w:val="auto"/>
                <w:spacing w:val="0"/>
                <w:kern w:val="2"/>
                <w:sz w:val="21"/>
                <w:szCs w:val="21"/>
              </w:rPr>
              <w:t>2.7</w:t>
            </w:r>
          </w:p>
        </w:tc>
        <w:tc>
          <w:tcPr>
            <w:tcW w:w="4155" w:type="dxa"/>
            <w:tcBorders>
              <w:top w:val="single" w:color="auto" w:sz="4" w:space="0"/>
              <w:bottom w:val="single" w:color="auto" w:sz="4" w:space="0"/>
            </w:tcBorders>
            <w:vAlign w:val="center"/>
          </w:tcPr>
          <w:p>
            <w:pPr>
              <w:jc w:val="left"/>
              <w:textAlignment w:val="auto"/>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项目负责人师无现任其他工程项目负责人、无限制投标的不良行为记录承诺书</w:t>
            </w:r>
          </w:p>
        </w:tc>
        <w:tc>
          <w:tcPr>
            <w:tcW w:w="973"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1079"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c>
          <w:tcPr>
            <w:tcW w:w="2482" w:type="dxa"/>
            <w:vAlign w:val="center"/>
          </w:tcPr>
          <w:p>
            <w:pPr>
              <w:snapToGrid w:val="0"/>
              <w:ind w:left="-72" w:leftChars="-30" w:right="-72" w:rightChars="-30"/>
              <w:jc w:val="center"/>
              <w:rPr>
                <w:rFonts w:ascii="仿宋" w:hAnsi="仿宋" w:eastAsia="仿宋" w:cs="仿宋"/>
                <w:smallCaps w:val="0"/>
                <w:snapToGrid w:val="0"/>
                <w:color w:val="auto"/>
                <w:spacing w:val="0"/>
                <w:kern w:val="2"/>
                <w:szCs w:val="24"/>
              </w:rPr>
            </w:pPr>
          </w:p>
        </w:tc>
      </w:tr>
    </w:tbl>
    <w:p>
      <w:pPr>
        <w:pStyle w:val="15"/>
        <w:adjustRightInd w:val="0"/>
        <w:rPr>
          <w:rFonts w:ascii="仿宋" w:hAnsi="仿宋" w:eastAsia="仿宋" w:cs="仿宋"/>
          <w:b/>
          <w:bCs/>
          <w:smallCaps w:val="0"/>
          <w:snapToGrid w:val="0"/>
          <w:color w:val="auto"/>
          <w:spacing w:val="0"/>
          <w:kern w:val="0"/>
          <w:sz w:val="28"/>
        </w:rPr>
        <w:sectPr>
          <w:footerReference r:id="rId8" w:type="default"/>
          <w:pgSz w:w="11850" w:h="16783"/>
          <w:pgMar w:top="1701" w:right="1418" w:bottom="1418" w:left="1701" w:header="1304" w:footer="624" w:gutter="0"/>
          <w:pgBorders>
            <w:top w:val="none" w:sz="0" w:space="0"/>
            <w:left w:val="none" w:sz="0" w:space="0"/>
            <w:bottom w:val="none" w:sz="0" w:space="0"/>
            <w:right w:val="none" w:sz="0" w:space="0"/>
          </w:pgBorders>
          <w:pgNumType w:chapStyle="1"/>
          <w:cols w:space="720" w:num="1"/>
          <w:docGrid w:linePitch="326" w:charSpace="0"/>
        </w:sectPr>
      </w:pPr>
    </w:p>
    <w:p>
      <w:pPr>
        <w:pStyle w:val="7"/>
        <w:ind w:firstLine="3064" w:firstLineChars="1090"/>
        <w:rPr>
          <w:rFonts w:ascii="仿宋" w:hAnsi="仿宋" w:eastAsia="仿宋" w:cs="仿宋"/>
          <w:smallCaps w:val="0"/>
          <w:snapToGrid w:val="0"/>
          <w:color w:val="auto"/>
          <w:spacing w:val="0"/>
          <w:sz w:val="28"/>
          <w:szCs w:val="28"/>
        </w:rPr>
      </w:pPr>
      <w:bookmarkStart w:id="1065" w:name="_Toc336325401"/>
    </w:p>
    <w:p>
      <w:pPr>
        <w:pStyle w:val="7"/>
        <w:rPr>
          <w:rFonts w:ascii="仿宋" w:hAnsi="仿宋" w:eastAsia="仿宋" w:cs="仿宋"/>
          <w:smallCaps w:val="0"/>
          <w:snapToGrid w:val="0"/>
          <w:color w:val="auto"/>
          <w:spacing w:val="0"/>
          <w:sz w:val="28"/>
          <w:szCs w:val="28"/>
        </w:rPr>
      </w:pPr>
      <w:bookmarkStart w:id="1066" w:name="_Toc27414"/>
      <w:bookmarkStart w:id="1067" w:name="_Toc15217"/>
      <w:r>
        <w:rPr>
          <w:rFonts w:hint="eastAsia" w:ascii="仿宋" w:hAnsi="仿宋" w:eastAsia="仿宋" w:cs="仿宋"/>
          <w:smallCaps w:val="0"/>
          <w:snapToGrid w:val="0"/>
          <w:color w:val="auto"/>
          <w:spacing w:val="0"/>
          <w:sz w:val="28"/>
          <w:szCs w:val="28"/>
        </w:rPr>
        <w:t>七、原件的扫描件或电子件</w:t>
      </w:r>
      <w:bookmarkEnd w:id="1061"/>
      <w:bookmarkEnd w:id="1065"/>
      <w:bookmarkEnd w:id="1066"/>
      <w:bookmarkEnd w:id="1067"/>
    </w:p>
    <w:p>
      <w:pPr>
        <w:pStyle w:val="7"/>
        <w:ind w:firstLine="240" w:firstLineChars="100"/>
        <w:rPr>
          <w:rFonts w:ascii="仿宋" w:hAnsi="仿宋" w:eastAsia="仿宋" w:cs="仿宋"/>
          <w:b w:val="0"/>
          <w:smallCaps w:val="0"/>
          <w:color w:val="auto"/>
          <w:spacing w:val="0"/>
        </w:rPr>
      </w:pPr>
      <w:bookmarkStart w:id="1068" w:name="_Toc336325402"/>
    </w:p>
    <w:p>
      <w:pPr>
        <w:pStyle w:val="17"/>
        <w:ind w:firstLine="0"/>
        <w:rPr>
          <w:rFonts w:ascii="仿宋" w:hAnsi="仿宋" w:eastAsia="仿宋" w:cs="仿宋"/>
          <w:smallCaps w:val="0"/>
          <w:color w:val="auto"/>
          <w:spacing w:val="0"/>
          <w:sz w:val="24"/>
        </w:rPr>
      </w:pPr>
      <w:r>
        <w:rPr>
          <w:rFonts w:hint="eastAsia" w:ascii="仿宋" w:hAnsi="仿宋" w:eastAsia="仿宋" w:cs="仿宋"/>
          <w:smallCaps w:val="0"/>
          <w:color w:val="auto"/>
          <w:spacing w:val="0"/>
          <w:sz w:val="24"/>
        </w:rPr>
        <w:t>（1）需要的原件清单详见投标人须知前附表第10.3款规定。</w:t>
      </w:r>
    </w:p>
    <w:p>
      <w:pPr>
        <w:spacing w:line="300" w:lineRule="exact"/>
        <w:rPr>
          <w:rFonts w:ascii="仿宋" w:hAnsi="仿宋" w:eastAsia="仿宋" w:cs="仿宋"/>
          <w:b/>
          <w:smallCaps w:val="0"/>
          <w:snapToGrid w:val="0"/>
          <w:color w:val="auto"/>
          <w:spacing w:val="0"/>
          <w:sz w:val="21"/>
          <w:szCs w:val="21"/>
        </w:rPr>
      </w:pPr>
      <w:r>
        <w:rPr>
          <w:rFonts w:hint="eastAsia" w:ascii="仿宋" w:hAnsi="仿宋" w:eastAsia="仿宋" w:cs="仿宋"/>
          <w:smallCaps w:val="0"/>
          <w:color w:val="auto"/>
          <w:spacing w:val="0"/>
        </w:rPr>
        <w:t>（2）投标人须将上述原件的扫描件或电子件及其他认为必</w:t>
      </w:r>
      <w:r>
        <w:rPr>
          <w:rFonts w:hint="eastAsia" w:ascii="仿宋" w:hAnsi="仿宋" w:eastAsia="仿宋" w:cs="仿宋"/>
          <w:smallCaps w:val="0"/>
          <w:color w:val="auto"/>
          <w:spacing w:val="0"/>
          <w:lang w:eastAsia="zh-CN"/>
        </w:rPr>
        <w:t>需</w:t>
      </w:r>
      <w:r>
        <w:rPr>
          <w:rFonts w:hint="eastAsia" w:ascii="仿宋" w:hAnsi="仿宋" w:eastAsia="仿宋" w:cs="仿宋"/>
          <w:smallCaps w:val="0"/>
          <w:color w:val="auto"/>
          <w:spacing w:val="0"/>
        </w:rPr>
        <w:t>的扫描件或电子件放入投标文件（CA锁）中。</w:t>
      </w:r>
    </w:p>
    <w:p>
      <w:pPr>
        <w:spacing w:line="300" w:lineRule="exact"/>
        <w:rPr>
          <w:rFonts w:ascii="仿宋" w:hAnsi="仿宋" w:eastAsia="仿宋" w:cs="仿宋"/>
          <w:b/>
          <w:smallCaps w:val="0"/>
          <w:snapToGrid w:val="0"/>
          <w:color w:val="auto"/>
          <w:spacing w:val="0"/>
          <w:sz w:val="21"/>
          <w:szCs w:val="21"/>
        </w:rPr>
      </w:pPr>
    </w:p>
    <w:p>
      <w:pPr>
        <w:spacing w:line="300" w:lineRule="exact"/>
        <w:rPr>
          <w:rFonts w:ascii="仿宋" w:hAnsi="仿宋" w:eastAsia="仿宋" w:cs="仿宋"/>
          <w:b/>
          <w:smallCaps w:val="0"/>
          <w:snapToGrid w:val="0"/>
          <w:color w:val="auto"/>
          <w:spacing w:val="0"/>
          <w:sz w:val="21"/>
          <w:szCs w:val="21"/>
        </w:rPr>
      </w:pPr>
    </w:p>
    <w:p>
      <w:pPr>
        <w:spacing w:line="300" w:lineRule="exact"/>
        <w:rPr>
          <w:rFonts w:ascii="仿宋" w:hAnsi="仿宋" w:eastAsia="仿宋" w:cs="仿宋"/>
          <w:b/>
          <w:smallCaps w:val="0"/>
          <w:snapToGrid w:val="0"/>
          <w:color w:val="auto"/>
          <w:spacing w:val="0"/>
          <w:sz w:val="21"/>
          <w:szCs w:val="21"/>
        </w:rPr>
      </w:pPr>
    </w:p>
    <w:p>
      <w:pPr>
        <w:spacing w:line="300" w:lineRule="exact"/>
        <w:rPr>
          <w:rFonts w:ascii="仿宋" w:hAnsi="仿宋" w:eastAsia="仿宋" w:cs="仿宋"/>
          <w:b/>
          <w:smallCaps w:val="0"/>
          <w:snapToGrid w:val="0"/>
          <w:color w:val="auto"/>
          <w:spacing w:val="0"/>
          <w:sz w:val="21"/>
          <w:szCs w:val="21"/>
        </w:rPr>
      </w:pPr>
    </w:p>
    <w:p>
      <w:pPr>
        <w:spacing w:line="300" w:lineRule="exact"/>
        <w:rPr>
          <w:rFonts w:ascii="仿宋" w:hAnsi="仿宋" w:eastAsia="仿宋" w:cs="仿宋"/>
          <w:b/>
          <w:smallCaps w:val="0"/>
          <w:snapToGrid w:val="0"/>
          <w:color w:val="auto"/>
          <w:spacing w:val="0"/>
          <w:sz w:val="21"/>
          <w:szCs w:val="21"/>
        </w:rPr>
      </w:pPr>
    </w:p>
    <w:p>
      <w:pPr>
        <w:spacing w:line="300" w:lineRule="exact"/>
        <w:rPr>
          <w:rFonts w:ascii="仿宋" w:hAnsi="仿宋" w:eastAsia="仿宋" w:cs="仿宋"/>
          <w:b/>
          <w:smallCaps w:val="0"/>
          <w:snapToGrid w:val="0"/>
          <w:color w:val="auto"/>
          <w:spacing w:val="0"/>
          <w:sz w:val="21"/>
          <w:szCs w:val="21"/>
        </w:rPr>
      </w:pPr>
    </w:p>
    <w:p>
      <w:pPr>
        <w:spacing w:line="300" w:lineRule="exact"/>
        <w:rPr>
          <w:rFonts w:ascii="仿宋" w:hAnsi="仿宋" w:eastAsia="仿宋" w:cs="仿宋"/>
          <w:b/>
          <w:smallCaps w:val="0"/>
          <w:snapToGrid w:val="0"/>
          <w:color w:val="auto"/>
          <w:spacing w:val="0"/>
          <w:sz w:val="21"/>
          <w:szCs w:val="21"/>
        </w:rPr>
      </w:pPr>
    </w:p>
    <w:p>
      <w:pPr>
        <w:spacing w:line="300" w:lineRule="exact"/>
        <w:rPr>
          <w:rFonts w:ascii="仿宋" w:hAnsi="仿宋" w:eastAsia="仿宋" w:cs="仿宋"/>
          <w:b/>
          <w:smallCaps w:val="0"/>
          <w:snapToGrid w:val="0"/>
          <w:color w:val="auto"/>
          <w:spacing w:val="0"/>
          <w:sz w:val="21"/>
          <w:szCs w:val="21"/>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300" w:lineRule="exact"/>
        <w:rPr>
          <w:rFonts w:ascii="仿宋" w:hAnsi="仿宋" w:eastAsia="仿宋" w:cs="仿宋"/>
          <w:b/>
          <w:smallCaps w:val="0"/>
          <w:snapToGrid w:val="0"/>
          <w:color w:val="auto"/>
          <w:spacing w:val="0"/>
          <w:sz w:val="28"/>
          <w:szCs w:val="28"/>
        </w:rPr>
      </w:pPr>
    </w:p>
    <w:p>
      <w:pPr>
        <w:spacing w:line="500" w:lineRule="exact"/>
        <w:ind w:firstLine="3654" w:firstLineChars="1300"/>
        <w:rPr>
          <w:rFonts w:ascii="仿宋" w:hAnsi="仿宋" w:eastAsia="仿宋" w:cs="仿宋"/>
          <w:b/>
          <w:smallCaps w:val="0"/>
          <w:snapToGrid w:val="0"/>
          <w:color w:val="auto"/>
          <w:spacing w:val="0"/>
        </w:rPr>
      </w:pPr>
      <w:r>
        <w:rPr>
          <w:rFonts w:hint="eastAsia" w:ascii="仿宋" w:hAnsi="仿宋" w:eastAsia="仿宋" w:cs="仿宋"/>
          <w:b/>
          <w:smallCaps w:val="0"/>
          <w:snapToGrid w:val="0"/>
          <w:color w:val="auto"/>
          <w:spacing w:val="0"/>
          <w:sz w:val="28"/>
          <w:szCs w:val="28"/>
        </w:rPr>
        <w:t>八、其他材料</w:t>
      </w:r>
      <w:bookmarkEnd w:id="1062"/>
      <w:bookmarkEnd w:id="1063"/>
      <w:bookmarkEnd w:id="1064"/>
      <w:bookmarkEnd w:id="1068"/>
    </w:p>
    <w:p>
      <w:pPr>
        <w:ind w:firstLine="1265" w:firstLineChars="450"/>
        <w:jc w:val="left"/>
        <w:textAlignment w:val="auto"/>
        <w:rPr>
          <w:rFonts w:ascii="仿宋" w:hAnsi="仿宋" w:eastAsia="仿宋" w:cs="仿宋"/>
          <w:b/>
          <w:smallCaps w:val="0"/>
          <w:snapToGrid w:val="0"/>
          <w:color w:val="auto"/>
          <w:spacing w:val="0"/>
          <w:sz w:val="28"/>
          <w:szCs w:val="28"/>
        </w:rPr>
      </w:pPr>
      <w:r>
        <w:rPr>
          <w:rFonts w:hint="eastAsia" w:ascii="仿宋" w:hAnsi="仿宋" w:eastAsia="仿宋" w:cs="仿宋"/>
          <w:b/>
          <w:smallCaps w:val="0"/>
          <w:snapToGrid w:val="0"/>
          <w:color w:val="auto"/>
          <w:spacing w:val="0"/>
          <w:sz w:val="28"/>
          <w:szCs w:val="28"/>
        </w:rPr>
        <w:t>1、拟派项目负责人无限制投标的不良行为记录承诺书</w:t>
      </w:r>
    </w:p>
    <w:p>
      <w:pPr>
        <w:spacing w:line="420" w:lineRule="exact"/>
        <w:ind w:firstLine="105" w:firstLineChars="50"/>
        <w:jc w:val="left"/>
        <w:textAlignment w:val="auto"/>
        <w:rPr>
          <w:rFonts w:ascii="仿宋" w:hAnsi="仿宋" w:eastAsia="仿宋" w:cs="仿宋"/>
          <w:smallCaps w:val="0"/>
          <w:color w:val="auto"/>
          <w:spacing w:val="0"/>
          <w:sz w:val="21"/>
          <w:szCs w:val="21"/>
          <w:u w:val="single"/>
        </w:rPr>
      </w:pPr>
      <w:r>
        <w:rPr>
          <w:rFonts w:hint="eastAsia" w:ascii="仿宋" w:hAnsi="仿宋" w:eastAsia="仿宋" w:cs="仿宋"/>
          <w:smallCaps w:val="0"/>
          <w:color w:val="auto"/>
          <w:spacing w:val="0"/>
          <w:sz w:val="21"/>
          <w:szCs w:val="21"/>
          <w:u w:val="single"/>
        </w:rPr>
        <w:t>（招标人名称）</w:t>
      </w:r>
      <w:r>
        <w:rPr>
          <w:rFonts w:hint="eastAsia" w:ascii="仿宋" w:hAnsi="仿宋" w:eastAsia="仿宋" w:cs="仿宋"/>
          <w:smallCaps w:val="0"/>
          <w:color w:val="auto"/>
          <w:spacing w:val="0"/>
          <w:sz w:val="21"/>
          <w:szCs w:val="21"/>
        </w:rPr>
        <w:t>：</w:t>
      </w:r>
    </w:p>
    <w:p>
      <w:pPr>
        <w:spacing w:line="42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本投标人</w:t>
      </w:r>
      <w:r>
        <w:rPr>
          <w:rFonts w:hint="eastAsia" w:ascii="仿宋" w:hAnsi="仿宋" w:eastAsia="仿宋" w:cs="仿宋"/>
          <w:smallCaps w:val="0"/>
          <w:color w:val="auto"/>
          <w:spacing w:val="0"/>
          <w:sz w:val="21"/>
          <w:szCs w:val="21"/>
          <w:u w:val="single"/>
        </w:rPr>
        <w:t>（投标人名称）</w:t>
      </w:r>
      <w:r>
        <w:rPr>
          <w:rFonts w:hint="eastAsia" w:ascii="仿宋" w:hAnsi="仿宋" w:eastAsia="仿宋" w:cs="仿宋"/>
          <w:smallCaps w:val="0"/>
          <w:color w:val="auto"/>
          <w:spacing w:val="0"/>
          <w:sz w:val="21"/>
          <w:szCs w:val="21"/>
        </w:rPr>
        <w:t>郑重承诺：</w:t>
      </w:r>
    </w:p>
    <w:p>
      <w:pPr>
        <w:spacing w:line="42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1、拟派本招标项目_____________（招标项目名称）______________（标段名称）的项目负责人</w:t>
      </w:r>
      <w:r>
        <w:rPr>
          <w:rFonts w:hint="eastAsia" w:ascii="仿宋" w:hAnsi="仿宋" w:eastAsia="仿宋" w:cs="仿宋"/>
          <w:smallCaps w:val="0"/>
          <w:color w:val="auto"/>
          <w:spacing w:val="0"/>
          <w:sz w:val="21"/>
          <w:szCs w:val="21"/>
          <w:u w:val="single"/>
        </w:rPr>
        <w:t>（姓名）</w:t>
      </w:r>
      <w:r>
        <w:rPr>
          <w:rFonts w:hint="eastAsia" w:ascii="仿宋" w:hAnsi="仿宋" w:eastAsia="仿宋" w:cs="仿宋"/>
          <w:smallCaps w:val="0"/>
          <w:color w:val="auto"/>
          <w:spacing w:val="0"/>
          <w:sz w:val="21"/>
          <w:szCs w:val="21"/>
        </w:rPr>
        <w:t>（建造师注册证书号：__________________）无招标文件所指的在建工程。</w:t>
      </w:r>
    </w:p>
    <w:p>
      <w:pPr>
        <w:spacing w:line="42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2、本投标人及拟派本招标项目的项目负责人无本地区范围内的水利建设市场限制投标期内的不良行为记录（以当地水行政主管部门不良行为记录查询结果为准）。</w:t>
      </w:r>
    </w:p>
    <w:p>
      <w:pPr>
        <w:spacing w:line="42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3、本投标人及拟派本招标项目负责人_________（身份证号码：____________）自____年____月_____日（以法院判决书出具的日期为准）以来至投标截止时间，无行贿犯罪记录。</w:t>
      </w:r>
    </w:p>
    <w:p>
      <w:pPr>
        <w:spacing w:line="42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4.本投标人提供的资料保证真实。</w:t>
      </w:r>
    </w:p>
    <w:p>
      <w:pPr>
        <w:spacing w:line="420" w:lineRule="exact"/>
        <w:ind w:firstLine="211" w:firstLineChars="100"/>
        <w:jc w:val="left"/>
        <w:textAlignment w:val="auto"/>
        <w:rPr>
          <w:rFonts w:ascii="仿宋" w:hAnsi="仿宋" w:eastAsia="仿宋" w:cs="仿宋"/>
          <w:smallCaps w:val="0"/>
          <w:color w:val="auto"/>
          <w:spacing w:val="0"/>
          <w:sz w:val="21"/>
          <w:szCs w:val="21"/>
        </w:rPr>
      </w:pPr>
      <w:r>
        <w:rPr>
          <w:rFonts w:hint="eastAsia" w:ascii="仿宋" w:hAnsi="仿宋" w:eastAsia="仿宋" w:cs="仿宋"/>
          <w:b/>
          <w:bCs/>
          <w:smallCaps w:val="0"/>
          <w:color w:val="auto"/>
          <w:spacing w:val="0"/>
          <w:sz w:val="21"/>
          <w:szCs w:val="21"/>
        </w:rPr>
        <w:t>以上情况如有不实，愿意被取消本项目投标资格、被没收投标保证金和无条件接受3个月及以上的不良行为公示。</w:t>
      </w:r>
    </w:p>
    <w:p>
      <w:pPr>
        <w:spacing w:line="420" w:lineRule="exact"/>
        <w:jc w:val="left"/>
        <w:textAlignment w:val="auto"/>
        <w:rPr>
          <w:rFonts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附：拟派项目负责人身份证扫描件</w:t>
      </w:r>
    </w:p>
    <w:tbl>
      <w:tblPr>
        <w:tblStyle w:val="25"/>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9004" w:type="dxa"/>
          </w:tcPr>
          <w:p>
            <w:pPr>
              <w:spacing w:line="600" w:lineRule="auto"/>
              <w:jc w:val="center"/>
              <w:rPr>
                <w:rFonts w:ascii="仿宋" w:hAnsi="仿宋" w:eastAsia="仿宋" w:cs="仿宋"/>
                <w:smallCaps w:val="0"/>
                <w:color w:val="auto"/>
                <w:spacing w:val="0"/>
                <w:kern w:val="2"/>
                <w:szCs w:val="24"/>
              </w:rPr>
            </w:pPr>
          </w:p>
          <w:p>
            <w:pPr>
              <w:spacing w:line="600" w:lineRule="auto"/>
              <w:jc w:val="center"/>
              <w:rPr>
                <w:rFonts w:ascii="仿宋" w:hAnsi="仿宋" w:eastAsia="仿宋" w:cs="仿宋"/>
                <w:smallCaps w:val="0"/>
                <w:color w:val="auto"/>
                <w:spacing w:val="0"/>
                <w:kern w:val="2"/>
                <w:szCs w:val="24"/>
              </w:rPr>
            </w:pPr>
          </w:p>
          <w:p>
            <w:pPr>
              <w:spacing w:line="600" w:lineRule="auto"/>
              <w:jc w:val="center"/>
              <w:rPr>
                <w:rFonts w:ascii="仿宋" w:hAnsi="仿宋" w:eastAsia="仿宋" w:cs="仿宋"/>
                <w:smallCaps w:val="0"/>
                <w:color w:val="auto"/>
                <w:spacing w:val="0"/>
                <w:kern w:val="2"/>
                <w:szCs w:val="24"/>
              </w:rPr>
            </w:pPr>
          </w:p>
          <w:p>
            <w:pPr>
              <w:spacing w:line="600" w:lineRule="auto"/>
              <w:jc w:val="center"/>
              <w:rPr>
                <w:rFonts w:ascii="仿宋" w:hAnsi="仿宋" w:eastAsia="仿宋" w:cs="仿宋"/>
                <w:smallCaps w:val="0"/>
                <w:color w:val="auto"/>
                <w:spacing w:val="0"/>
                <w:kern w:val="2"/>
                <w:szCs w:val="24"/>
              </w:rPr>
            </w:pPr>
            <w:r>
              <w:rPr>
                <w:rFonts w:hint="eastAsia" w:ascii="仿宋" w:hAnsi="仿宋" w:eastAsia="仿宋" w:cs="仿宋"/>
                <w:smallCaps w:val="0"/>
                <w:color w:val="auto"/>
                <w:spacing w:val="0"/>
                <w:kern w:val="2"/>
                <w:szCs w:val="24"/>
              </w:rPr>
              <w:t>拟派项目负责人身份证（正、反面）</w:t>
            </w:r>
          </w:p>
        </w:tc>
      </w:tr>
    </w:tbl>
    <w:p>
      <w:pPr>
        <w:spacing w:line="600" w:lineRule="auto"/>
        <w:rPr>
          <w:rFonts w:ascii="仿宋" w:hAnsi="仿宋" w:eastAsia="仿宋" w:cs="仿宋"/>
          <w:smallCaps w:val="0"/>
          <w:color w:val="auto"/>
          <w:spacing w:val="0"/>
          <w:szCs w:val="24"/>
        </w:rPr>
      </w:pPr>
    </w:p>
    <w:p>
      <w:pPr>
        <w:spacing w:line="276" w:lineRule="auto"/>
        <w:ind w:right="-20" w:firstLine="200"/>
        <w:jc w:val="left"/>
        <w:rPr>
          <w:rFonts w:ascii="仿宋" w:hAnsi="仿宋" w:eastAsia="仿宋" w:cs="仿宋"/>
          <w:smallCaps w:val="0"/>
          <w:color w:val="auto"/>
          <w:spacing w:val="0"/>
          <w:sz w:val="20"/>
        </w:rPr>
      </w:pPr>
    </w:p>
    <w:p>
      <w:pPr>
        <w:spacing w:line="360" w:lineRule="auto"/>
        <w:ind w:firstLine="3570" w:firstLineChars="1700"/>
        <w:rPr>
          <w:rFonts w:ascii="仿宋" w:hAnsi="仿宋" w:eastAsia="仿宋" w:cs="仿宋"/>
          <w:smallCaps w:val="0"/>
          <w:snapToGrid w:val="0"/>
          <w:color w:val="auto"/>
          <w:spacing w:val="0"/>
          <w:sz w:val="21"/>
          <w:szCs w:val="21"/>
        </w:rPr>
      </w:pPr>
      <w:r>
        <w:rPr>
          <w:rFonts w:hint="eastAsia" w:ascii="仿宋" w:hAnsi="仿宋" w:eastAsia="仿宋" w:cs="仿宋"/>
          <w:smallCaps w:val="0"/>
          <w:snapToGrid w:val="0"/>
          <w:color w:val="auto"/>
          <w:spacing w:val="0"/>
          <w:sz w:val="21"/>
          <w:szCs w:val="21"/>
        </w:rPr>
        <w:t>投标人：</w:t>
      </w:r>
      <w:r>
        <w:rPr>
          <w:rFonts w:hint="eastAsia" w:ascii="仿宋" w:hAnsi="仿宋" w:eastAsia="仿宋" w:cs="仿宋"/>
          <w:smallCaps w:val="0"/>
          <w:snapToGrid w:val="0"/>
          <w:color w:val="auto"/>
          <w:spacing w:val="0"/>
          <w:sz w:val="21"/>
          <w:szCs w:val="21"/>
          <w:u w:val="single"/>
        </w:rPr>
        <w:t xml:space="preserve">             （盖单位章）</w:t>
      </w:r>
    </w:p>
    <w:p>
      <w:pPr>
        <w:spacing w:line="600" w:lineRule="auto"/>
        <w:jc w:val="center"/>
        <w:rPr>
          <w:rFonts w:ascii="仿宋" w:hAnsi="仿宋" w:eastAsia="仿宋" w:cs="仿宋"/>
          <w:b/>
          <w:smallCaps w:val="0"/>
          <w:snapToGrid w:val="0"/>
          <w:color w:val="auto"/>
          <w:spacing w:val="0"/>
          <w:sz w:val="44"/>
          <w:szCs w:val="44"/>
        </w:rPr>
      </w:pPr>
      <w:r>
        <w:rPr>
          <w:rFonts w:hint="eastAsia" w:ascii="仿宋" w:hAnsi="仿宋" w:eastAsia="仿宋" w:cs="仿宋"/>
          <w:smallCaps w:val="0"/>
          <w:snapToGrid w:val="0"/>
          <w:color w:val="auto"/>
          <w:spacing w:val="0"/>
          <w:sz w:val="21"/>
          <w:szCs w:val="21"/>
        </w:rPr>
        <w:t>年</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月</w:t>
      </w:r>
      <w:r>
        <w:rPr>
          <w:rFonts w:hint="eastAsia" w:ascii="仿宋" w:hAnsi="仿宋" w:eastAsia="仿宋" w:cs="仿宋"/>
          <w:smallCaps w:val="0"/>
          <w:snapToGrid w:val="0"/>
          <w:color w:val="auto"/>
          <w:spacing w:val="0"/>
          <w:sz w:val="21"/>
          <w:szCs w:val="21"/>
          <w:lang w:val="en-US" w:eastAsia="zh-CN"/>
        </w:rPr>
        <w:t xml:space="preserve">   </w:t>
      </w:r>
      <w:r>
        <w:rPr>
          <w:rFonts w:hint="eastAsia" w:ascii="仿宋" w:hAnsi="仿宋" w:eastAsia="仿宋" w:cs="仿宋"/>
          <w:smallCaps w:val="0"/>
          <w:snapToGrid w:val="0"/>
          <w:color w:val="auto"/>
          <w:spacing w:val="0"/>
          <w:sz w:val="21"/>
          <w:szCs w:val="21"/>
        </w:rPr>
        <w:t>日</w:t>
      </w:r>
    </w:p>
    <w:p>
      <w:pPr>
        <w:spacing w:line="600" w:lineRule="auto"/>
        <w:jc w:val="center"/>
        <w:rPr>
          <w:rFonts w:ascii="仿宋" w:hAnsi="仿宋" w:eastAsia="仿宋" w:cs="仿宋"/>
          <w:b/>
          <w:smallCaps w:val="0"/>
          <w:snapToGrid w:val="0"/>
          <w:color w:val="auto"/>
          <w:spacing w:val="0"/>
          <w:sz w:val="44"/>
          <w:szCs w:val="44"/>
        </w:rPr>
      </w:pPr>
    </w:p>
    <w:p>
      <w:pPr>
        <w:jc w:val="center"/>
        <w:rPr>
          <w:rFonts w:ascii="仿宋" w:hAnsi="仿宋" w:eastAsia="仿宋" w:cs="仿宋"/>
          <w:b/>
          <w:smallCaps w:val="0"/>
          <w:snapToGrid w:val="0"/>
          <w:color w:val="auto"/>
          <w:spacing w:val="0"/>
          <w:sz w:val="28"/>
          <w:szCs w:val="28"/>
        </w:rPr>
      </w:pPr>
    </w:p>
    <w:p>
      <w:pPr>
        <w:jc w:val="center"/>
        <w:rPr>
          <w:rFonts w:ascii="仿宋" w:hAnsi="仿宋" w:eastAsia="仿宋" w:cs="仿宋"/>
          <w:b/>
          <w:smallCaps w:val="0"/>
          <w:snapToGrid w:val="0"/>
          <w:color w:val="auto"/>
          <w:spacing w:val="0"/>
          <w:sz w:val="28"/>
          <w:szCs w:val="28"/>
        </w:rPr>
      </w:pPr>
    </w:p>
    <w:p>
      <w:pPr>
        <w:jc w:val="center"/>
        <w:rPr>
          <w:rFonts w:ascii="仿宋" w:hAnsi="仿宋" w:eastAsia="仿宋" w:cs="仿宋"/>
          <w:b/>
          <w:smallCaps w:val="0"/>
          <w:snapToGrid w:val="0"/>
          <w:color w:val="auto"/>
          <w:spacing w:val="0"/>
          <w:sz w:val="28"/>
          <w:szCs w:val="28"/>
        </w:rPr>
      </w:pPr>
    </w:p>
    <w:p>
      <w:pPr>
        <w:spacing w:line="340" w:lineRule="exact"/>
        <w:ind w:firstLine="1365" w:firstLineChars="650"/>
        <w:rPr>
          <w:rFonts w:ascii="仿宋" w:hAnsi="仿宋" w:eastAsia="仿宋" w:cs="仿宋"/>
          <w:b/>
          <w:bCs/>
          <w:smallCaps w:val="0"/>
          <w:color w:val="auto"/>
          <w:spacing w:val="0"/>
        </w:rPr>
      </w:pPr>
      <w:r>
        <w:rPr>
          <w:rFonts w:hint="eastAsia" w:ascii="仿宋" w:hAnsi="仿宋" w:eastAsia="仿宋" w:cs="仿宋"/>
          <w:smallCaps w:val="0"/>
          <w:snapToGrid w:val="0"/>
          <w:color w:val="auto"/>
          <w:spacing w:val="0"/>
          <w:sz w:val="21"/>
          <w:szCs w:val="21"/>
        </w:rPr>
        <w:t>2</w:t>
      </w:r>
      <w:r>
        <w:rPr>
          <w:rFonts w:hint="eastAsia" w:ascii="仿宋" w:hAnsi="仿宋" w:eastAsia="仿宋" w:cs="仿宋"/>
          <w:b/>
          <w:bCs/>
          <w:smallCaps w:val="0"/>
          <w:color w:val="auto"/>
          <w:spacing w:val="0"/>
        </w:rPr>
        <w:t>、投标人及拟派项目负责人（总监）信用信息情况表</w:t>
      </w:r>
    </w:p>
    <w:tbl>
      <w:tblPr>
        <w:tblStyle w:val="2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008"/>
        <w:gridCol w:w="197"/>
        <w:gridCol w:w="2503"/>
        <w:gridCol w:w="327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投标人名称</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企业资质等级</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企业注册地址</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联 系 电 话</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统一社会信用代码</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拟派项目负责人（总监）</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1177"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投标人信用信息</w:t>
            </w:r>
          </w:p>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情况</w:t>
            </w:r>
          </w:p>
        </w:tc>
        <w:tc>
          <w:tcPr>
            <w:tcW w:w="6978" w:type="dxa"/>
            <w:gridSpan w:val="4"/>
            <w:tcBorders>
              <w:top w:val="single" w:color="auto" w:sz="4" w:space="0"/>
              <w:left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 xml:space="preserve">投标人有无正在被公示与工程建设相关的不良行为记录〔不包括被项目所在地区（（区）或湖州市或浙江省〕水利建设市场限制投标的〕。   </w:t>
            </w:r>
          </w:p>
        </w:tc>
        <w:tc>
          <w:tcPr>
            <w:tcW w:w="1205"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1177"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c>
          <w:tcPr>
            <w:tcW w:w="697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投标截止日前一年内有无与工程建设相关的受到行政机关罚款及以上的行政处罚。</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 w:hRule="atLeast"/>
          <w:jc w:val="center"/>
        </w:trPr>
        <w:tc>
          <w:tcPr>
            <w:tcW w:w="1177"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拟派项目</w:t>
            </w:r>
          </w:p>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负责人（总监）信用信息</w:t>
            </w:r>
          </w:p>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情况</w:t>
            </w:r>
          </w:p>
        </w:tc>
        <w:tc>
          <w:tcPr>
            <w:tcW w:w="6978" w:type="dxa"/>
            <w:gridSpan w:val="4"/>
            <w:tcBorders>
              <w:top w:val="single" w:color="auto" w:sz="4" w:space="0"/>
              <w:left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 xml:space="preserve">拟派项目负责人（总监）有无正在被公示的与工程建设相关的不良行为记录〔不包括被项目所在地区（县（区）或湖州市）水利建设市场限制投标的〕。       </w:t>
            </w:r>
          </w:p>
        </w:tc>
        <w:tc>
          <w:tcPr>
            <w:tcW w:w="1205" w:type="dxa"/>
            <w:tcBorders>
              <w:top w:val="single" w:color="auto" w:sz="4" w:space="0"/>
              <w:left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1177"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c>
          <w:tcPr>
            <w:tcW w:w="697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拟派项目负责人（总监）投标截止日前一年内有无与工程建设相关的受到行政机关罚款及以上的行政处罚。</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jc w:val="center"/>
        </w:trPr>
        <w:tc>
          <w:tcPr>
            <w:tcW w:w="218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投标 人 声 明</w:t>
            </w:r>
          </w:p>
        </w:tc>
        <w:tc>
          <w:tcPr>
            <w:tcW w:w="7175" w:type="dxa"/>
            <w:gridSpan w:val="4"/>
            <w:tcBorders>
              <w:top w:val="single" w:color="auto" w:sz="4" w:space="0"/>
              <w:left w:val="single" w:color="auto" w:sz="4" w:space="0"/>
              <w:bottom w:val="single" w:color="auto" w:sz="4" w:space="0"/>
              <w:right w:val="single" w:color="auto" w:sz="4" w:space="0"/>
            </w:tcBorders>
          </w:tcPr>
          <w:p>
            <w:pPr>
              <w:ind w:firstLine="308" w:firstLineChars="147"/>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以上内容是本投标人信用信息的真实反映，如有不实，自愿取消本项目投标资格，并无条件接受行政主管部门的行政处罚。</w:t>
            </w:r>
          </w:p>
          <w:p>
            <w:pPr>
              <w:spacing w:line="340" w:lineRule="exact"/>
              <w:rPr>
                <w:rFonts w:ascii="仿宋" w:hAnsi="仿宋" w:eastAsia="仿宋" w:cs="仿宋"/>
                <w:smallCaps w:val="0"/>
                <w:color w:val="auto"/>
                <w:spacing w:val="0"/>
                <w:kern w:val="2"/>
                <w:sz w:val="21"/>
                <w:szCs w:val="21"/>
              </w:rPr>
            </w:pPr>
          </w:p>
          <w:p>
            <w:pPr>
              <w:spacing w:line="340" w:lineRule="exact"/>
              <w:ind w:firstLine="1890" w:firstLineChars="900"/>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 xml:space="preserve">  法定代表人：            （签字或盖章）</w:t>
            </w:r>
          </w:p>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投标人：(单位公章)</w:t>
            </w:r>
          </w:p>
          <w:p>
            <w:pPr>
              <w:spacing w:line="340" w:lineRule="exact"/>
              <w:rPr>
                <w:rFonts w:ascii="仿宋" w:hAnsi="仿宋" w:eastAsia="仿宋" w:cs="仿宋"/>
                <w:smallCaps w:val="0"/>
                <w:color w:val="auto"/>
                <w:spacing w:val="0"/>
                <w:kern w:val="2"/>
                <w:sz w:val="21"/>
                <w:szCs w:val="21"/>
              </w:rPr>
            </w:pPr>
            <w:r>
              <w:rPr>
                <w:rFonts w:hint="eastAsia" w:ascii="仿宋" w:hAnsi="仿宋" w:eastAsia="仿宋" w:cs="仿宋"/>
                <w:smallCaps w:val="0"/>
                <w:color w:val="auto"/>
                <w:spacing w:val="0"/>
                <w:kern w:val="2"/>
                <w:sz w:val="21"/>
                <w:szCs w:val="21"/>
              </w:rPr>
              <w:t xml:space="preserve">                               日    期：     年   月  日</w:t>
            </w:r>
          </w:p>
        </w:tc>
      </w:tr>
    </w:tbl>
    <w:p>
      <w:pPr>
        <w:spacing w:line="340" w:lineRule="exact"/>
        <w:rPr>
          <w:rFonts w:ascii="仿宋" w:hAnsi="仿宋" w:eastAsia="仿宋" w:cs="仿宋"/>
          <w:b/>
          <w:bCs/>
          <w:smallCaps w:val="0"/>
          <w:color w:val="auto"/>
          <w:spacing w:val="0"/>
          <w:sz w:val="21"/>
          <w:szCs w:val="21"/>
        </w:rPr>
      </w:pPr>
      <w:r>
        <w:rPr>
          <w:rFonts w:hint="eastAsia" w:ascii="仿宋" w:hAnsi="仿宋" w:eastAsia="仿宋" w:cs="仿宋"/>
          <w:b/>
          <w:bCs/>
          <w:smallCaps w:val="0"/>
          <w:color w:val="auto"/>
          <w:spacing w:val="0"/>
          <w:sz w:val="21"/>
          <w:szCs w:val="21"/>
        </w:rPr>
        <w:t>注： 1. “投标人信用信息情况”、“拟派项目负责人（总监）信用信息情况”表格内必须填写“有”或“无”。如为空白或“/”的均以未按规定的格式填写处理。</w:t>
      </w:r>
    </w:p>
    <w:p>
      <w:pPr>
        <w:spacing w:line="340" w:lineRule="exact"/>
        <w:rPr>
          <w:rFonts w:ascii="仿宋" w:hAnsi="仿宋" w:eastAsia="仿宋" w:cs="仿宋"/>
          <w:b/>
          <w:bCs/>
          <w:smallCaps w:val="0"/>
          <w:color w:val="auto"/>
          <w:spacing w:val="0"/>
          <w:sz w:val="21"/>
          <w:szCs w:val="21"/>
        </w:rPr>
      </w:pPr>
      <w:r>
        <w:rPr>
          <w:rFonts w:hint="eastAsia" w:ascii="仿宋" w:hAnsi="仿宋" w:eastAsia="仿宋" w:cs="仿宋"/>
          <w:b/>
          <w:bCs/>
          <w:smallCaps w:val="0"/>
          <w:color w:val="auto"/>
          <w:spacing w:val="0"/>
          <w:sz w:val="21"/>
          <w:szCs w:val="21"/>
        </w:rPr>
        <w:t>不良行为记录是指各行政机关出具的不良行为认定书、黑名单、失信名单或通知、通报、警示警告、责令整改（停工）通知书等明确认定为“不良行为”的各类文书，该文书注明时限的以时限为准，未注明时限的按一年计。</w:t>
      </w:r>
    </w:p>
    <w:p>
      <w:pPr>
        <w:spacing w:line="340" w:lineRule="exact"/>
        <w:rPr>
          <w:rFonts w:ascii="仿宋" w:hAnsi="仿宋" w:eastAsia="仿宋" w:cs="仿宋"/>
          <w:b/>
          <w:bCs/>
          <w:smallCaps w:val="0"/>
          <w:color w:val="auto"/>
          <w:spacing w:val="0"/>
          <w:sz w:val="21"/>
          <w:szCs w:val="21"/>
        </w:rPr>
      </w:pPr>
      <w:r>
        <w:rPr>
          <w:rFonts w:hint="eastAsia" w:ascii="仿宋" w:hAnsi="仿宋" w:eastAsia="仿宋" w:cs="仿宋"/>
          <w:b/>
          <w:bCs/>
          <w:smallCaps w:val="0"/>
          <w:color w:val="auto"/>
          <w:spacing w:val="0"/>
          <w:sz w:val="21"/>
          <w:szCs w:val="21"/>
        </w:rPr>
        <w:t>行政处罚是指各行政机关作出的行政处罚决定书，时间以作出行政处罚决定的日期为准。</w:t>
      </w:r>
    </w:p>
    <w:p>
      <w:pPr>
        <w:spacing w:line="340" w:lineRule="exact"/>
        <w:rPr>
          <w:rFonts w:ascii="仿宋" w:hAnsi="仿宋" w:eastAsia="仿宋" w:cs="仿宋"/>
          <w:b/>
          <w:bCs/>
          <w:smallCaps w:val="0"/>
          <w:color w:val="auto"/>
          <w:spacing w:val="0"/>
          <w:sz w:val="21"/>
          <w:szCs w:val="21"/>
        </w:rPr>
      </w:pPr>
      <w:r>
        <w:rPr>
          <w:rFonts w:hint="eastAsia" w:ascii="仿宋" w:hAnsi="仿宋" w:eastAsia="仿宋" w:cs="仿宋"/>
          <w:b/>
          <w:bCs/>
          <w:smallCaps w:val="0"/>
          <w:color w:val="auto"/>
          <w:spacing w:val="0"/>
          <w:sz w:val="21"/>
          <w:szCs w:val="21"/>
        </w:rPr>
        <w:t>4.不良行为记录和行政处罚如提前结束或被撤销的，投标文件中必须提供原处理部门出具的正式文书。如未提供均按未如实填写处理。</w:t>
      </w:r>
    </w:p>
    <w:p>
      <w:pPr>
        <w:spacing w:line="340" w:lineRule="exact"/>
        <w:rPr>
          <w:rFonts w:ascii="仿宋" w:hAnsi="仿宋" w:eastAsia="仿宋" w:cs="仿宋"/>
          <w:b/>
          <w:bCs/>
          <w:smallCaps w:val="0"/>
          <w:color w:val="auto"/>
          <w:spacing w:val="0"/>
          <w:sz w:val="21"/>
          <w:szCs w:val="21"/>
        </w:rPr>
      </w:pPr>
      <w:r>
        <w:rPr>
          <w:rFonts w:hint="eastAsia" w:ascii="仿宋" w:hAnsi="仿宋" w:eastAsia="仿宋" w:cs="仿宋"/>
          <w:b/>
          <w:bCs/>
          <w:smallCaps w:val="0"/>
          <w:color w:val="auto"/>
          <w:spacing w:val="0"/>
          <w:sz w:val="21"/>
          <w:szCs w:val="21"/>
        </w:rPr>
        <w:t>5.与工程建设相关的行政处罚或不良行为记录是指：投标人或拟派项目负责人（总监）在从事工程建设活动中，因违反招标投标规定、法定建设程序、工程合同约定被各级行政机关作出行政处罚或记录不良行为，以及因危害社会公共安全被追究刑事责任的情形。</w:t>
      </w:r>
    </w:p>
    <w:p>
      <w:pPr>
        <w:rPr>
          <w:rFonts w:ascii="仿宋" w:hAnsi="仿宋" w:eastAsia="仿宋" w:cs="仿宋"/>
          <w:smallCaps w:val="0"/>
          <w:color w:val="auto"/>
          <w:spacing w:val="0"/>
        </w:rPr>
      </w:pPr>
    </w:p>
    <w:p>
      <w:pPr>
        <w:jc w:val="center"/>
        <w:rPr>
          <w:rFonts w:hint="eastAsia" w:ascii="仿宋" w:hAnsi="仿宋" w:eastAsia="仿宋" w:cs="仿宋"/>
          <w:b/>
          <w:smallCaps w:val="0"/>
          <w:snapToGrid w:val="0"/>
          <w:color w:val="auto"/>
          <w:spacing w:val="0"/>
          <w:sz w:val="28"/>
          <w:szCs w:val="28"/>
        </w:rPr>
      </w:pPr>
    </w:p>
    <w:p>
      <w:pPr>
        <w:jc w:val="center"/>
        <w:rPr>
          <w:rFonts w:ascii="仿宋" w:hAnsi="仿宋" w:eastAsia="仿宋" w:cs="仿宋"/>
          <w:b/>
          <w:smallCaps w:val="0"/>
          <w:snapToGrid w:val="0"/>
          <w:color w:val="auto"/>
          <w:spacing w:val="0"/>
          <w:sz w:val="28"/>
          <w:szCs w:val="28"/>
        </w:rPr>
      </w:pPr>
      <w:r>
        <w:rPr>
          <w:rFonts w:hint="eastAsia" w:ascii="仿宋" w:hAnsi="仿宋" w:eastAsia="仿宋" w:cs="仿宋"/>
          <w:b/>
          <w:smallCaps w:val="0"/>
          <w:snapToGrid w:val="0"/>
          <w:color w:val="auto"/>
          <w:spacing w:val="0"/>
          <w:sz w:val="28"/>
          <w:szCs w:val="28"/>
        </w:rPr>
        <w:t>3、“无欠薪”承诺</w:t>
      </w:r>
    </w:p>
    <w:p>
      <w:pPr>
        <w:spacing w:line="420" w:lineRule="exact"/>
        <w:jc w:val="left"/>
        <w:rPr>
          <w:rFonts w:ascii="仿宋" w:hAnsi="仿宋" w:eastAsia="仿宋" w:cs="仿宋"/>
          <w:smallCaps w:val="0"/>
          <w:color w:val="auto"/>
          <w:spacing w:val="0"/>
          <w:szCs w:val="21"/>
          <w:u w:val="single"/>
        </w:rPr>
      </w:pP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softHyphen/>
      </w:r>
      <w:r>
        <w:rPr>
          <w:rFonts w:hint="eastAsia" w:ascii="仿宋" w:hAnsi="仿宋" w:eastAsia="仿宋" w:cs="仿宋"/>
          <w:smallCaps w:val="0"/>
          <w:color w:val="auto"/>
          <w:spacing w:val="0"/>
          <w:szCs w:val="21"/>
        </w:rPr>
        <w:t>__________________（招标人名称）：</w:t>
      </w:r>
    </w:p>
    <w:p>
      <w:pPr>
        <w:spacing w:line="420" w:lineRule="exact"/>
        <w:jc w:val="left"/>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本投标人___________（投标人名称）郑重承诺：</w:t>
      </w:r>
    </w:p>
    <w:p>
      <w:pPr>
        <w:spacing w:line="420" w:lineRule="exact"/>
        <w:jc w:val="left"/>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1、拟派本招标项目______________（招标项目名称）_________（标段名称）的项目</w:t>
      </w:r>
      <w:r>
        <w:rPr>
          <w:rFonts w:hint="eastAsia" w:ascii="仿宋" w:hAnsi="仿宋" w:eastAsia="仿宋" w:cs="仿宋"/>
          <w:smallCaps w:val="0"/>
          <w:color w:val="auto"/>
          <w:spacing w:val="0"/>
          <w:szCs w:val="21"/>
          <w:lang w:eastAsia="zh-CN"/>
        </w:rPr>
        <w:t>法人代表</w:t>
      </w:r>
      <w:r>
        <w:rPr>
          <w:rFonts w:hint="eastAsia" w:ascii="仿宋" w:hAnsi="仿宋" w:eastAsia="仿宋" w:cs="仿宋"/>
          <w:smallCaps w:val="0"/>
          <w:color w:val="auto"/>
          <w:spacing w:val="0"/>
          <w:szCs w:val="21"/>
        </w:rPr>
        <w:t>____________（姓名）“无欠薪”承诺。</w:t>
      </w:r>
    </w:p>
    <w:p>
      <w:pPr>
        <w:rPr>
          <w:rFonts w:ascii="仿宋" w:hAnsi="仿宋" w:eastAsia="仿宋" w:cs="仿宋"/>
          <w:smallCaps w:val="0"/>
          <w:color w:val="auto"/>
          <w:spacing w:val="0"/>
        </w:rPr>
      </w:pPr>
      <w:r>
        <w:rPr>
          <w:rFonts w:hint="eastAsia" w:ascii="仿宋" w:hAnsi="仿宋" w:eastAsia="仿宋" w:cs="仿宋"/>
          <w:smallCaps w:val="0"/>
          <w:color w:val="auto"/>
          <w:spacing w:val="0"/>
          <w:szCs w:val="21"/>
        </w:rPr>
        <w:t>2、本投标人实行全员实名制管理，</w:t>
      </w:r>
      <w:r>
        <w:rPr>
          <w:rFonts w:hint="eastAsia" w:ascii="仿宋" w:hAnsi="仿宋" w:eastAsia="仿宋" w:cs="仿宋"/>
          <w:smallCaps w:val="0"/>
          <w:color w:val="auto"/>
          <w:spacing w:val="0"/>
        </w:rPr>
        <w:t>建立农民工工资专用账户，实行银行按月代发工资制度并且招标人有监督的权利。如本项目未按规定兑现，招标人不需经本标投标人同意确认有权直接从工程款中扣除该费用，用于直接支付民工工资，并扣罚双倍的费用。</w:t>
      </w:r>
    </w:p>
    <w:p>
      <w:pPr>
        <w:spacing w:line="420" w:lineRule="exact"/>
        <w:jc w:val="left"/>
        <w:rPr>
          <w:rFonts w:hint="default" w:ascii="仿宋" w:hAnsi="仿宋" w:eastAsia="仿宋" w:cs="仿宋"/>
          <w:smallCaps w:val="0"/>
          <w:color w:val="auto"/>
          <w:spacing w:val="0"/>
          <w:szCs w:val="21"/>
          <w:lang w:val="en-US" w:eastAsia="zh-CN"/>
        </w:rPr>
      </w:pPr>
      <w:r>
        <w:rPr>
          <w:rFonts w:hint="eastAsia" w:ascii="仿宋" w:hAnsi="仿宋" w:eastAsia="仿宋" w:cs="仿宋"/>
          <w:smallCaps w:val="0"/>
          <w:color w:val="auto"/>
          <w:spacing w:val="0"/>
          <w:szCs w:val="21"/>
        </w:rPr>
        <w:t>3、本投标人提供的资料保证真实。</w:t>
      </w:r>
      <w:r>
        <w:rPr>
          <w:rFonts w:hint="eastAsia" w:ascii="仿宋" w:hAnsi="仿宋" w:eastAsia="仿宋" w:cs="仿宋"/>
          <w:smallCaps w:val="0"/>
          <w:color w:val="auto"/>
          <w:spacing w:val="0"/>
          <w:szCs w:val="21"/>
          <w:lang w:val="en-US" w:eastAsia="zh-CN"/>
        </w:rPr>
        <w:t xml:space="preserve">                               </w:t>
      </w:r>
    </w:p>
    <w:p>
      <w:pPr>
        <w:spacing w:line="420" w:lineRule="exact"/>
        <w:jc w:val="left"/>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以上情况如有不实，愿意被取消中标资格并上报行政主管部门，由行政主管部门列入不良行为记录，并</w:t>
      </w:r>
      <w:r>
        <w:rPr>
          <w:rFonts w:hint="eastAsia" w:ascii="仿宋" w:hAnsi="仿宋" w:eastAsia="仿宋" w:cs="仿宋"/>
          <w:smallCaps w:val="0"/>
          <w:color w:val="auto"/>
          <w:spacing w:val="0"/>
        </w:rPr>
        <w:t>没收投标保证金</w:t>
      </w:r>
      <w:r>
        <w:rPr>
          <w:rFonts w:hint="eastAsia" w:ascii="仿宋" w:hAnsi="仿宋" w:eastAsia="仿宋" w:cs="仿宋"/>
          <w:smallCaps w:val="0"/>
          <w:color w:val="auto"/>
          <w:spacing w:val="0"/>
          <w:szCs w:val="21"/>
        </w:rPr>
        <w:t>。</w:t>
      </w:r>
    </w:p>
    <w:p>
      <w:pPr>
        <w:spacing w:line="420" w:lineRule="exact"/>
        <w:jc w:val="left"/>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附：项目</w:t>
      </w:r>
      <w:r>
        <w:rPr>
          <w:rFonts w:hint="eastAsia" w:ascii="仿宋" w:hAnsi="仿宋" w:eastAsia="仿宋" w:cs="仿宋"/>
          <w:smallCaps w:val="0"/>
          <w:color w:val="auto"/>
          <w:spacing w:val="0"/>
          <w:szCs w:val="21"/>
          <w:lang w:eastAsia="zh-CN"/>
        </w:rPr>
        <w:t>法人</w:t>
      </w:r>
      <w:r>
        <w:rPr>
          <w:rFonts w:hint="eastAsia" w:ascii="仿宋" w:hAnsi="仿宋" w:eastAsia="仿宋" w:cs="仿宋"/>
          <w:smallCaps w:val="0"/>
          <w:color w:val="auto"/>
          <w:spacing w:val="0"/>
          <w:szCs w:val="21"/>
        </w:rPr>
        <w:t>身份证扫描件</w:t>
      </w:r>
    </w:p>
    <w:tbl>
      <w:tblPr>
        <w:tblStyle w:val="25"/>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9004" w:type="dxa"/>
          </w:tcPr>
          <w:p>
            <w:pPr>
              <w:spacing w:line="600" w:lineRule="auto"/>
              <w:jc w:val="center"/>
              <w:rPr>
                <w:rFonts w:ascii="仿宋" w:hAnsi="仿宋" w:eastAsia="仿宋" w:cs="仿宋"/>
                <w:smallCaps w:val="0"/>
                <w:color w:val="auto"/>
                <w:spacing w:val="0"/>
                <w:kern w:val="2"/>
                <w:szCs w:val="24"/>
              </w:rPr>
            </w:pPr>
          </w:p>
          <w:p>
            <w:pPr>
              <w:spacing w:line="600" w:lineRule="auto"/>
              <w:jc w:val="center"/>
              <w:rPr>
                <w:rFonts w:ascii="仿宋" w:hAnsi="仿宋" w:eastAsia="仿宋" w:cs="仿宋"/>
                <w:smallCaps w:val="0"/>
                <w:color w:val="auto"/>
                <w:spacing w:val="0"/>
                <w:kern w:val="2"/>
                <w:szCs w:val="24"/>
              </w:rPr>
            </w:pPr>
          </w:p>
          <w:p>
            <w:pPr>
              <w:spacing w:line="600" w:lineRule="auto"/>
              <w:jc w:val="center"/>
              <w:rPr>
                <w:rFonts w:ascii="仿宋" w:hAnsi="仿宋" w:eastAsia="仿宋" w:cs="仿宋"/>
                <w:smallCaps w:val="0"/>
                <w:color w:val="auto"/>
                <w:spacing w:val="0"/>
                <w:kern w:val="2"/>
                <w:szCs w:val="24"/>
              </w:rPr>
            </w:pPr>
          </w:p>
          <w:p>
            <w:pPr>
              <w:spacing w:line="600" w:lineRule="auto"/>
              <w:jc w:val="center"/>
              <w:rPr>
                <w:rFonts w:ascii="仿宋" w:hAnsi="仿宋" w:eastAsia="仿宋" w:cs="仿宋"/>
                <w:smallCaps w:val="0"/>
                <w:color w:val="auto"/>
                <w:spacing w:val="0"/>
                <w:kern w:val="2"/>
                <w:szCs w:val="24"/>
              </w:rPr>
            </w:pPr>
            <w:r>
              <w:rPr>
                <w:rFonts w:hint="eastAsia" w:ascii="仿宋" w:hAnsi="仿宋" w:eastAsia="仿宋" w:cs="仿宋"/>
                <w:smallCaps w:val="0"/>
                <w:color w:val="auto"/>
                <w:spacing w:val="0"/>
                <w:szCs w:val="21"/>
              </w:rPr>
              <w:t>项目</w:t>
            </w:r>
            <w:r>
              <w:rPr>
                <w:rFonts w:hint="eastAsia" w:ascii="仿宋" w:hAnsi="仿宋" w:eastAsia="仿宋" w:cs="仿宋"/>
                <w:smallCaps w:val="0"/>
                <w:color w:val="auto"/>
                <w:spacing w:val="0"/>
                <w:szCs w:val="21"/>
                <w:lang w:eastAsia="zh-CN"/>
              </w:rPr>
              <w:t>法人</w:t>
            </w:r>
            <w:r>
              <w:rPr>
                <w:rFonts w:hint="eastAsia" w:ascii="仿宋" w:hAnsi="仿宋" w:eastAsia="仿宋" w:cs="仿宋"/>
                <w:smallCaps w:val="0"/>
                <w:color w:val="auto"/>
                <w:spacing w:val="0"/>
                <w:kern w:val="2"/>
                <w:szCs w:val="24"/>
              </w:rPr>
              <w:t>身份证（正、反面）</w:t>
            </w:r>
          </w:p>
        </w:tc>
      </w:tr>
    </w:tbl>
    <w:p>
      <w:pPr>
        <w:spacing w:line="600" w:lineRule="auto"/>
        <w:rPr>
          <w:rFonts w:ascii="仿宋" w:hAnsi="仿宋" w:eastAsia="仿宋" w:cs="仿宋"/>
          <w:smallCaps w:val="0"/>
          <w:color w:val="auto"/>
          <w:spacing w:val="0"/>
          <w:szCs w:val="24"/>
        </w:rPr>
      </w:pPr>
    </w:p>
    <w:p>
      <w:pPr>
        <w:jc w:val="right"/>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投标人：_______________（盖单位章）</w:t>
      </w:r>
    </w:p>
    <w:p>
      <w:pPr>
        <w:jc w:val="right"/>
        <w:rPr>
          <w:rFonts w:ascii="仿宋" w:hAnsi="仿宋" w:eastAsia="仿宋" w:cs="仿宋"/>
          <w:smallCaps w:val="0"/>
          <w:color w:val="auto"/>
          <w:spacing w:val="0"/>
          <w:szCs w:val="21"/>
        </w:rPr>
      </w:pPr>
    </w:p>
    <w:p>
      <w:pPr>
        <w:jc w:val="right"/>
        <w:rPr>
          <w:rFonts w:ascii="仿宋" w:hAnsi="仿宋" w:eastAsia="仿宋" w:cs="仿宋"/>
          <w:smallCaps w:val="0"/>
          <w:color w:val="auto"/>
          <w:spacing w:val="0"/>
          <w:szCs w:val="21"/>
        </w:rPr>
      </w:pPr>
      <w:r>
        <w:rPr>
          <w:rFonts w:hint="eastAsia" w:ascii="仿宋" w:hAnsi="仿宋" w:eastAsia="仿宋" w:cs="仿宋"/>
          <w:smallCaps w:val="0"/>
          <w:color w:val="auto"/>
          <w:spacing w:val="0"/>
          <w:szCs w:val="21"/>
        </w:rPr>
        <w:t>年   月    日</w:t>
      </w:r>
    </w:p>
    <w:p>
      <w:pPr>
        <w:spacing w:line="600" w:lineRule="auto"/>
        <w:jc w:val="center"/>
        <w:rPr>
          <w:rFonts w:ascii="仿宋" w:hAnsi="仿宋" w:eastAsia="仿宋" w:cs="仿宋"/>
          <w:b/>
          <w:smallCaps w:val="0"/>
          <w:snapToGrid w:val="0"/>
          <w:color w:val="auto"/>
          <w:spacing w:val="0"/>
          <w:sz w:val="44"/>
          <w:szCs w:val="44"/>
        </w:rPr>
      </w:pPr>
    </w:p>
    <w:p>
      <w:pPr>
        <w:pStyle w:val="42"/>
        <w:rPr>
          <w:rFonts w:ascii="仿宋" w:hAnsi="仿宋" w:eastAsia="仿宋" w:cs="仿宋"/>
          <w:b/>
          <w:smallCaps w:val="0"/>
          <w:snapToGrid w:val="0"/>
          <w:color w:val="auto"/>
          <w:spacing w:val="0"/>
          <w:sz w:val="44"/>
          <w:szCs w:val="44"/>
        </w:rPr>
      </w:pPr>
    </w:p>
    <w:p>
      <w:pPr>
        <w:pStyle w:val="42"/>
        <w:rPr>
          <w:rFonts w:ascii="仿宋" w:hAnsi="仿宋" w:eastAsia="仿宋" w:cs="仿宋"/>
          <w:b/>
          <w:smallCaps w:val="0"/>
          <w:snapToGrid w:val="0"/>
          <w:color w:val="auto"/>
          <w:spacing w:val="0"/>
          <w:sz w:val="44"/>
          <w:szCs w:val="44"/>
        </w:rPr>
      </w:pPr>
    </w:p>
    <w:p>
      <w:pPr>
        <w:pStyle w:val="42"/>
        <w:rPr>
          <w:rFonts w:ascii="仿宋" w:hAnsi="仿宋" w:eastAsia="仿宋" w:cs="仿宋"/>
          <w:b/>
          <w:smallCaps w:val="0"/>
          <w:snapToGrid w:val="0"/>
          <w:color w:val="auto"/>
          <w:spacing w:val="0"/>
          <w:sz w:val="44"/>
          <w:szCs w:val="44"/>
        </w:rPr>
      </w:pPr>
    </w:p>
    <w:p>
      <w:pPr>
        <w:rPr>
          <w:rFonts w:ascii="仿宋" w:hAnsi="仿宋" w:eastAsia="仿宋" w:cs="仿宋"/>
          <w:b/>
          <w:smallCaps w:val="0"/>
          <w:snapToGrid w:val="0"/>
          <w:color w:val="auto"/>
          <w:spacing w:val="0"/>
          <w:sz w:val="44"/>
          <w:szCs w:val="44"/>
        </w:rPr>
      </w:pPr>
    </w:p>
    <w:p>
      <w:pPr>
        <w:jc w:val="center"/>
        <w:rPr>
          <w:rFonts w:ascii="仿宋" w:hAnsi="仿宋" w:eastAsia="仿宋" w:cs="仿宋"/>
          <w:b/>
          <w:smallCaps w:val="0"/>
          <w:snapToGrid w:val="0"/>
          <w:color w:val="auto"/>
          <w:spacing w:val="0"/>
          <w:sz w:val="28"/>
          <w:szCs w:val="28"/>
        </w:rPr>
      </w:pPr>
    </w:p>
    <w:p>
      <w:pPr>
        <w:jc w:val="left"/>
        <w:rPr>
          <w:rFonts w:ascii="仿宋" w:hAnsi="仿宋" w:eastAsia="仿宋" w:cs="仿宋"/>
          <w:b/>
          <w:smallCaps w:val="0"/>
          <w:snapToGrid w:val="0"/>
          <w:color w:val="auto"/>
          <w:spacing w:val="0"/>
          <w:sz w:val="28"/>
          <w:szCs w:val="28"/>
        </w:rPr>
      </w:pPr>
      <w:r>
        <w:rPr>
          <w:rFonts w:hint="eastAsia" w:ascii="仿宋" w:hAnsi="仿宋" w:eastAsia="仿宋" w:cs="仿宋"/>
          <w:b/>
          <w:smallCaps w:val="0"/>
          <w:snapToGrid w:val="0"/>
          <w:color w:val="auto"/>
          <w:spacing w:val="0"/>
          <w:sz w:val="28"/>
          <w:szCs w:val="28"/>
        </w:rPr>
        <w:br w:type="page"/>
      </w:r>
    </w:p>
    <w:p>
      <w:pPr>
        <w:jc w:val="center"/>
        <w:rPr>
          <w:rFonts w:ascii="仿宋" w:hAnsi="仿宋" w:eastAsia="仿宋" w:cs="仿宋"/>
          <w:smallCaps w:val="0"/>
          <w:color w:val="auto"/>
          <w:spacing w:val="0"/>
        </w:rPr>
      </w:pPr>
      <w:r>
        <w:rPr>
          <w:rFonts w:hint="eastAsia" w:ascii="仿宋" w:hAnsi="仿宋" w:eastAsia="仿宋" w:cs="仿宋"/>
          <w:b/>
          <w:smallCaps w:val="0"/>
          <w:snapToGrid w:val="0"/>
          <w:color w:val="auto"/>
          <w:spacing w:val="0"/>
          <w:sz w:val="28"/>
          <w:szCs w:val="28"/>
        </w:rPr>
        <w:t>4、 湖州市政府投资建设项目投标人廉洁守信承诺书</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本公司决定参加</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rPr>
        <w:t>项目投标。为维护公平竞争的市场秩序，促进企业廉洁从业、诚实守信，特承诺如下：</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一、严格遵守《中华人民共和国招标投标法》、《中华人民共和国政府采购法》等法律法规，决不发生以下行为：</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1.以他人名义投标，允许其他单位或个人使用本单位资质投标；</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2.提供虚假材料，或以其他方式弄虚作假骗取中标；</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3.与招标人或者其他投标人相互串通投标；</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4.中标后将项目转包，或违法分包；</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5.中标后与招标人签订背离投标文件及合同实质性内容的私下协议；</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6.其他违反招标投标、政府采购等法律法规的行为。</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二、不以任何理由给予建设单位、主管部门、相关单位及其工作人员、专家评委以下好处：</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1.赠送礼金、有价证券、贵重物品，或给予回扣、感谢费、劳务费等各种名目的经费；</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2.报销应由上述单位或个人支付的费用；</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3.赠送或提供通讯工具、交通工具和高档办公用品等；</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4.提供宴请、健身、旅游、娱乐等高消费活动；</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5.无偿或明显低于市场价装修住房。</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三、不以任何理由为建设单位、主管部门、相关单位的工作人员及其配偶、子女等亲属的工作安排以及出国（境）等提供方便。</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四、自觉接受有关部门和派驻廉政监察组等机构的监督，积极配合建设单位开展廉政文化进工程工作，加强廉洁从业环境宣传、项目管理制度建设，多种形式开展廉洁教育。</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五、本公司自愿将此承诺书在信用湖州网站进行公示。</w:t>
      </w:r>
    </w:p>
    <w:p>
      <w:pPr>
        <w:snapToGrid w:val="0"/>
        <w:spacing w:line="360" w:lineRule="auto"/>
        <w:ind w:firstLine="420" w:firstLineChars="200"/>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上述承诺如有违反，愿接受录入诚信档案的处理，构成违纪违法的，由相关部门依纪依法作出处理。</w:t>
      </w:r>
    </w:p>
    <w:p>
      <w:pPr>
        <w:wordWrap w:val="0"/>
        <w:snapToGrid w:val="0"/>
        <w:spacing w:line="432" w:lineRule="auto"/>
        <w:ind w:firstLine="420" w:firstLineChars="200"/>
        <w:jc w:val="right"/>
        <w:rPr>
          <w:rFonts w:hint="eastAsia" w:ascii="仿宋" w:hAnsi="仿宋" w:eastAsia="仿宋" w:cs="仿宋"/>
          <w:smallCaps w:val="0"/>
          <w:color w:val="auto"/>
          <w:spacing w:val="0"/>
          <w:sz w:val="21"/>
          <w:szCs w:val="21"/>
        </w:rPr>
      </w:pPr>
      <w:r>
        <w:rPr>
          <w:rFonts w:hint="eastAsia" w:ascii="仿宋" w:hAnsi="仿宋" w:eastAsia="仿宋" w:cs="仿宋"/>
          <w:smallCaps w:val="0"/>
          <w:color w:val="auto"/>
          <w:spacing w:val="0"/>
          <w:sz w:val="21"/>
          <w:szCs w:val="21"/>
        </w:rPr>
        <w:t xml:space="preserve">    法定代表人（签字或盖章）：</w:t>
      </w:r>
      <w:r>
        <w:rPr>
          <w:rFonts w:hint="eastAsia" w:ascii="仿宋" w:hAnsi="仿宋" w:eastAsia="仿宋" w:cs="仿宋"/>
          <w:smallCaps w:val="0"/>
          <w:color w:val="auto"/>
          <w:spacing w:val="0"/>
          <w:sz w:val="21"/>
          <w:szCs w:val="21"/>
          <w:u w:val="single"/>
        </w:rPr>
        <w:t xml:space="preserve">              </w:t>
      </w:r>
    </w:p>
    <w:p>
      <w:pPr>
        <w:wordWrap w:val="0"/>
        <w:snapToGrid w:val="0"/>
        <w:spacing w:line="432" w:lineRule="auto"/>
        <w:ind w:firstLine="420" w:firstLineChars="200"/>
        <w:jc w:val="right"/>
        <w:rPr>
          <w:rFonts w:hint="eastAsia" w:ascii="仿宋" w:hAnsi="仿宋" w:eastAsia="仿宋" w:cs="仿宋"/>
          <w:smallCaps w:val="0"/>
          <w:color w:val="auto"/>
          <w:spacing w:val="0"/>
          <w:sz w:val="21"/>
          <w:szCs w:val="21"/>
          <w:u w:val="single"/>
        </w:rPr>
      </w:pPr>
      <w:r>
        <w:rPr>
          <w:rFonts w:hint="eastAsia" w:ascii="仿宋" w:hAnsi="仿宋" w:eastAsia="仿宋" w:cs="仿宋"/>
          <w:smallCaps w:val="0"/>
          <w:color w:val="auto"/>
          <w:spacing w:val="0"/>
          <w:sz w:val="21"/>
          <w:szCs w:val="21"/>
        </w:rPr>
        <w:t>承诺单位（公章）：</w:t>
      </w:r>
      <w:r>
        <w:rPr>
          <w:rFonts w:hint="eastAsia" w:ascii="仿宋" w:hAnsi="仿宋" w:eastAsia="仿宋" w:cs="仿宋"/>
          <w:smallCaps w:val="0"/>
          <w:color w:val="auto"/>
          <w:spacing w:val="0"/>
          <w:sz w:val="21"/>
          <w:szCs w:val="21"/>
          <w:u w:val="single"/>
        </w:rPr>
        <w:t xml:space="preserve">                     </w:t>
      </w:r>
    </w:p>
    <w:p>
      <w:pPr>
        <w:pStyle w:val="42"/>
        <w:rPr>
          <w:rFonts w:hint="eastAsia" w:ascii="仿宋" w:hAnsi="仿宋" w:eastAsia="仿宋" w:cs="仿宋"/>
          <w:smallCaps w:val="0"/>
          <w:color w:val="auto"/>
          <w:spacing w:val="0"/>
        </w:rPr>
      </w:pPr>
      <w:r>
        <w:rPr>
          <w:rFonts w:hint="eastAsia" w:ascii="仿宋" w:hAnsi="仿宋" w:eastAsia="仿宋" w:cs="仿宋"/>
          <w:smallCaps w:val="0"/>
          <w:color w:val="auto"/>
          <w:spacing w:val="0"/>
          <w:sz w:val="21"/>
          <w:szCs w:val="21"/>
        </w:rPr>
        <w:t xml:space="preserve">　                                      </w:t>
      </w:r>
      <w:r>
        <w:rPr>
          <w:rFonts w:hint="eastAsia" w:ascii="仿宋" w:hAnsi="仿宋" w:eastAsia="仿宋" w:cs="仿宋"/>
          <w:smallCaps w:val="0"/>
          <w:color w:val="auto"/>
          <w:spacing w:val="0"/>
          <w:sz w:val="21"/>
          <w:szCs w:val="21"/>
          <w:lang w:val="en-US" w:eastAsia="zh-CN"/>
        </w:rPr>
        <w:t xml:space="preserve">            </w:t>
      </w:r>
      <w:r>
        <w:rPr>
          <w:rFonts w:hint="eastAsia" w:ascii="仿宋" w:hAnsi="仿宋" w:eastAsia="仿宋" w:cs="仿宋"/>
          <w:smallCaps w:val="0"/>
          <w:color w:val="auto"/>
          <w:spacing w:val="0"/>
          <w:sz w:val="21"/>
          <w:szCs w:val="21"/>
        </w:rPr>
        <w:t xml:space="preserve"> 承诺日期：</w:t>
      </w:r>
      <w:r>
        <w:rPr>
          <w:rFonts w:hint="eastAsia" w:ascii="仿宋" w:hAnsi="仿宋" w:eastAsia="仿宋" w:cs="仿宋"/>
          <w:smallCaps w:val="0"/>
          <w:color w:val="auto"/>
          <w:spacing w:val="0"/>
          <w:sz w:val="21"/>
          <w:szCs w:val="21"/>
          <w:u w:val="single"/>
        </w:rPr>
        <w:t xml:space="preserve">          </w:t>
      </w:r>
      <w:r>
        <w:rPr>
          <w:rFonts w:hint="eastAsia" w:ascii="仿宋" w:hAnsi="仿宋" w:eastAsia="仿宋" w:cs="仿宋"/>
          <w:smallCaps w:val="0"/>
          <w:color w:val="auto"/>
          <w:spacing w:val="0"/>
          <w:sz w:val="21"/>
          <w:szCs w:val="21"/>
          <w:u w:val="single"/>
          <w:lang w:val="en-US" w:eastAsia="zh-CN"/>
        </w:rPr>
        <w:t xml:space="preserve">   </w:t>
      </w:r>
      <w:r>
        <w:rPr>
          <w:rFonts w:hint="eastAsia" w:ascii="仿宋" w:hAnsi="仿宋" w:eastAsia="仿宋" w:cs="仿宋"/>
          <w:smallCaps w:val="0"/>
          <w:color w:val="auto"/>
          <w:spacing w:val="0"/>
          <w:sz w:val="21"/>
          <w:szCs w:val="21"/>
          <w:u w:val="single"/>
        </w:rPr>
        <w:t xml:space="preserve"> </w:t>
      </w:r>
    </w:p>
    <w:p>
      <w:pPr>
        <w:rPr>
          <w:rFonts w:hint="eastAsia"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rPr>
          <w:rFonts w:ascii="仿宋" w:hAnsi="仿宋" w:eastAsia="仿宋" w:cs="仿宋"/>
          <w:smallCaps w:val="0"/>
          <w:color w:val="auto"/>
          <w:spacing w:val="0"/>
        </w:rPr>
      </w:pPr>
    </w:p>
    <w:p>
      <w:pPr>
        <w:ind w:firstLine="1446" w:firstLineChars="400"/>
        <w:rPr>
          <w:rFonts w:ascii="仿宋" w:hAnsi="仿宋" w:eastAsia="仿宋" w:cs="仿宋"/>
          <w:b/>
          <w:smallCaps w:val="0"/>
          <w:snapToGrid w:val="0"/>
          <w:color w:val="auto"/>
          <w:spacing w:val="0"/>
          <w:sz w:val="36"/>
          <w:szCs w:val="36"/>
        </w:rPr>
      </w:pPr>
    </w:p>
    <w:p>
      <w:pPr>
        <w:pStyle w:val="6"/>
        <w:jc w:val="center"/>
        <w:rPr>
          <w:rFonts w:ascii="仿宋" w:hAnsi="仿宋" w:eastAsia="仿宋" w:cs="仿宋"/>
          <w:bCs/>
          <w:smallCaps w:val="0"/>
          <w:color w:val="auto"/>
          <w:spacing w:val="0"/>
          <w:sz w:val="32"/>
          <w:szCs w:val="32"/>
        </w:rPr>
      </w:pPr>
      <w:r>
        <w:rPr>
          <w:rFonts w:hint="eastAsia" w:ascii="仿宋" w:hAnsi="仿宋" w:eastAsia="仿宋" w:cs="仿宋"/>
          <w:smallCaps w:val="0"/>
          <w:color w:val="auto"/>
          <w:spacing w:val="0"/>
        </w:rPr>
        <w:br w:type="page"/>
      </w:r>
      <w:bookmarkStart w:id="1069" w:name="_Toc15725"/>
      <w:bookmarkStart w:id="1070" w:name="_Toc13989"/>
      <w:r>
        <w:rPr>
          <w:rFonts w:hint="eastAsia" w:ascii="仿宋" w:hAnsi="仿宋" w:eastAsia="仿宋" w:cs="仿宋"/>
          <w:smallCaps w:val="0"/>
          <w:color w:val="auto"/>
          <w:spacing w:val="0"/>
        </w:rPr>
        <w:t>商务文件目录</w:t>
      </w:r>
      <w:bookmarkEnd w:id="1069"/>
      <w:bookmarkEnd w:id="1070"/>
    </w:p>
    <w:p>
      <w:pPr>
        <w:spacing w:line="360" w:lineRule="auto"/>
        <w:ind w:firstLine="480" w:firstLineChars="200"/>
        <w:rPr>
          <w:rFonts w:ascii="仿宋" w:hAnsi="仿宋" w:eastAsia="仿宋" w:cs="仿宋"/>
          <w:smallCaps w:val="0"/>
          <w:snapToGrid w:val="0"/>
          <w:color w:val="auto"/>
          <w:spacing w:val="0"/>
          <w:szCs w:val="21"/>
        </w:rPr>
      </w:pPr>
    </w:p>
    <w:p>
      <w:pPr>
        <w:spacing w:line="700" w:lineRule="exact"/>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一、投标函</w:t>
      </w:r>
    </w:p>
    <w:p>
      <w:pPr>
        <w:spacing w:line="700" w:lineRule="exact"/>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二、已标价的工程量清单</w:t>
      </w:r>
    </w:p>
    <w:p>
      <w:pPr>
        <w:spacing w:line="700" w:lineRule="exact"/>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三、其他材料</w:t>
      </w:r>
    </w:p>
    <w:p>
      <w:pPr>
        <w:tabs>
          <w:tab w:val="left" w:pos="-3216"/>
        </w:tabs>
        <w:spacing w:line="360" w:lineRule="auto"/>
        <w:rPr>
          <w:rFonts w:ascii="仿宋" w:hAnsi="仿宋" w:eastAsia="仿宋" w:cs="仿宋"/>
          <w:smallCaps w:val="0"/>
          <w:snapToGrid w:val="0"/>
          <w:color w:val="auto"/>
          <w:spacing w:val="0"/>
        </w:rPr>
      </w:pPr>
    </w:p>
    <w:p>
      <w:pPr>
        <w:tabs>
          <w:tab w:val="left" w:pos="-3216"/>
        </w:tabs>
        <w:spacing w:line="360" w:lineRule="auto"/>
        <w:rPr>
          <w:rFonts w:ascii="仿宋" w:hAnsi="仿宋" w:eastAsia="仿宋" w:cs="仿宋"/>
          <w:smallCaps w:val="0"/>
          <w:snapToGrid w:val="0"/>
          <w:color w:val="auto"/>
          <w:spacing w:val="0"/>
        </w:rPr>
      </w:pPr>
    </w:p>
    <w:p>
      <w:pPr>
        <w:pStyle w:val="7"/>
        <w:spacing w:line="360" w:lineRule="auto"/>
        <w:jc w:val="center"/>
        <w:rPr>
          <w:rFonts w:ascii="仿宋" w:hAnsi="仿宋" w:eastAsia="仿宋" w:cs="仿宋"/>
          <w:smallCaps w:val="0"/>
          <w:snapToGrid w:val="0"/>
          <w:color w:val="auto"/>
          <w:spacing w:val="0"/>
          <w:sz w:val="30"/>
          <w:szCs w:val="30"/>
        </w:rPr>
      </w:pPr>
      <w:r>
        <w:rPr>
          <w:rFonts w:hint="eastAsia" w:ascii="仿宋" w:hAnsi="仿宋" w:eastAsia="仿宋" w:cs="仿宋"/>
          <w:smallCaps w:val="0"/>
          <w:snapToGrid w:val="0"/>
          <w:color w:val="auto"/>
          <w:spacing w:val="0"/>
          <w:sz w:val="30"/>
          <w:szCs w:val="30"/>
        </w:rPr>
        <w:br w:type="page"/>
      </w:r>
      <w:bookmarkStart w:id="1071" w:name="_Toc13503"/>
      <w:bookmarkStart w:id="1072" w:name="_Toc336325405"/>
      <w:bookmarkStart w:id="1073" w:name="_Toc259802277"/>
      <w:bookmarkStart w:id="1074" w:name="_Toc2144"/>
      <w:bookmarkStart w:id="1075" w:name="_Toc217457096"/>
      <w:r>
        <w:rPr>
          <w:rFonts w:hint="eastAsia" w:ascii="仿宋" w:hAnsi="仿宋" w:eastAsia="仿宋" w:cs="仿宋"/>
          <w:smallCaps w:val="0"/>
          <w:snapToGrid w:val="0"/>
          <w:color w:val="auto"/>
          <w:spacing w:val="0"/>
          <w:sz w:val="30"/>
          <w:szCs w:val="30"/>
        </w:rPr>
        <w:t>一、投标函</w:t>
      </w:r>
      <w:bookmarkEnd w:id="1071"/>
      <w:bookmarkEnd w:id="1072"/>
      <w:bookmarkEnd w:id="1073"/>
      <w:bookmarkEnd w:id="1074"/>
    </w:p>
    <w:p>
      <w:pPr>
        <w:numPr>
          <w:ilvl w:val="0"/>
          <w:numId w:val="12"/>
        </w:num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投标函</w:t>
      </w:r>
    </w:p>
    <w:p>
      <w:pPr>
        <w:spacing w:line="360" w:lineRule="auto"/>
        <w:rPr>
          <w:rFonts w:ascii="仿宋" w:hAnsi="仿宋" w:eastAsia="仿宋" w:cs="仿宋"/>
          <w:smallCaps w:val="0"/>
          <w:snapToGrid w:val="0"/>
          <w:color w:val="auto"/>
          <w:spacing w:val="0"/>
          <w:szCs w:val="24"/>
          <w:u w:val="single"/>
        </w:rPr>
      </w:pPr>
      <w:r>
        <w:rPr>
          <w:rFonts w:hint="eastAsia" w:ascii="仿宋" w:hAnsi="仿宋" w:eastAsia="仿宋" w:cs="仿宋"/>
          <w:smallCaps w:val="0"/>
          <w:snapToGrid w:val="0"/>
          <w:color w:val="auto"/>
          <w:spacing w:val="0"/>
          <w:szCs w:val="24"/>
        </w:rPr>
        <w:t xml:space="preserve">___________________（招标人名称）: </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1．我方已仔细研究了________________（项目名称）_________（标段名称）招标文件的全部内容，愿意以人民币（大写） _______元（￥______元）的投标综合报价，工期____天，拟派__________为本项目负责人，按合同约定实施和完成中标工程，修补工程中的任何缺陷，工程质量达到_______。</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2．我方承诺在投标有效期内不补充、修改、替代或者撤回本投标文件。</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3．随同本投标函递交投标保证金一份，金额为人民币（大写）_______元（￥___元）。</w:t>
      </w:r>
    </w:p>
    <w:p>
      <w:pPr>
        <w:spacing w:line="50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4．如我方中标：</w:t>
      </w:r>
    </w:p>
    <w:p>
      <w:pPr>
        <w:spacing w:line="50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(1) 我方承诺在收到中标通知书后，在中标通知书规定的期限内与你方签订合同；</w:t>
      </w:r>
    </w:p>
    <w:p>
      <w:pPr>
        <w:spacing w:line="50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(2) 随同本投标函递交的投标函附录属于合同文件的组成部分；</w:t>
      </w:r>
    </w:p>
    <w:p>
      <w:pPr>
        <w:spacing w:line="50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(3) 我方承诺按照招标文件规定向你方递交履约担保；</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(4) 我方承诺按照招标文件规定向你方递交民工工资支付担保；</w:t>
      </w:r>
    </w:p>
    <w:p>
      <w:pPr>
        <w:spacing w:line="360" w:lineRule="auto"/>
        <w:ind w:firstLine="480" w:firstLineChars="200"/>
        <w:rPr>
          <w:rFonts w:ascii="仿宋" w:hAnsi="仿宋" w:eastAsia="仿宋" w:cs="仿宋"/>
          <w:smallCaps w:val="0"/>
          <w:snapToGrid w:val="0"/>
          <w:color w:val="auto"/>
          <w:spacing w:val="0"/>
          <w:szCs w:val="21"/>
        </w:rPr>
      </w:pPr>
      <w:r>
        <w:rPr>
          <w:rFonts w:hint="eastAsia" w:ascii="仿宋" w:hAnsi="仿宋" w:eastAsia="仿宋" w:cs="仿宋"/>
          <w:smallCaps w:val="0"/>
          <w:snapToGrid w:val="0"/>
          <w:color w:val="auto"/>
          <w:spacing w:val="0"/>
          <w:szCs w:val="21"/>
        </w:rPr>
        <w:t>(5) 我方承诺在合同约定的期限内完成并移交全部合同工程。</w:t>
      </w:r>
    </w:p>
    <w:p>
      <w:pPr>
        <w:spacing w:line="50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5．我方在此声明，所递交的投标文件及有关资料内容完整、真实和准确，且不存在第2章投标人须知第1.4.3款规定的任何一种情形。</w:t>
      </w:r>
    </w:p>
    <w:p>
      <w:pPr>
        <w:spacing w:line="500" w:lineRule="exact"/>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6. （其它补充说明）。</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投标人：_______________________（盖单位章）</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法定代表人或其委托代理人：______________（签字）</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地址：________________________________</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网址：________________________________</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电话：________________________________</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传真：________________________________</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邮政编码：_____________________</w:t>
      </w:r>
    </w:p>
    <w:p>
      <w:pPr>
        <w:spacing w:line="360" w:lineRule="auto"/>
        <w:ind w:firstLine="480" w:firstLineChars="200"/>
        <w:rPr>
          <w:rFonts w:ascii="仿宋" w:hAnsi="仿宋" w:eastAsia="仿宋" w:cs="仿宋"/>
          <w:smallCaps w:val="0"/>
          <w:snapToGrid w:val="0"/>
          <w:color w:val="auto"/>
          <w:spacing w:val="0"/>
          <w:szCs w:val="24"/>
        </w:rPr>
      </w:pPr>
      <w:r>
        <w:rPr>
          <w:rFonts w:hint="eastAsia" w:ascii="仿宋" w:hAnsi="仿宋" w:eastAsia="仿宋" w:cs="仿宋"/>
          <w:smallCaps w:val="0"/>
          <w:snapToGrid w:val="0"/>
          <w:color w:val="auto"/>
          <w:spacing w:val="0"/>
          <w:szCs w:val="24"/>
        </w:rPr>
        <w:t>年月日</w:t>
      </w:r>
    </w:p>
    <w:p>
      <w:pPr>
        <w:ind w:firstLine="560" w:firstLineChars="200"/>
        <w:rPr>
          <w:rFonts w:ascii="仿宋" w:hAnsi="仿宋" w:eastAsia="仿宋" w:cs="仿宋"/>
          <w:smallCaps w:val="0"/>
          <w:snapToGrid w:val="0"/>
          <w:color w:val="auto"/>
          <w:spacing w:val="0"/>
          <w:sz w:val="28"/>
          <w:szCs w:val="28"/>
        </w:rPr>
        <w:sectPr>
          <w:footerReference r:id="rId9" w:type="default"/>
          <w:pgSz w:w="11850" w:h="16783"/>
          <w:pgMar w:top="1440" w:right="1080" w:bottom="1440" w:left="1080" w:header="1304" w:footer="964" w:gutter="0"/>
          <w:pgBorders>
            <w:top w:val="none" w:sz="0" w:space="0"/>
            <w:left w:val="none" w:sz="0" w:space="0"/>
            <w:bottom w:val="none" w:sz="0" w:space="0"/>
            <w:right w:val="none" w:sz="0" w:space="0"/>
          </w:pgBorders>
          <w:pgNumType w:chapStyle="1"/>
          <w:cols w:space="720" w:num="1"/>
          <w:docGrid w:linePitch="326" w:charSpace="0"/>
        </w:sectPr>
      </w:pPr>
    </w:p>
    <w:p>
      <w:pPr>
        <w:pStyle w:val="7"/>
        <w:spacing w:line="360" w:lineRule="auto"/>
        <w:jc w:val="center"/>
        <w:rPr>
          <w:rFonts w:ascii="仿宋" w:hAnsi="仿宋" w:eastAsia="仿宋" w:cs="仿宋"/>
          <w:smallCaps w:val="0"/>
          <w:snapToGrid w:val="0"/>
          <w:color w:val="auto"/>
          <w:spacing w:val="0"/>
          <w:sz w:val="30"/>
          <w:szCs w:val="30"/>
        </w:rPr>
      </w:pPr>
    </w:p>
    <w:bookmarkEnd w:id="1075"/>
    <w:p>
      <w:pPr>
        <w:pStyle w:val="7"/>
        <w:spacing w:line="360" w:lineRule="auto"/>
        <w:jc w:val="center"/>
        <w:rPr>
          <w:rFonts w:ascii="仿宋" w:hAnsi="仿宋" w:eastAsia="仿宋" w:cs="仿宋"/>
          <w:smallCaps w:val="0"/>
          <w:snapToGrid w:val="0"/>
          <w:color w:val="auto"/>
          <w:spacing w:val="0"/>
          <w:sz w:val="30"/>
          <w:szCs w:val="30"/>
        </w:rPr>
      </w:pPr>
      <w:bookmarkStart w:id="1076" w:name="_Toc336325406"/>
      <w:bookmarkStart w:id="1077" w:name="_Toc5397"/>
      <w:bookmarkStart w:id="1078" w:name="_Toc17216"/>
      <w:r>
        <w:rPr>
          <w:rFonts w:hint="eastAsia" w:ascii="仿宋" w:hAnsi="仿宋" w:eastAsia="仿宋" w:cs="仿宋"/>
          <w:smallCaps w:val="0"/>
          <w:snapToGrid w:val="0"/>
          <w:color w:val="auto"/>
          <w:spacing w:val="0"/>
          <w:sz w:val="30"/>
          <w:szCs w:val="30"/>
        </w:rPr>
        <w:t>二、已标价的工程量清单</w:t>
      </w:r>
      <w:bookmarkEnd w:id="1076"/>
      <w:bookmarkEnd w:id="1077"/>
      <w:bookmarkEnd w:id="1078"/>
    </w:p>
    <w:p>
      <w:pPr>
        <w:pStyle w:val="42"/>
        <w:rPr>
          <w:rFonts w:ascii="仿宋" w:hAnsi="仿宋" w:eastAsia="仿宋" w:cs="仿宋"/>
          <w:b/>
          <w:bCs/>
          <w:smallCaps w:val="0"/>
          <w:color w:val="auto"/>
          <w:spacing w:val="0"/>
          <w:sz w:val="40"/>
        </w:rPr>
      </w:pPr>
    </w:p>
    <w:p>
      <w:pPr>
        <w:pStyle w:val="42"/>
        <w:rPr>
          <w:rFonts w:ascii="仿宋" w:hAnsi="仿宋" w:eastAsia="仿宋" w:cs="仿宋"/>
          <w:b/>
          <w:bCs/>
          <w:smallCaps w:val="0"/>
          <w:color w:val="auto"/>
          <w:spacing w:val="0"/>
          <w:sz w:val="40"/>
        </w:rPr>
      </w:pPr>
    </w:p>
    <w:p>
      <w:pPr>
        <w:pStyle w:val="42"/>
        <w:rPr>
          <w:rFonts w:ascii="仿宋" w:hAnsi="仿宋" w:eastAsia="仿宋" w:cs="仿宋"/>
          <w:b/>
          <w:bCs/>
          <w:smallCaps w:val="0"/>
          <w:color w:val="auto"/>
          <w:spacing w:val="0"/>
        </w:rPr>
      </w:pPr>
      <w:r>
        <w:rPr>
          <w:rFonts w:hint="eastAsia" w:ascii="仿宋" w:hAnsi="仿宋" w:eastAsia="仿宋" w:cs="仿宋"/>
          <w:b/>
          <w:bCs/>
          <w:smallCaps w:val="0"/>
          <w:color w:val="auto"/>
          <w:spacing w:val="0"/>
          <w:sz w:val="40"/>
        </w:rPr>
        <w:t>注：各投标人需在湖州市公共资源交易平台上传已标价的工程量清单电子扫描件</w:t>
      </w:r>
      <w:r>
        <w:rPr>
          <w:rFonts w:hint="eastAsia" w:ascii="仿宋" w:hAnsi="仿宋" w:eastAsia="仿宋" w:cs="仿宋"/>
          <w:b/>
          <w:bCs/>
          <w:smallCaps w:val="0"/>
          <w:color w:val="auto"/>
          <w:spacing w:val="0"/>
        </w:rPr>
        <w:t>。</w:t>
      </w:r>
    </w:p>
    <w:p>
      <w:pPr>
        <w:tabs>
          <w:tab w:val="left" w:pos="-3216"/>
        </w:tabs>
        <w:spacing w:line="360" w:lineRule="auto"/>
        <w:ind w:firstLine="480" w:firstLineChars="200"/>
        <w:rPr>
          <w:rFonts w:ascii="仿宋" w:hAnsi="仿宋" w:eastAsia="仿宋" w:cs="仿宋"/>
          <w:smallCaps w:val="0"/>
          <w:snapToGrid w:val="0"/>
          <w:color w:val="auto"/>
          <w:spacing w:val="0"/>
        </w:rPr>
      </w:pPr>
    </w:p>
    <w:p>
      <w:pPr>
        <w:tabs>
          <w:tab w:val="left" w:pos="-3216"/>
        </w:tabs>
        <w:spacing w:line="360" w:lineRule="auto"/>
        <w:ind w:firstLine="480" w:firstLineChars="200"/>
        <w:rPr>
          <w:rFonts w:ascii="仿宋" w:hAnsi="仿宋" w:eastAsia="仿宋" w:cs="仿宋"/>
          <w:smallCaps w:val="0"/>
          <w:snapToGrid w:val="0"/>
          <w:color w:val="auto"/>
          <w:spacing w:val="0"/>
        </w:rPr>
      </w:pPr>
    </w:p>
    <w:p>
      <w:pPr>
        <w:tabs>
          <w:tab w:val="left" w:pos="-3216"/>
        </w:tabs>
        <w:spacing w:line="360" w:lineRule="auto"/>
        <w:ind w:firstLine="480" w:firstLineChars="200"/>
        <w:rPr>
          <w:rFonts w:ascii="仿宋" w:hAnsi="仿宋" w:eastAsia="仿宋" w:cs="仿宋"/>
          <w:smallCaps w:val="0"/>
          <w:snapToGrid w:val="0"/>
          <w:color w:val="auto"/>
          <w:spacing w:val="0"/>
        </w:rPr>
      </w:pPr>
    </w:p>
    <w:p>
      <w:pPr>
        <w:tabs>
          <w:tab w:val="left" w:pos="-3216"/>
        </w:tabs>
        <w:spacing w:line="360" w:lineRule="auto"/>
        <w:ind w:firstLine="480" w:firstLineChars="200"/>
        <w:rPr>
          <w:rFonts w:ascii="仿宋" w:hAnsi="仿宋" w:eastAsia="仿宋" w:cs="仿宋"/>
          <w:smallCaps w:val="0"/>
          <w:snapToGrid w:val="0"/>
          <w:color w:val="auto"/>
          <w:spacing w:val="0"/>
        </w:rPr>
      </w:pPr>
    </w:p>
    <w:p>
      <w:pPr>
        <w:tabs>
          <w:tab w:val="left" w:pos="-3216"/>
        </w:tabs>
        <w:spacing w:line="360" w:lineRule="auto"/>
        <w:ind w:firstLine="480" w:firstLineChars="200"/>
        <w:rPr>
          <w:rFonts w:ascii="仿宋" w:hAnsi="仿宋" w:eastAsia="仿宋" w:cs="仿宋"/>
          <w:smallCaps w:val="0"/>
          <w:snapToGrid w:val="0"/>
          <w:color w:val="auto"/>
          <w:spacing w:val="0"/>
        </w:rPr>
      </w:pPr>
    </w:p>
    <w:p>
      <w:pPr>
        <w:pStyle w:val="7"/>
        <w:spacing w:line="360" w:lineRule="auto"/>
        <w:jc w:val="both"/>
        <w:rPr>
          <w:rFonts w:ascii="仿宋" w:hAnsi="仿宋" w:eastAsia="仿宋" w:cs="仿宋"/>
          <w:smallCaps w:val="0"/>
          <w:snapToGrid w:val="0"/>
          <w:color w:val="auto"/>
          <w:spacing w:val="0"/>
          <w:sz w:val="30"/>
          <w:szCs w:val="30"/>
        </w:rPr>
        <w:sectPr>
          <w:pgSz w:w="11850" w:h="16783"/>
          <w:pgMar w:top="1361" w:right="1247" w:bottom="1361" w:left="1247" w:header="1077" w:footer="1077" w:gutter="0"/>
          <w:pgBorders>
            <w:top w:val="none" w:sz="0" w:space="0"/>
            <w:left w:val="none" w:sz="0" w:space="0"/>
            <w:bottom w:val="none" w:sz="0" w:space="0"/>
            <w:right w:val="none" w:sz="0" w:space="0"/>
          </w:pgBorders>
          <w:pgNumType w:chapStyle="1"/>
          <w:cols w:space="720" w:num="1"/>
          <w:docGrid w:linePitch="312" w:charSpace="0"/>
        </w:sectPr>
      </w:pPr>
      <w:bookmarkStart w:id="1079" w:name="_Toc336325407"/>
      <w:bookmarkStart w:id="1080" w:name="_Toc16931"/>
    </w:p>
    <w:bookmarkEnd w:id="1079"/>
    <w:bookmarkEnd w:id="1080"/>
    <w:p>
      <w:pPr>
        <w:pStyle w:val="7"/>
        <w:spacing w:line="360" w:lineRule="auto"/>
        <w:jc w:val="center"/>
        <w:rPr>
          <w:smallCaps w:val="0"/>
          <w:snapToGrid w:val="0"/>
          <w:color w:val="auto"/>
          <w:spacing w:val="0"/>
          <w:sz w:val="30"/>
          <w:szCs w:val="30"/>
        </w:rPr>
      </w:pPr>
    </w:p>
    <w:p>
      <w:pPr>
        <w:pStyle w:val="7"/>
        <w:spacing w:line="360" w:lineRule="auto"/>
        <w:jc w:val="center"/>
        <w:rPr>
          <w:rFonts w:ascii="仿宋" w:hAnsi="仿宋" w:eastAsia="仿宋" w:cs="仿宋"/>
          <w:smallCaps w:val="0"/>
          <w:snapToGrid w:val="0"/>
          <w:color w:val="auto"/>
          <w:spacing w:val="0"/>
          <w:sz w:val="30"/>
          <w:szCs w:val="30"/>
        </w:rPr>
      </w:pPr>
      <w:bookmarkStart w:id="1081" w:name="_Toc19452"/>
      <w:bookmarkStart w:id="1082" w:name="_Toc13693"/>
      <w:r>
        <w:rPr>
          <w:rFonts w:hint="eastAsia" w:ascii="仿宋" w:hAnsi="仿宋" w:eastAsia="仿宋" w:cs="仿宋"/>
          <w:smallCaps w:val="0"/>
          <w:snapToGrid w:val="0"/>
          <w:color w:val="auto"/>
          <w:spacing w:val="0"/>
          <w:sz w:val="30"/>
          <w:szCs w:val="30"/>
        </w:rPr>
        <w:t>三、其他材料</w:t>
      </w:r>
      <w:bookmarkEnd w:id="1081"/>
      <w:bookmarkEnd w:id="1082"/>
    </w:p>
    <w:p>
      <w:pPr>
        <w:spacing w:line="360" w:lineRule="auto"/>
        <w:rPr>
          <w:smallCaps w:val="0"/>
          <w:color w:val="auto"/>
          <w:spacing w:val="0"/>
        </w:rPr>
      </w:pPr>
    </w:p>
    <w:sectPr>
      <w:pgSz w:w="11850" w:h="16783"/>
      <w:pgMar w:top="1361" w:right="1247" w:bottom="1361" w:left="1247" w:header="1077" w:footer="1077" w:gutter="0"/>
      <w:pgBorders>
        <w:top w:val="none" w:sz="0" w:space="0"/>
        <w:left w:val="none" w:sz="0" w:space="0"/>
        <w:bottom w:val="none" w:sz="0" w:space="0"/>
        <w:right w:val="none" w:sz="0" w:space="0"/>
      </w:pgBorders>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modern"/>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9"/>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XBuq7LAQAAlgMAAA4AAAAAAAAAAQAgAAAAHgEAAGRycy9lMm9E&#10;b2MueG1sUEsFBgAAAAAGAAYAWQEAAFsFAAAAAA==&#10;">
              <v:fill on="f" focussize="0,0"/>
              <v:stroke on="f"/>
              <v:imagedata o:title=""/>
              <o:lock v:ext="edit" aspectratio="f"/>
              <v:textbox inset="0mm,0mm,0mm,0mm" style="mso-fit-shape-to-text:t;">
                <w:txbxContent>
                  <w:p>
                    <w:pPr>
                      <w:pStyle w:val="19"/>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9"/>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F8qu3LAQAAlgMAAA4AAAAAAAAAAQAgAAAAHgEAAGRycy9lMm9E&#10;b2MueG1sUEsFBgAAAAAGAAYAWQEAAFsFAAAAAA==&#10;">
              <v:fill on="f" focussize="0,0"/>
              <v:stroke on="f"/>
              <v:imagedata o:title=""/>
              <o:lock v:ext="edit" aspectratio="f"/>
              <v:textbox inset="0mm,0mm,0mm,0mm" style="mso-fit-shape-to-text:t;">
                <w:txbxContent>
                  <w:p>
                    <w:pPr>
                      <w:pStyle w:val="19"/>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top w:val="none" w:color="auto" w:sz="0" w:space="1"/>
        <w:left w:val="none" w:color="auto" w:sz="0" w:space="4"/>
        <w:bottom w:val="none" w:color="auto" w:sz="0" w:space="1"/>
        <w:right w:val="none" w:color="auto" w:sz="0" w:space="4"/>
        <w:between w:val="none" w:color="auto" w:sz="0" w:space="0"/>
      </w:pBdr>
      <w:tabs>
        <w:tab w:val="left" w:pos="5793"/>
        <w:tab w:val="clear" w:pos="4153"/>
      </w:tabs>
      <w:autoSpaceDE w:val="0"/>
      <w:autoSpaceDN w:val="0"/>
      <w:adjustRightInd w:val="0"/>
      <w:jc w:val="left"/>
      <w:textAlignment w:val="baseline"/>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9"/>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125</w:t>
                          </w:r>
                          <w:r>
                            <w:rPr>
                              <w:rFonts w:hint="eastAsia"/>
                            </w:rP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BH8TjLAQAAlgMAAA4AAAAAAAAAAQAgAAAAHgEAAGRycy9lMm9E&#10;b2MueG1sUEsFBgAAAAAGAAYAWQEAAFsFAAAAAA==&#10;">
              <v:fill on="f" focussize="0,0"/>
              <v:stroke on="f"/>
              <v:imagedata o:title=""/>
              <o:lock v:ext="edit" aspectratio="f"/>
              <v:textbox inset="0mm,0mm,0mm,0mm" style="mso-fit-shape-to-text:t;">
                <w:txbxContent>
                  <w:p>
                    <w:pPr>
                      <w:pStyle w:val="19"/>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125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3990" cy="27876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1.95pt;width:13.7pt;mso-position-horizontal:center;mso-position-horizontal-relative:margin;mso-wrap-style:none;z-index:251660288;mso-width-relative:page;mso-height-relative:page;" filled="f" stroked="f" coordsize="21600,21600" o:gfxdata="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gusb0wAAAAMBAAAPAAAAAAAAAAEAIAAAACIAAABkcnMvZG93bnJldi54bWxQSwEC&#10;FAAUAAAACACHTuJAXXriHzICAABlBAAADgAAAAAAAAABACAAAAAiAQAAZHJzL2Uyb0RvYy54bWxQ&#10;SwUGAAAAAAYABgBZAQAAxg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ascii="仿宋" w:hAnsi="仿宋" w:eastAsia="仿宋" w:cs="仿宋"/>
        <w:lang w:eastAsia="zh-CN"/>
      </w:rPr>
    </w:pPr>
    <w:r>
      <w:rPr>
        <w:rFonts w:hint="eastAsia" w:ascii="仿宋" w:hAnsi="仿宋" w:eastAsia="仿宋" w:cs="仿宋"/>
        <w:lang w:eastAsia="zh-CN"/>
      </w:rPr>
      <w:t>太嘉河及杭嘉湖地区环湖河道整治后续工程织里镇孟乡港村排泥场淤泥固结工程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180" w:hanging="180" w:hangingChars="100"/>
      <w:rPr>
        <w:rFonts w:ascii="仿宋" w:hAnsi="仿宋" w:eastAsia="仿宋" w:cs="仿宋"/>
      </w:rPr>
    </w:pPr>
    <w:r>
      <w:rPr>
        <w:rFonts w:hint="eastAsia" w:ascii="仿宋" w:hAnsi="仿宋" w:eastAsia="仿宋" w:cs="仿宋"/>
        <w:lang w:eastAsia="zh-CN"/>
      </w:rPr>
      <w:t>太嘉河及杭嘉湖地区环湖河道整治后续工程织里镇孟乡港村排泥场淤泥固结工程</w:t>
    </w:r>
    <w:r>
      <w:rPr>
        <w:rFonts w:hint="eastAsia" w:ascii="仿宋" w:hAnsi="仿宋" w:eastAsia="仿宋" w:cs="仿宋"/>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180" w:hanging="180" w:hangingChars="100"/>
    </w:pPr>
    <w:r>
      <w:rPr>
        <w:rFonts w:hint="eastAsia" w:ascii="仿宋" w:hAnsi="仿宋" w:eastAsia="仿宋" w:cs="仿宋"/>
        <w:lang w:eastAsia="zh-CN"/>
      </w:rPr>
      <w:t>太嘉河及杭嘉湖地区环湖河道整治后续工程织里镇孟乡港村排泥场淤泥固结工程</w:t>
    </w:r>
    <w:r>
      <w:rPr>
        <w:rFonts w:hint="eastAsia" w:ascii="仿宋" w:hAnsi="仿宋" w:eastAsia="仿宋" w:cs="仿宋"/>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25B4F"/>
    <w:multiLevelType w:val="singleLevel"/>
    <w:tmpl w:val="90525B4F"/>
    <w:lvl w:ilvl="0" w:tentative="0">
      <w:start w:val="1"/>
      <w:numFmt w:val="decimal"/>
      <w:suff w:val="space"/>
      <w:lvlText w:val="%1."/>
      <w:lvlJc w:val="left"/>
    </w:lvl>
  </w:abstractNum>
  <w:abstractNum w:abstractNumId="1">
    <w:nsid w:val="EE9531A3"/>
    <w:multiLevelType w:val="singleLevel"/>
    <w:tmpl w:val="EE9531A3"/>
    <w:lvl w:ilvl="0" w:tentative="0">
      <w:start w:val="1"/>
      <w:numFmt w:val="decimal"/>
      <w:suff w:val="space"/>
      <w:lvlText w:val="(%1)"/>
      <w:lvlJc w:val="left"/>
    </w:lvl>
  </w:abstractNum>
  <w:abstractNum w:abstractNumId="2">
    <w:nsid w:val="00000004"/>
    <w:multiLevelType w:val="multilevel"/>
    <w:tmpl w:val="00000004"/>
    <w:lvl w:ilvl="0" w:tentative="0">
      <w:start w:val="1"/>
      <w:numFmt w:val="decimal"/>
      <w:lvlText w:val="%1、"/>
      <w:lvlJc w:val="left"/>
      <w:pPr>
        <w:tabs>
          <w:tab w:val="left" w:pos="600"/>
        </w:tabs>
        <w:ind w:left="600" w:hanging="360"/>
      </w:pPr>
      <w:rPr>
        <w:rFonts w:hint="default"/>
      </w:rPr>
    </w:lvl>
    <w:lvl w:ilvl="1" w:tentative="0">
      <w:start w:val="1"/>
      <w:numFmt w:val="lowerLetter"/>
      <w:pStyle w:val="60"/>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3">
    <w:nsid w:val="0000000D"/>
    <w:multiLevelType w:val="multilevel"/>
    <w:tmpl w:val="0000000D"/>
    <w:lvl w:ilvl="0" w:tentative="0">
      <w:start w:val="1"/>
      <w:numFmt w:val="japaneseCounting"/>
      <w:lvlText w:val="（%1）"/>
      <w:lvlJc w:val="left"/>
      <w:pPr>
        <w:tabs>
          <w:tab w:val="left" w:pos="1260"/>
        </w:tabs>
        <w:ind w:left="126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9"/>
    <w:multiLevelType w:val="multilevel"/>
    <w:tmpl w:val="00000029"/>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980"/>
        </w:tabs>
        <w:ind w:left="1980" w:hanging="720"/>
      </w:pPr>
      <w:rPr>
        <w:rFonts w:hint="default" w:ascii="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28DC96"/>
    <w:multiLevelType w:val="singleLevel"/>
    <w:tmpl w:val="1A28DC96"/>
    <w:lvl w:ilvl="0" w:tentative="0">
      <w:start w:val="1"/>
      <w:numFmt w:val="decimal"/>
      <w:lvlText w:val="%1."/>
      <w:lvlJc w:val="left"/>
      <w:pPr>
        <w:tabs>
          <w:tab w:val="left" w:pos="312"/>
        </w:tabs>
      </w:pPr>
    </w:lvl>
  </w:abstractNum>
  <w:abstractNum w:abstractNumId="6">
    <w:nsid w:val="20615317"/>
    <w:multiLevelType w:val="multilevel"/>
    <w:tmpl w:val="20615317"/>
    <w:lvl w:ilvl="0" w:tentative="0">
      <w:start w:val="3"/>
      <w:numFmt w:val="decimal"/>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7">
    <w:nsid w:val="20BD1A32"/>
    <w:multiLevelType w:val="multilevel"/>
    <w:tmpl w:val="20BD1A32"/>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4805653"/>
    <w:multiLevelType w:val="singleLevel"/>
    <w:tmpl w:val="54805653"/>
    <w:lvl w:ilvl="0" w:tentative="0">
      <w:start w:val="1"/>
      <w:numFmt w:val="decimal"/>
      <w:lvlText w:val="%1)"/>
      <w:lvlJc w:val="left"/>
      <w:pPr>
        <w:tabs>
          <w:tab w:val="left" w:pos="425"/>
        </w:tabs>
        <w:ind w:left="425" w:hanging="425"/>
      </w:pPr>
      <w:rPr>
        <w:rFonts w:hint="default"/>
      </w:rPr>
    </w:lvl>
  </w:abstractNum>
  <w:abstractNum w:abstractNumId="9">
    <w:nsid w:val="59005C29"/>
    <w:multiLevelType w:val="singleLevel"/>
    <w:tmpl w:val="59005C29"/>
    <w:lvl w:ilvl="0" w:tentative="0">
      <w:start w:val="1"/>
      <w:numFmt w:val="chineseCounting"/>
      <w:suff w:val="nothing"/>
      <w:lvlText w:val="（%1）"/>
      <w:lvlJc w:val="left"/>
    </w:lvl>
  </w:abstractNum>
  <w:abstractNum w:abstractNumId="10">
    <w:nsid w:val="61DE5ED8"/>
    <w:multiLevelType w:val="multilevel"/>
    <w:tmpl w:val="61DE5ED8"/>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pStyle w:val="9"/>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744469D"/>
    <w:multiLevelType w:val="multilevel"/>
    <w:tmpl w:val="7744469D"/>
    <w:lvl w:ilvl="0" w:tentative="0">
      <w:start w:val="1"/>
      <w:numFmt w:val="chineseCountingThousand"/>
      <w:suff w:val="nothing"/>
      <w:lvlText w:val="第%1章  "/>
      <w:lvlJc w:val="center"/>
      <w:pPr>
        <w:ind w:left="0" w:firstLine="0"/>
      </w:pPr>
      <w:rPr>
        <w:rFonts w:hint="eastAsia" w:ascii="黑体" w:eastAsia="黑体"/>
        <w:b/>
        <w:i w:val="0"/>
        <w:spacing w:val="20"/>
        <w:w w:val="100"/>
        <w:kern w:val="36"/>
        <w:position w:val="0"/>
        <w:sz w:val="36"/>
      </w:rPr>
    </w:lvl>
    <w:lvl w:ilvl="1" w:tentative="0">
      <w:start w:val="1"/>
      <w:numFmt w:val="chineseCountingThousand"/>
      <w:suff w:val="nothing"/>
      <w:lvlText w:val="第%2节  "/>
      <w:lvlJc w:val="center"/>
      <w:pPr>
        <w:ind w:left="0" w:firstLine="0"/>
      </w:pPr>
      <w:rPr>
        <w:rFonts w:hint="eastAsia" w:ascii="宋体" w:eastAsia="宋体"/>
        <w:b/>
        <w:i w:val="0"/>
        <w:spacing w:val="20"/>
        <w:w w:val="100"/>
        <w:position w:val="0"/>
        <w:sz w:val="30"/>
      </w:rPr>
    </w:lvl>
    <w:lvl w:ilvl="2" w:tentative="0">
      <w:start w:val="1"/>
      <w:numFmt w:val="chineseCountingThousand"/>
      <w:suff w:val="nothing"/>
      <w:lvlText w:val="%3、"/>
      <w:lvlJc w:val="left"/>
      <w:pPr>
        <w:ind w:left="0" w:firstLine="425"/>
      </w:pPr>
      <w:rPr>
        <w:rFonts w:hint="eastAsia" w:ascii="宋体" w:eastAsia="宋体"/>
        <w:b/>
        <w:i w:val="0"/>
        <w:spacing w:val="20"/>
        <w:sz w:val="28"/>
      </w:rPr>
    </w:lvl>
    <w:lvl w:ilvl="3" w:tentative="0">
      <w:start w:val="1"/>
      <w:numFmt w:val="decimal"/>
      <w:suff w:val="nothing"/>
      <w:lvlText w:val="%4. "/>
      <w:lvlJc w:val="left"/>
      <w:pPr>
        <w:ind w:left="0" w:firstLine="425"/>
      </w:pPr>
      <w:rPr>
        <w:rFonts w:hint="eastAsia" w:ascii="宋体" w:eastAsia="宋体"/>
        <w:b/>
        <w:i w:val="0"/>
        <w:spacing w:val="20"/>
        <w:sz w:val="24"/>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0"/>
  </w:num>
  <w:num w:numId="2">
    <w:abstractNumId w:val="2"/>
  </w:num>
  <w:num w:numId="3">
    <w:abstractNumId w:val="0"/>
  </w:num>
  <w:num w:numId="4">
    <w:abstractNumId w:val="7"/>
  </w:num>
  <w:num w:numId="5">
    <w:abstractNumId w:val="5"/>
  </w:num>
  <w:num w:numId="6">
    <w:abstractNumId w:val="1"/>
  </w:num>
  <w:num w:numId="7">
    <w:abstractNumId w:val="6"/>
  </w:num>
  <w:num w:numId="8">
    <w:abstractNumId w:val="8"/>
  </w:num>
  <w:num w:numId="9">
    <w:abstractNumId w:val="3"/>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YTMxYjY3NGM4YjUxMjRiODYzNjIzODM0MjI3NjUifQ=="/>
  </w:docVars>
  <w:rsids>
    <w:rsidRoot w:val="30AC59C1"/>
    <w:rsid w:val="00005197"/>
    <w:rsid w:val="0000653C"/>
    <w:rsid w:val="00006989"/>
    <w:rsid w:val="00011AD3"/>
    <w:rsid w:val="000142FD"/>
    <w:rsid w:val="000161BD"/>
    <w:rsid w:val="00024053"/>
    <w:rsid w:val="00024F95"/>
    <w:rsid w:val="00025A87"/>
    <w:rsid w:val="00025F2B"/>
    <w:rsid w:val="0003058A"/>
    <w:rsid w:val="00033556"/>
    <w:rsid w:val="00036E79"/>
    <w:rsid w:val="0004114A"/>
    <w:rsid w:val="00046337"/>
    <w:rsid w:val="00050DF9"/>
    <w:rsid w:val="00051292"/>
    <w:rsid w:val="0005233A"/>
    <w:rsid w:val="0005647F"/>
    <w:rsid w:val="00061A4F"/>
    <w:rsid w:val="00062901"/>
    <w:rsid w:val="00063C3D"/>
    <w:rsid w:val="00063D55"/>
    <w:rsid w:val="0006710E"/>
    <w:rsid w:val="000709F7"/>
    <w:rsid w:val="00072C08"/>
    <w:rsid w:val="00090573"/>
    <w:rsid w:val="00093D8B"/>
    <w:rsid w:val="0009534F"/>
    <w:rsid w:val="000977CB"/>
    <w:rsid w:val="000A0C40"/>
    <w:rsid w:val="000A2174"/>
    <w:rsid w:val="000A30D3"/>
    <w:rsid w:val="000B387D"/>
    <w:rsid w:val="000B5BFD"/>
    <w:rsid w:val="000C1535"/>
    <w:rsid w:val="000C2F27"/>
    <w:rsid w:val="000C3FA2"/>
    <w:rsid w:val="000C7052"/>
    <w:rsid w:val="000D1F7E"/>
    <w:rsid w:val="000D4A98"/>
    <w:rsid w:val="000D4BA4"/>
    <w:rsid w:val="000D64B6"/>
    <w:rsid w:val="000D65FD"/>
    <w:rsid w:val="000F1493"/>
    <w:rsid w:val="001005AF"/>
    <w:rsid w:val="00100E59"/>
    <w:rsid w:val="001032DD"/>
    <w:rsid w:val="001053F2"/>
    <w:rsid w:val="0011038E"/>
    <w:rsid w:val="00110DDE"/>
    <w:rsid w:val="00112E5B"/>
    <w:rsid w:val="00114ABD"/>
    <w:rsid w:val="00116423"/>
    <w:rsid w:val="00121930"/>
    <w:rsid w:val="00123E5A"/>
    <w:rsid w:val="0012672B"/>
    <w:rsid w:val="00127056"/>
    <w:rsid w:val="0012752D"/>
    <w:rsid w:val="001306CD"/>
    <w:rsid w:val="0013188A"/>
    <w:rsid w:val="001319E4"/>
    <w:rsid w:val="00132335"/>
    <w:rsid w:val="001337C1"/>
    <w:rsid w:val="001363DA"/>
    <w:rsid w:val="00141723"/>
    <w:rsid w:val="001437FB"/>
    <w:rsid w:val="00147EAA"/>
    <w:rsid w:val="00147EC0"/>
    <w:rsid w:val="00147EE2"/>
    <w:rsid w:val="0015008D"/>
    <w:rsid w:val="001511B3"/>
    <w:rsid w:val="00155DAE"/>
    <w:rsid w:val="0016026C"/>
    <w:rsid w:val="0016099E"/>
    <w:rsid w:val="0016197A"/>
    <w:rsid w:val="00163DD2"/>
    <w:rsid w:val="00172B94"/>
    <w:rsid w:val="001772D2"/>
    <w:rsid w:val="00177876"/>
    <w:rsid w:val="00177F16"/>
    <w:rsid w:val="00180F7A"/>
    <w:rsid w:val="00182C8F"/>
    <w:rsid w:val="001864AA"/>
    <w:rsid w:val="00191E07"/>
    <w:rsid w:val="00191FAB"/>
    <w:rsid w:val="00192471"/>
    <w:rsid w:val="00193AE2"/>
    <w:rsid w:val="0019499B"/>
    <w:rsid w:val="0019597B"/>
    <w:rsid w:val="001A3074"/>
    <w:rsid w:val="001A444A"/>
    <w:rsid w:val="001A654E"/>
    <w:rsid w:val="001B060A"/>
    <w:rsid w:val="001B1AB4"/>
    <w:rsid w:val="001B2F22"/>
    <w:rsid w:val="001B5567"/>
    <w:rsid w:val="001B5CFB"/>
    <w:rsid w:val="001C2FFD"/>
    <w:rsid w:val="001D31E4"/>
    <w:rsid w:val="001D3ABA"/>
    <w:rsid w:val="001D5455"/>
    <w:rsid w:val="001E1D78"/>
    <w:rsid w:val="001E3B26"/>
    <w:rsid w:val="001E5E93"/>
    <w:rsid w:val="001E5F9B"/>
    <w:rsid w:val="001E6E42"/>
    <w:rsid w:val="001F2CCE"/>
    <w:rsid w:val="001F701B"/>
    <w:rsid w:val="0020004E"/>
    <w:rsid w:val="002132CB"/>
    <w:rsid w:val="00214D46"/>
    <w:rsid w:val="00214FA0"/>
    <w:rsid w:val="00216AAE"/>
    <w:rsid w:val="002223BD"/>
    <w:rsid w:val="0022466B"/>
    <w:rsid w:val="002261C0"/>
    <w:rsid w:val="00227B2A"/>
    <w:rsid w:val="002311AD"/>
    <w:rsid w:val="002363DF"/>
    <w:rsid w:val="00245A98"/>
    <w:rsid w:val="0024663B"/>
    <w:rsid w:val="00252144"/>
    <w:rsid w:val="00254054"/>
    <w:rsid w:val="0025611F"/>
    <w:rsid w:val="00262461"/>
    <w:rsid w:val="00264D90"/>
    <w:rsid w:val="002664F2"/>
    <w:rsid w:val="00266D3D"/>
    <w:rsid w:val="0026716A"/>
    <w:rsid w:val="00270022"/>
    <w:rsid w:val="00270423"/>
    <w:rsid w:val="00271FC0"/>
    <w:rsid w:val="00273355"/>
    <w:rsid w:val="0027488E"/>
    <w:rsid w:val="00275C14"/>
    <w:rsid w:val="0027701A"/>
    <w:rsid w:val="00282B70"/>
    <w:rsid w:val="0029074C"/>
    <w:rsid w:val="002933B2"/>
    <w:rsid w:val="00293DCA"/>
    <w:rsid w:val="00294880"/>
    <w:rsid w:val="00296F50"/>
    <w:rsid w:val="002A1570"/>
    <w:rsid w:val="002A3367"/>
    <w:rsid w:val="002B5191"/>
    <w:rsid w:val="002B53DC"/>
    <w:rsid w:val="002B79FC"/>
    <w:rsid w:val="002B7BC2"/>
    <w:rsid w:val="002C44CE"/>
    <w:rsid w:val="002D1912"/>
    <w:rsid w:val="002D5C6B"/>
    <w:rsid w:val="002D621E"/>
    <w:rsid w:val="002D7C02"/>
    <w:rsid w:val="002E0D99"/>
    <w:rsid w:val="002E30E0"/>
    <w:rsid w:val="002E6BD0"/>
    <w:rsid w:val="002E722E"/>
    <w:rsid w:val="002E7437"/>
    <w:rsid w:val="002F04C7"/>
    <w:rsid w:val="002F12A5"/>
    <w:rsid w:val="002F3A3F"/>
    <w:rsid w:val="00300B17"/>
    <w:rsid w:val="00300BE5"/>
    <w:rsid w:val="003022FA"/>
    <w:rsid w:val="00310525"/>
    <w:rsid w:val="003106C0"/>
    <w:rsid w:val="00312F3A"/>
    <w:rsid w:val="00313D3C"/>
    <w:rsid w:val="003214D9"/>
    <w:rsid w:val="00323DC9"/>
    <w:rsid w:val="00324DE8"/>
    <w:rsid w:val="003353A3"/>
    <w:rsid w:val="0034051E"/>
    <w:rsid w:val="00343C51"/>
    <w:rsid w:val="00344AD4"/>
    <w:rsid w:val="00345868"/>
    <w:rsid w:val="003471E5"/>
    <w:rsid w:val="00350A6B"/>
    <w:rsid w:val="00351B0E"/>
    <w:rsid w:val="00352415"/>
    <w:rsid w:val="0035390F"/>
    <w:rsid w:val="0035406B"/>
    <w:rsid w:val="00364B37"/>
    <w:rsid w:val="00365C7E"/>
    <w:rsid w:val="003714F5"/>
    <w:rsid w:val="0037197E"/>
    <w:rsid w:val="003720C0"/>
    <w:rsid w:val="00372D3E"/>
    <w:rsid w:val="00373CCF"/>
    <w:rsid w:val="00374E79"/>
    <w:rsid w:val="00374FC1"/>
    <w:rsid w:val="00377600"/>
    <w:rsid w:val="0038456E"/>
    <w:rsid w:val="00384788"/>
    <w:rsid w:val="00386692"/>
    <w:rsid w:val="00397838"/>
    <w:rsid w:val="00397B06"/>
    <w:rsid w:val="003A007A"/>
    <w:rsid w:val="003A20EF"/>
    <w:rsid w:val="003A6697"/>
    <w:rsid w:val="003B166B"/>
    <w:rsid w:val="003B20D5"/>
    <w:rsid w:val="003B52AA"/>
    <w:rsid w:val="003B66D9"/>
    <w:rsid w:val="003B6AE5"/>
    <w:rsid w:val="003C035B"/>
    <w:rsid w:val="003C0387"/>
    <w:rsid w:val="003C1EEE"/>
    <w:rsid w:val="003C48D4"/>
    <w:rsid w:val="003C493F"/>
    <w:rsid w:val="003C64A7"/>
    <w:rsid w:val="003C6C3C"/>
    <w:rsid w:val="003C6D8F"/>
    <w:rsid w:val="003D1BD8"/>
    <w:rsid w:val="003D25E5"/>
    <w:rsid w:val="003D2BEC"/>
    <w:rsid w:val="003D33AA"/>
    <w:rsid w:val="003D4D75"/>
    <w:rsid w:val="003D505E"/>
    <w:rsid w:val="003D6303"/>
    <w:rsid w:val="003E58E9"/>
    <w:rsid w:val="003F0265"/>
    <w:rsid w:val="003F1EA5"/>
    <w:rsid w:val="003F2FC8"/>
    <w:rsid w:val="003F49C3"/>
    <w:rsid w:val="003F56FA"/>
    <w:rsid w:val="003F57E2"/>
    <w:rsid w:val="0040262F"/>
    <w:rsid w:val="0040568D"/>
    <w:rsid w:val="00410E87"/>
    <w:rsid w:val="00412DCB"/>
    <w:rsid w:val="00414406"/>
    <w:rsid w:val="00414CB3"/>
    <w:rsid w:val="004151C1"/>
    <w:rsid w:val="00416FC7"/>
    <w:rsid w:val="004244D1"/>
    <w:rsid w:val="00426AAE"/>
    <w:rsid w:val="00433CC2"/>
    <w:rsid w:val="004356A6"/>
    <w:rsid w:val="00452D06"/>
    <w:rsid w:val="00464D6D"/>
    <w:rsid w:val="0047635A"/>
    <w:rsid w:val="0047703A"/>
    <w:rsid w:val="00480A3C"/>
    <w:rsid w:val="00482404"/>
    <w:rsid w:val="0048508C"/>
    <w:rsid w:val="004862B3"/>
    <w:rsid w:val="00486DDD"/>
    <w:rsid w:val="004A1444"/>
    <w:rsid w:val="004A22A6"/>
    <w:rsid w:val="004A3075"/>
    <w:rsid w:val="004A3ECC"/>
    <w:rsid w:val="004B0FA1"/>
    <w:rsid w:val="004B59F0"/>
    <w:rsid w:val="004B5E38"/>
    <w:rsid w:val="004C03F2"/>
    <w:rsid w:val="004C30ED"/>
    <w:rsid w:val="004C7812"/>
    <w:rsid w:val="004D05A3"/>
    <w:rsid w:val="004D2B4A"/>
    <w:rsid w:val="004D3613"/>
    <w:rsid w:val="004D3B02"/>
    <w:rsid w:val="004D3B66"/>
    <w:rsid w:val="004D4CD0"/>
    <w:rsid w:val="004D5D28"/>
    <w:rsid w:val="004E336B"/>
    <w:rsid w:val="004E3429"/>
    <w:rsid w:val="004E47DE"/>
    <w:rsid w:val="004E73D6"/>
    <w:rsid w:val="004E7944"/>
    <w:rsid w:val="004F543E"/>
    <w:rsid w:val="004F6E20"/>
    <w:rsid w:val="004F6E22"/>
    <w:rsid w:val="004F724F"/>
    <w:rsid w:val="004F77A1"/>
    <w:rsid w:val="00502A7F"/>
    <w:rsid w:val="00502E77"/>
    <w:rsid w:val="00507481"/>
    <w:rsid w:val="00510CF0"/>
    <w:rsid w:val="00512D8D"/>
    <w:rsid w:val="00515148"/>
    <w:rsid w:val="00520951"/>
    <w:rsid w:val="00520DEA"/>
    <w:rsid w:val="005218D1"/>
    <w:rsid w:val="00522495"/>
    <w:rsid w:val="00522630"/>
    <w:rsid w:val="00523AA4"/>
    <w:rsid w:val="00531BE1"/>
    <w:rsid w:val="00543098"/>
    <w:rsid w:val="00543A07"/>
    <w:rsid w:val="00560559"/>
    <w:rsid w:val="00561044"/>
    <w:rsid w:val="005624A6"/>
    <w:rsid w:val="00564BD5"/>
    <w:rsid w:val="00565363"/>
    <w:rsid w:val="0056648A"/>
    <w:rsid w:val="00574EEC"/>
    <w:rsid w:val="005774F5"/>
    <w:rsid w:val="00581A4E"/>
    <w:rsid w:val="00581F1F"/>
    <w:rsid w:val="00593116"/>
    <w:rsid w:val="005968D5"/>
    <w:rsid w:val="005A5380"/>
    <w:rsid w:val="005A6D4A"/>
    <w:rsid w:val="005B2079"/>
    <w:rsid w:val="005B2508"/>
    <w:rsid w:val="005B2568"/>
    <w:rsid w:val="005B3EBB"/>
    <w:rsid w:val="005B64BC"/>
    <w:rsid w:val="005B7271"/>
    <w:rsid w:val="005B7BD4"/>
    <w:rsid w:val="005C10DD"/>
    <w:rsid w:val="005C5C79"/>
    <w:rsid w:val="005D39C0"/>
    <w:rsid w:val="005D41EE"/>
    <w:rsid w:val="005E2C51"/>
    <w:rsid w:val="005E2EDA"/>
    <w:rsid w:val="005E6C9F"/>
    <w:rsid w:val="005F0ADA"/>
    <w:rsid w:val="00600FB8"/>
    <w:rsid w:val="006061A0"/>
    <w:rsid w:val="00606A04"/>
    <w:rsid w:val="006101C8"/>
    <w:rsid w:val="00614A94"/>
    <w:rsid w:val="00622B83"/>
    <w:rsid w:val="0063142A"/>
    <w:rsid w:val="0063455E"/>
    <w:rsid w:val="0063461C"/>
    <w:rsid w:val="006405A7"/>
    <w:rsid w:val="006405E5"/>
    <w:rsid w:val="00641A77"/>
    <w:rsid w:val="006501F9"/>
    <w:rsid w:val="00650BF7"/>
    <w:rsid w:val="00652894"/>
    <w:rsid w:val="00652AF5"/>
    <w:rsid w:val="0065429C"/>
    <w:rsid w:val="00661373"/>
    <w:rsid w:val="00663063"/>
    <w:rsid w:val="006645A3"/>
    <w:rsid w:val="00665CF3"/>
    <w:rsid w:val="00670F8B"/>
    <w:rsid w:val="00673953"/>
    <w:rsid w:val="006802EB"/>
    <w:rsid w:val="00683834"/>
    <w:rsid w:val="006856DB"/>
    <w:rsid w:val="00685C02"/>
    <w:rsid w:val="006933D3"/>
    <w:rsid w:val="006A7B8D"/>
    <w:rsid w:val="006B24CE"/>
    <w:rsid w:val="006B4FD7"/>
    <w:rsid w:val="006B71D6"/>
    <w:rsid w:val="006B7AC6"/>
    <w:rsid w:val="006B7B7A"/>
    <w:rsid w:val="006C7D72"/>
    <w:rsid w:val="006D2D06"/>
    <w:rsid w:val="006D2FF4"/>
    <w:rsid w:val="006D3AEA"/>
    <w:rsid w:val="006E114B"/>
    <w:rsid w:val="006E3F60"/>
    <w:rsid w:val="006E420C"/>
    <w:rsid w:val="006E5DAD"/>
    <w:rsid w:val="006E6155"/>
    <w:rsid w:val="006E7645"/>
    <w:rsid w:val="006F3D53"/>
    <w:rsid w:val="00700181"/>
    <w:rsid w:val="0070626E"/>
    <w:rsid w:val="00706949"/>
    <w:rsid w:val="00712C8B"/>
    <w:rsid w:val="00712F47"/>
    <w:rsid w:val="0071381F"/>
    <w:rsid w:val="00715519"/>
    <w:rsid w:val="00715F2D"/>
    <w:rsid w:val="00716F81"/>
    <w:rsid w:val="007214A2"/>
    <w:rsid w:val="00724532"/>
    <w:rsid w:val="0072534F"/>
    <w:rsid w:val="00725D44"/>
    <w:rsid w:val="00726A4D"/>
    <w:rsid w:val="00733275"/>
    <w:rsid w:val="00734D17"/>
    <w:rsid w:val="00735223"/>
    <w:rsid w:val="0073563D"/>
    <w:rsid w:val="007421D3"/>
    <w:rsid w:val="00742C01"/>
    <w:rsid w:val="00743E40"/>
    <w:rsid w:val="007445FD"/>
    <w:rsid w:val="00762C3D"/>
    <w:rsid w:val="007639D5"/>
    <w:rsid w:val="007660EE"/>
    <w:rsid w:val="007669BD"/>
    <w:rsid w:val="00772D20"/>
    <w:rsid w:val="007756DB"/>
    <w:rsid w:val="007803D8"/>
    <w:rsid w:val="00780DD4"/>
    <w:rsid w:val="00782718"/>
    <w:rsid w:val="0078522B"/>
    <w:rsid w:val="00785712"/>
    <w:rsid w:val="00786673"/>
    <w:rsid w:val="00791D3C"/>
    <w:rsid w:val="00791EDC"/>
    <w:rsid w:val="00794F26"/>
    <w:rsid w:val="007A25E9"/>
    <w:rsid w:val="007B2C52"/>
    <w:rsid w:val="007B4039"/>
    <w:rsid w:val="007B7A59"/>
    <w:rsid w:val="007C03F3"/>
    <w:rsid w:val="007C168D"/>
    <w:rsid w:val="007C4402"/>
    <w:rsid w:val="007C6DEA"/>
    <w:rsid w:val="007D088C"/>
    <w:rsid w:val="007D13A4"/>
    <w:rsid w:val="007E0F5E"/>
    <w:rsid w:val="007E2E0F"/>
    <w:rsid w:val="007E4F92"/>
    <w:rsid w:val="007F2D20"/>
    <w:rsid w:val="007F50DE"/>
    <w:rsid w:val="00804D58"/>
    <w:rsid w:val="00806175"/>
    <w:rsid w:val="008070D3"/>
    <w:rsid w:val="00810BA0"/>
    <w:rsid w:val="00825755"/>
    <w:rsid w:val="00827F87"/>
    <w:rsid w:val="00840A68"/>
    <w:rsid w:val="00843880"/>
    <w:rsid w:val="008509FE"/>
    <w:rsid w:val="008517D2"/>
    <w:rsid w:val="00855DC1"/>
    <w:rsid w:val="00856F4F"/>
    <w:rsid w:val="008572D8"/>
    <w:rsid w:val="00857C59"/>
    <w:rsid w:val="00864B2B"/>
    <w:rsid w:val="00865B89"/>
    <w:rsid w:val="00867A77"/>
    <w:rsid w:val="00867F85"/>
    <w:rsid w:val="00873AF8"/>
    <w:rsid w:val="0088269B"/>
    <w:rsid w:val="0088550E"/>
    <w:rsid w:val="0089446C"/>
    <w:rsid w:val="008947BB"/>
    <w:rsid w:val="00894CD4"/>
    <w:rsid w:val="008A5167"/>
    <w:rsid w:val="008A643B"/>
    <w:rsid w:val="008B11D5"/>
    <w:rsid w:val="008B2D41"/>
    <w:rsid w:val="008B5120"/>
    <w:rsid w:val="008C733E"/>
    <w:rsid w:val="008D3F28"/>
    <w:rsid w:val="008E00BC"/>
    <w:rsid w:val="008E137A"/>
    <w:rsid w:val="008E470E"/>
    <w:rsid w:val="008E4C9B"/>
    <w:rsid w:val="008E574B"/>
    <w:rsid w:val="008E71B7"/>
    <w:rsid w:val="008F0D5E"/>
    <w:rsid w:val="008F5331"/>
    <w:rsid w:val="00900151"/>
    <w:rsid w:val="009008B5"/>
    <w:rsid w:val="00900F96"/>
    <w:rsid w:val="00904B29"/>
    <w:rsid w:val="0090591C"/>
    <w:rsid w:val="009059F8"/>
    <w:rsid w:val="0090640D"/>
    <w:rsid w:val="00907FFD"/>
    <w:rsid w:val="009107C8"/>
    <w:rsid w:val="009109F3"/>
    <w:rsid w:val="00910A5F"/>
    <w:rsid w:val="00912D13"/>
    <w:rsid w:val="0091425D"/>
    <w:rsid w:val="00914F6E"/>
    <w:rsid w:val="00915026"/>
    <w:rsid w:val="00915682"/>
    <w:rsid w:val="00915713"/>
    <w:rsid w:val="00923849"/>
    <w:rsid w:val="009264A1"/>
    <w:rsid w:val="00931EFC"/>
    <w:rsid w:val="009342A2"/>
    <w:rsid w:val="009444C3"/>
    <w:rsid w:val="00944939"/>
    <w:rsid w:val="0094505E"/>
    <w:rsid w:val="009459EE"/>
    <w:rsid w:val="00945C80"/>
    <w:rsid w:val="00953AE0"/>
    <w:rsid w:val="00954A0F"/>
    <w:rsid w:val="00970B80"/>
    <w:rsid w:val="00976003"/>
    <w:rsid w:val="009771AE"/>
    <w:rsid w:val="00980F23"/>
    <w:rsid w:val="00981D20"/>
    <w:rsid w:val="009846CC"/>
    <w:rsid w:val="0098731C"/>
    <w:rsid w:val="009900D2"/>
    <w:rsid w:val="0099234F"/>
    <w:rsid w:val="0099236C"/>
    <w:rsid w:val="00994748"/>
    <w:rsid w:val="00995647"/>
    <w:rsid w:val="00995DF0"/>
    <w:rsid w:val="00997B99"/>
    <w:rsid w:val="009A371D"/>
    <w:rsid w:val="009A6C4D"/>
    <w:rsid w:val="009A6D5B"/>
    <w:rsid w:val="009B0405"/>
    <w:rsid w:val="009B44FA"/>
    <w:rsid w:val="009B712B"/>
    <w:rsid w:val="009C0350"/>
    <w:rsid w:val="009D6A3A"/>
    <w:rsid w:val="009E7693"/>
    <w:rsid w:val="009F1F1C"/>
    <w:rsid w:val="009F723E"/>
    <w:rsid w:val="00A03423"/>
    <w:rsid w:val="00A03BCF"/>
    <w:rsid w:val="00A050F3"/>
    <w:rsid w:val="00A062BB"/>
    <w:rsid w:val="00A0790B"/>
    <w:rsid w:val="00A07FC0"/>
    <w:rsid w:val="00A119FF"/>
    <w:rsid w:val="00A11DB1"/>
    <w:rsid w:val="00A201CD"/>
    <w:rsid w:val="00A248E1"/>
    <w:rsid w:val="00A26108"/>
    <w:rsid w:val="00A3309E"/>
    <w:rsid w:val="00A36204"/>
    <w:rsid w:val="00A37A62"/>
    <w:rsid w:val="00A41BB5"/>
    <w:rsid w:val="00A4315A"/>
    <w:rsid w:val="00A477D2"/>
    <w:rsid w:val="00A51B5E"/>
    <w:rsid w:val="00A57FF0"/>
    <w:rsid w:val="00A60007"/>
    <w:rsid w:val="00A64352"/>
    <w:rsid w:val="00A723C7"/>
    <w:rsid w:val="00A73B0D"/>
    <w:rsid w:val="00A748E5"/>
    <w:rsid w:val="00A74EDB"/>
    <w:rsid w:val="00A76E73"/>
    <w:rsid w:val="00A863D3"/>
    <w:rsid w:val="00A866D5"/>
    <w:rsid w:val="00A90087"/>
    <w:rsid w:val="00A909EB"/>
    <w:rsid w:val="00A92187"/>
    <w:rsid w:val="00A93BD8"/>
    <w:rsid w:val="00A95611"/>
    <w:rsid w:val="00A97FF8"/>
    <w:rsid w:val="00AA2D72"/>
    <w:rsid w:val="00AA31A4"/>
    <w:rsid w:val="00AA34A0"/>
    <w:rsid w:val="00AA39B5"/>
    <w:rsid w:val="00AA4A2E"/>
    <w:rsid w:val="00AB18A2"/>
    <w:rsid w:val="00AB1EFC"/>
    <w:rsid w:val="00AB201F"/>
    <w:rsid w:val="00AB781A"/>
    <w:rsid w:val="00AC4D64"/>
    <w:rsid w:val="00AC76DA"/>
    <w:rsid w:val="00AD0C30"/>
    <w:rsid w:val="00AE00BF"/>
    <w:rsid w:val="00AE033B"/>
    <w:rsid w:val="00AE0758"/>
    <w:rsid w:val="00AE592C"/>
    <w:rsid w:val="00AE5BDB"/>
    <w:rsid w:val="00AF01D1"/>
    <w:rsid w:val="00AF02EB"/>
    <w:rsid w:val="00AF1966"/>
    <w:rsid w:val="00AF37AA"/>
    <w:rsid w:val="00AF3FF6"/>
    <w:rsid w:val="00AF4A2B"/>
    <w:rsid w:val="00AF4DD0"/>
    <w:rsid w:val="00AF79B0"/>
    <w:rsid w:val="00B00366"/>
    <w:rsid w:val="00B11DE8"/>
    <w:rsid w:val="00B11F94"/>
    <w:rsid w:val="00B1593A"/>
    <w:rsid w:val="00B21948"/>
    <w:rsid w:val="00B225E6"/>
    <w:rsid w:val="00B31300"/>
    <w:rsid w:val="00B3393A"/>
    <w:rsid w:val="00B50E93"/>
    <w:rsid w:val="00B5358A"/>
    <w:rsid w:val="00B54BE8"/>
    <w:rsid w:val="00B57AEC"/>
    <w:rsid w:val="00B60AB3"/>
    <w:rsid w:val="00B622B2"/>
    <w:rsid w:val="00B64DC3"/>
    <w:rsid w:val="00B66225"/>
    <w:rsid w:val="00B7329C"/>
    <w:rsid w:val="00B73E61"/>
    <w:rsid w:val="00B809E0"/>
    <w:rsid w:val="00B82E03"/>
    <w:rsid w:val="00B90E79"/>
    <w:rsid w:val="00BA11D9"/>
    <w:rsid w:val="00BA1212"/>
    <w:rsid w:val="00BA1344"/>
    <w:rsid w:val="00BA57E9"/>
    <w:rsid w:val="00BB0B78"/>
    <w:rsid w:val="00BB0BD8"/>
    <w:rsid w:val="00BB1E9E"/>
    <w:rsid w:val="00BB49D9"/>
    <w:rsid w:val="00BB5B60"/>
    <w:rsid w:val="00BC630F"/>
    <w:rsid w:val="00BD483D"/>
    <w:rsid w:val="00BD4B86"/>
    <w:rsid w:val="00BD540D"/>
    <w:rsid w:val="00BD6301"/>
    <w:rsid w:val="00BE3072"/>
    <w:rsid w:val="00BE3606"/>
    <w:rsid w:val="00BE4828"/>
    <w:rsid w:val="00BE5E7F"/>
    <w:rsid w:val="00BE7167"/>
    <w:rsid w:val="00BE79F3"/>
    <w:rsid w:val="00BF0E2E"/>
    <w:rsid w:val="00BF3CB6"/>
    <w:rsid w:val="00C0724B"/>
    <w:rsid w:val="00C12149"/>
    <w:rsid w:val="00C20C94"/>
    <w:rsid w:val="00C2191F"/>
    <w:rsid w:val="00C24162"/>
    <w:rsid w:val="00C24ECB"/>
    <w:rsid w:val="00C2693F"/>
    <w:rsid w:val="00C27408"/>
    <w:rsid w:val="00C3706A"/>
    <w:rsid w:val="00C44518"/>
    <w:rsid w:val="00C476FE"/>
    <w:rsid w:val="00C53A78"/>
    <w:rsid w:val="00C65BEB"/>
    <w:rsid w:val="00C67A33"/>
    <w:rsid w:val="00C73EA3"/>
    <w:rsid w:val="00C75CBF"/>
    <w:rsid w:val="00C8162A"/>
    <w:rsid w:val="00C85D52"/>
    <w:rsid w:val="00C87A2E"/>
    <w:rsid w:val="00C91F9E"/>
    <w:rsid w:val="00C9560F"/>
    <w:rsid w:val="00C962EC"/>
    <w:rsid w:val="00CA2452"/>
    <w:rsid w:val="00CA3A69"/>
    <w:rsid w:val="00CA4B86"/>
    <w:rsid w:val="00CA678A"/>
    <w:rsid w:val="00CB0CDA"/>
    <w:rsid w:val="00CB5ABF"/>
    <w:rsid w:val="00CB73AF"/>
    <w:rsid w:val="00CC3ED1"/>
    <w:rsid w:val="00CC4834"/>
    <w:rsid w:val="00CC5F15"/>
    <w:rsid w:val="00CC793B"/>
    <w:rsid w:val="00CD22DA"/>
    <w:rsid w:val="00CF0680"/>
    <w:rsid w:val="00CF256D"/>
    <w:rsid w:val="00CF36AB"/>
    <w:rsid w:val="00CF3724"/>
    <w:rsid w:val="00D06CE5"/>
    <w:rsid w:val="00D103EA"/>
    <w:rsid w:val="00D10D34"/>
    <w:rsid w:val="00D15C58"/>
    <w:rsid w:val="00D16CC4"/>
    <w:rsid w:val="00D16DAC"/>
    <w:rsid w:val="00D27F2E"/>
    <w:rsid w:val="00D3155D"/>
    <w:rsid w:val="00D32C56"/>
    <w:rsid w:val="00D34FE1"/>
    <w:rsid w:val="00D3561B"/>
    <w:rsid w:val="00D3570D"/>
    <w:rsid w:val="00D36A5F"/>
    <w:rsid w:val="00D40ED0"/>
    <w:rsid w:val="00D47AC6"/>
    <w:rsid w:val="00D5479C"/>
    <w:rsid w:val="00D62021"/>
    <w:rsid w:val="00D645AC"/>
    <w:rsid w:val="00D645FC"/>
    <w:rsid w:val="00D64765"/>
    <w:rsid w:val="00D6725A"/>
    <w:rsid w:val="00D82FE2"/>
    <w:rsid w:val="00D85283"/>
    <w:rsid w:val="00D86778"/>
    <w:rsid w:val="00D876AB"/>
    <w:rsid w:val="00D9416A"/>
    <w:rsid w:val="00D96C8F"/>
    <w:rsid w:val="00DA4BFB"/>
    <w:rsid w:val="00DA6BB8"/>
    <w:rsid w:val="00DB1141"/>
    <w:rsid w:val="00DB12AD"/>
    <w:rsid w:val="00DB641E"/>
    <w:rsid w:val="00DB735C"/>
    <w:rsid w:val="00DC2F78"/>
    <w:rsid w:val="00DC49B8"/>
    <w:rsid w:val="00DC625B"/>
    <w:rsid w:val="00DC6BF3"/>
    <w:rsid w:val="00DD38A8"/>
    <w:rsid w:val="00DE5E9D"/>
    <w:rsid w:val="00DE62AC"/>
    <w:rsid w:val="00DF2D8D"/>
    <w:rsid w:val="00DF605D"/>
    <w:rsid w:val="00DF669F"/>
    <w:rsid w:val="00DF7BE2"/>
    <w:rsid w:val="00DF7C31"/>
    <w:rsid w:val="00E0005D"/>
    <w:rsid w:val="00E13A7E"/>
    <w:rsid w:val="00E23892"/>
    <w:rsid w:val="00E271E1"/>
    <w:rsid w:val="00E3001D"/>
    <w:rsid w:val="00E316BB"/>
    <w:rsid w:val="00E31A80"/>
    <w:rsid w:val="00E32C54"/>
    <w:rsid w:val="00E32F6C"/>
    <w:rsid w:val="00E37687"/>
    <w:rsid w:val="00E44CE2"/>
    <w:rsid w:val="00E56FFB"/>
    <w:rsid w:val="00E57668"/>
    <w:rsid w:val="00E579F4"/>
    <w:rsid w:val="00E619FB"/>
    <w:rsid w:val="00E6475A"/>
    <w:rsid w:val="00E725BA"/>
    <w:rsid w:val="00E74505"/>
    <w:rsid w:val="00E80501"/>
    <w:rsid w:val="00E80C49"/>
    <w:rsid w:val="00E82349"/>
    <w:rsid w:val="00E84533"/>
    <w:rsid w:val="00E92B35"/>
    <w:rsid w:val="00E9473C"/>
    <w:rsid w:val="00E953FF"/>
    <w:rsid w:val="00E96528"/>
    <w:rsid w:val="00E96D7D"/>
    <w:rsid w:val="00E9765A"/>
    <w:rsid w:val="00EA0E58"/>
    <w:rsid w:val="00EA20E3"/>
    <w:rsid w:val="00EA480E"/>
    <w:rsid w:val="00EB45D1"/>
    <w:rsid w:val="00EC2716"/>
    <w:rsid w:val="00EC51E6"/>
    <w:rsid w:val="00ED0C3C"/>
    <w:rsid w:val="00ED2A0A"/>
    <w:rsid w:val="00ED6E2A"/>
    <w:rsid w:val="00EE2A47"/>
    <w:rsid w:val="00EE4D0B"/>
    <w:rsid w:val="00EF44B8"/>
    <w:rsid w:val="00EF7422"/>
    <w:rsid w:val="00F03E58"/>
    <w:rsid w:val="00F13E81"/>
    <w:rsid w:val="00F15393"/>
    <w:rsid w:val="00F17AD5"/>
    <w:rsid w:val="00F23FEA"/>
    <w:rsid w:val="00F24567"/>
    <w:rsid w:val="00F32AD9"/>
    <w:rsid w:val="00F4291F"/>
    <w:rsid w:val="00F50670"/>
    <w:rsid w:val="00F5268C"/>
    <w:rsid w:val="00F5716E"/>
    <w:rsid w:val="00F61697"/>
    <w:rsid w:val="00F66C5E"/>
    <w:rsid w:val="00F67D54"/>
    <w:rsid w:val="00F70AC1"/>
    <w:rsid w:val="00F7546F"/>
    <w:rsid w:val="00F76991"/>
    <w:rsid w:val="00F8443D"/>
    <w:rsid w:val="00F8723D"/>
    <w:rsid w:val="00F93658"/>
    <w:rsid w:val="00F95AB6"/>
    <w:rsid w:val="00F972BD"/>
    <w:rsid w:val="00F977ED"/>
    <w:rsid w:val="00FA01CB"/>
    <w:rsid w:val="00FA0E1B"/>
    <w:rsid w:val="00FA138B"/>
    <w:rsid w:val="00FA15B9"/>
    <w:rsid w:val="00FB1132"/>
    <w:rsid w:val="00FD5CF7"/>
    <w:rsid w:val="00FD72E8"/>
    <w:rsid w:val="00FE2240"/>
    <w:rsid w:val="00FE532A"/>
    <w:rsid w:val="00FE6050"/>
    <w:rsid w:val="00FF348C"/>
    <w:rsid w:val="00FF34C4"/>
    <w:rsid w:val="00FF3956"/>
    <w:rsid w:val="00FF513E"/>
    <w:rsid w:val="00FF71C5"/>
    <w:rsid w:val="012F543C"/>
    <w:rsid w:val="013E2E28"/>
    <w:rsid w:val="014012CB"/>
    <w:rsid w:val="014F4FC7"/>
    <w:rsid w:val="01881089"/>
    <w:rsid w:val="019F7985"/>
    <w:rsid w:val="01A06055"/>
    <w:rsid w:val="01BD2DA6"/>
    <w:rsid w:val="01D20F5C"/>
    <w:rsid w:val="028B1162"/>
    <w:rsid w:val="02A24AE9"/>
    <w:rsid w:val="02B264FA"/>
    <w:rsid w:val="030A235F"/>
    <w:rsid w:val="03123062"/>
    <w:rsid w:val="041F2F17"/>
    <w:rsid w:val="049548BF"/>
    <w:rsid w:val="04B73A57"/>
    <w:rsid w:val="04EE2DB8"/>
    <w:rsid w:val="051A79CF"/>
    <w:rsid w:val="05EB2A61"/>
    <w:rsid w:val="06042026"/>
    <w:rsid w:val="06471A8B"/>
    <w:rsid w:val="06545B14"/>
    <w:rsid w:val="06584567"/>
    <w:rsid w:val="065F0B31"/>
    <w:rsid w:val="06857882"/>
    <w:rsid w:val="0717234A"/>
    <w:rsid w:val="073E0B68"/>
    <w:rsid w:val="07BC3669"/>
    <w:rsid w:val="07E779A1"/>
    <w:rsid w:val="07F211AB"/>
    <w:rsid w:val="08362A92"/>
    <w:rsid w:val="08763A6F"/>
    <w:rsid w:val="08C515DB"/>
    <w:rsid w:val="08CA0723"/>
    <w:rsid w:val="08FD6FEC"/>
    <w:rsid w:val="092253D6"/>
    <w:rsid w:val="093D149C"/>
    <w:rsid w:val="09A57B2B"/>
    <w:rsid w:val="09E44E5F"/>
    <w:rsid w:val="09EE71E0"/>
    <w:rsid w:val="09EF017C"/>
    <w:rsid w:val="0A6957E5"/>
    <w:rsid w:val="0AA5475C"/>
    <w:rsid w:val="0AF57378"/>
    <w:rsid w:val="0B0E49ED"/>
    <w:rsid w:val="0B2B7C92"/>
    <w:rsid w:val="0B4169DD"/>
    <w:rsid w:val="0B42780E"/>
    <w:rsid w:val="0BFE203E"/>
    <w:rsid w:val="0C184EFE"/>
    <w:rsid w:val="0C615808"/>
    <w:rsid w:val="0C766EAC"/>
    <w:rsid w:val="0CED0C4E"/>
    <w:rsid w:val="0D574662"/>
    <w:rsid w:val="0D951352"/>
    <w:rsid w:val="0DD31539"/>
    <w:rsid w:val="0E3027E0"/>
    <w:rsid w:val="0E925B46"/>
    <w:rsid w:val="0EA752F0"/>
    <w:rsid w:val="0EBD552C"/>
    <w:rsid w:val="0F603639"/>
    <w:rsid w:val="0FB55CA2"/>
    <w:rsid w:val="10115C71"/>
    <w:rsid w:val="106A417B"/>
    <w:rsid w:val="107D7BEF"/>
    <w:rsid w:val="10812D49"/>
    <w:rsid w:val="10E174CC"/>
    <w:rsid w:val="10EB26BD"/>
    <w:rsid w:val="10EB5E8A"/>
    <w:rsid w:val="11247566"/>
    <w:rsid w:val="11451AFE"/>
    <w:rsid w:val="119A7BAF"/>
    <w:rsid w:val="11BB592C"/>
    <w:rsid w:val="11C702A9"/>
    <w:rsid w:val="12344BFF"/>
    <w:rsid w:val="12591FFD"/>
    <w:rsid w:val="128F25AC"/>
    <w:rsid w:val="12E15356"/>
    <w:rsid w:val="12FA7E1E"/>
    <w:rsid w:val="134A4BC9"/>
    <w:rsid w:val="1376649F"/>
    <w:rsid w:val="139766A8"/>
    <w:rsid w:val="13AF34A4"/>
    <w:rsid w:val="13BE0407"/>
    <w:rsid w:val="13C05EC3"/>
    <w:rsid w:val="142003B5"/>
    <w:rsid w:val="14F112F9"/>
    <w:rsid w:val="15252130"/>
    <w:rsid w:val="152F6E89"/>
    <w:rsid w:val="1576573B"/>
    <w:rsid w:val="15B555FA"/>
    <w:rsid w:val="15C321E5"/>
    <w:rsid w:val="15DA1668"/>
    <w:rsid w:val="15DC1E10"/>
    <w:rsid w:val="15EA59F4"/>
    <w:rsid w:val="15FA0344"/>
    <w:rsid w:val="15FA6AC1"/>
    <w:rsid w:val="16906962"/>
    <w:rsid w:val="16F3265C"/>
    <w:rsid w:val="171060C6"/>
    <w:rsid w:val="17492ED5"/>
    <w:rsid w:val="17ED5CF9"/>
    <w:rsid w:val="18131C93"/>
    <w:rsid w:val="185648A1"/>
    <w:rsid w:val="18866711"/>
    <w:rsid w:val="18AE47B5"/>
    <w:rsid w:val="192D24DA"/>
    <w:rsid w:val="197946DF"/>
    <w:rsid w:val="19937B0B"/>
    <w:rsid w:val="19960C7D"/>
    <w:rsid w:val="19B35BE4"/>
    <w:rsid w:val="1A0F73DA"/>
    <w:rsid w:val="1A2A1AFF"/>
    <w:rsid w:val="1A4A18DA"/>
    <w:rsid w:val="1AB900E3"/>
    <w:rsid w:val="1B565FF1"/>
    <w:rsid w:val="1B907BD8"/>
    <w:rsid w:val="1BB6256C"/>
    <w:rsid w:val="1BC5311E"/>
    <w:rsid w:val="1BF01C04"/>
    <w:rsid w:val="1C193BC7"/>
    <w:rsid w:val="1C194D24"/>
    <w:rsid w:val="1C2B41FF"/>
    <w:rsid w:val="1CBD21BE"/>
    <w:rsid w:val="1CD91991"/>
    <w:rsid w:val="1D117B8C"/>
    <w:rsid w:val="1D5E3400"/>
    <w:rsid w:val="1DCA69B4"/>
    <w:rsid w:val="1E766784"/>
    <w:rsid w:val="1E7F3143"/>
    <w:rsid w:val="1EE317A1"/>
    <w:rsid w:val="1EEF405C"/>
    <w:rsid w:val="1EF83ADA"/>
    <w:rsid w:val="1F2F5F4E"/>
    <w:rsid w:val="1F6B5BA2"/>
    <w:rsid w:val="1F79622C"/>
    <w:rsid w:val="1FA23299"/>
    <w:rsid w:val="1FDB38E4"/>
    <w:rsid w:val="1FDE5EEC"/>
    <w:rsid w:val="1FEA2695"/>
    <w:rsid w:val="1FF93FBF"/>
    <w:rsid w:val="20637613"/>
    <w:rsid w:val="20BE3DB4"/>
    <w:rsid w:val="20FB391A"/>
    <w:rsid w:val="211476A6"/>
    <w:rsid w:val="21191C93"/>
    <w:rsid w:val="21577C0D"/>
    <w:rsid w:val="21DB49F4"/>
    <w:rsid w:val="21F0058F"/>
    <w:rsid w:val="22F75EC7"/>
    <w:rsid w:val="233737F5"/>
    <w:rsid w:val="235768B7"/>
    <w:rsid w:val="23993173"/>
    <w:rsid w:val="23CA32F4"/>
    <w:rsid w:val="23E456B4"/>
    <w:rsid w:val="23ED405B"/>
    <w:rsid w:val="242F3776"/>
    <w:rsid w:val="24502CB8"/>
    <w:rsid w:val="24DD4409"/>
    <w:rsid w:val="24E8750D"/>
    <w:rsid w:val="24EA67FF"/>
    <w:rsid w:val="25507278"/>
    <w:rsid w:val="26161D43"/>
    <w:rsid w:val="26B25E03"/>
    <w:rsid w:val="26B85660"/>
    <w:rsid w:val="26B91AD7"/>
    <w:rsid w:val="272F5C05"/>
    <w:rsid w:val="27656145"/>
    <w:rsid w:val="27FD3E2D"/>
    <w:rsid w:val="28105743"/>
    <w:rsid w:val="2816679B"/>
    <w:rsid w:val="28455C80"/>
    <w:rsid w:val="2850749A"/>
    <w:rsid w:val="28A06F57"/>
    <w:rsid w:val="29295F0A"/>
    <w:rsid w:val="29367A62"/>
    <w:rsid w:val="29975063"/>
    <w:rsid w:val="29997168"/>
    <w:rsid w:val="299C52C9"/>
    <w:rsid w:val="29D97D37"/>
    <w:rsid w:val="29EE3559"/>
    <w:rsid w:val="2A2D108B"/>
    <w:rsid w:val="2A915011"/>
    <w:rsid w:val="2A980C13"/>
    <w:rsid w:val="2B1D7C77"/>
    <w:rsid w:val="2B3A68B7"/>
    <w:rsid w:val="2B5415F0"/>
    <w:rsid w:val="2B8812E0"/>
    <w:rsid w:val="2B897643"/>
    <w:rsid w:val="2B993A14"/>
    <w:rsid w:val="2C4509EF"/>
    <w:rsid w:val="2C8C3C29"/>
    <w:rsid w:val="2CBE390A"/>
    <w:rsid w:val="2CCC4088"/>
    <w:rsid w:val="2CD37C9C"/>
    <w:rsid w:val="2CDA3606"/>
    <w:rsid w:val="2CEE5DC7"/>
    <w:rsid w:val="2D0555CC"/>
    <w:rsid w:val="2D072F93"/>
    <w:rsid w:val="2DBD0FD6"/>
    <w:rsid w:val="2E021264"/>
    <w:rsid w:val="2E481D22"/>
    <w:rsid w:val="2E77785B"/>
    <w:rsid w:val="2EB46E18"/>
    <w:rsid w:val="2EE3667B"/>
    <w:rsid w:val="2FAF0872"/>
    <w:rsid w:val="300C784A"/>
    <w:rsid w:val="30180A37"/>
    <w:rsid w:val="30800A57"/>
    <w:rsid w:val="30AC59C1"/>
    <w:rsid w:val="31477054"/>
    <w:rsid w:val="317E67D6"/>
    <w:rsid w:val="319E1784"/>
    <w:rsid w:val="31AC2D98"/>
    <w:rsid w:val="31C65967"/>
    <w:rsid w:val="32016D50"/>
    <w:rsid w:val="32440312"/>
    <w:rsid w:val="32845A16"/>
    <w:rsid w:val="32E66559"/>
    <w:rsid w:val="34AE5582"/>
    <w:rsid w:val="34B31E5E"/>
    <w:rsid w:val="34EE7D34"/>
    <w:rsid w:val="354B3340"/>
    <w:rsid w:val="357C4F38"/>
    <w:rsid w:val="35FA1E72"/>
    <w:rsid w:val="360423BF"/>
    <w:rsid w:val="36236229"/>
    <w:rsid w:val="36351CD6"/>
    <w:rsid w:val="363A19FA"/>
    <w:rsid w:val="365210C1"/>
    <w:rsid w:val="36593F5D"/>
    <w:rsid w:val="365A4BBF"/>
    <w:rsid w:val="3719534B"/>
    <w:rsid w:val="3768458D"/>
    <w:rsid w:val="376F09C7"/>
    <w:rsid w:val="37752E5D"/>
    <w:rsid w:val="37A27FCC"/>
    <w:rsid w:val="37C666E3"/>
    <w:rsid w:val="37CD0CBA"/>
    <w:rsid w:val="38040F62"/>
    <w:rsid w:val="38127AF0"/>
    <w:rsid w:val="382125BA"/>
    <w:rsid w:val="38234197"/>
    <w:rsid w:val="384C540A"/>
    <w:rsid w:val="38865034"/>
    <w:rsid w:val="38897337"/>
    <w:rsid w:val="38A57C44"/>
    <w:rsid w:val="38BE2B5D"/>
    <w:rsid w:val="38C30DEE"/>
    <w:rsid w:val="38D30822"/>
    <w:rsid w:val="38F237B3"/>
    <w:rsid w:val="392E49E5"/>
    <w:rsid w:val="39426F89"/>
    <w:rsid w:val="39827A7C"/>
    <w:rsid w:val="3995262B"/>
    <w:rsid w:val="3A262F8E"/>
    <w:rsid w:val="3A301527"/>
    <w:rsid w:val="3A8934AA"/>
    <w:rsid w:val="3A8E268E"/>
    <w:rsid w:val="3A953646"/>
    <w:rsid w:val="3AB33185"/>
    <w:rsid w:val="3ACA42FA"/>
    <w:rsid w:val="3AF446B6"/>
    <w:rsid w:val="3B046503"/>
    <w:rsid w:val="3BB4041B"/>
    <w:rsid w:val="3BC6126A"/>
    <w:rsid w:val="3C13169F"/>
    <w:rsid w:val="3C133A2A"/>
    <w:rsid w:val="3C1F7594"/>
    <w:rsid w:val="3C9D2759"/>
    <w:rsid w:val="3CA76056"/>
    <w:rsid w:val="3CC93DD4"/>
    <w:rsid w:val="3CE86FD2"/>
    <w:rsid w:val="3DAB3D05"/>
    <w:rsid w:val="3E435397"/>
    <w:rsid w:val="3E467129"/>
    <w:rsid w:val="3F556257"/>
    <w:rsid w:val="3FDB37A2"/>
    <w:rsid w:val="3FFA25D9"/>
    <w:rsid w:val="4033078F"/>
    <w:rsid w:val="40992DBB"/>
    <w:rsid w:val="40AD6A68"/>
    <w:rsid w:val="40C10BD8"/>
    <w:rsid w:val="40C6719B"/>
    <w:rsid w:val="40C744E5"/>
    <w:rsid w:val="40D67C3C"/>
    <w:rsid w:val="40EA2679"/>
    <w:rsid w:val="41340D32"/>
    <w:rsid w:val="420A213D"/>
    <w:rsid w:val="42155B40"/>
    <w:rsid w:val="422A3508"/>
    <w:rsid w:val="429527D9"/>
    <w:rsid w:val="42B735C4"/>
    <w:rsid w:val="42DB7859"/>
    <w:rsid w:val="42DC79D7"/>
    <w:rsid w:val="437E5706"/>
    <w:rsid w:val="43947C88"/>
    <w:rsid w:val="43F56EC0"/>
    <w:rsid w:val="44355E9D"/>
    <w:rsid w:val="446911BC"/>
    <w:rsid w:val="44AF77B6"/>
    <w:rsid w:val="44B61542"/>
    <w:rsid w:val="451729EF"/>
    <w:rsid w:val="45527AC0"/>
    <w:rsid w:val="4554506C"/>
    <w:rsid w:val="455D7AC0"/>
    <w:rsid w:val="45C24356"/>
    <w:rsid w:val="45E35195"/>
    <w:rsid w:val="4688575C"/>
    <w:rsid w:val="46B42123"/>
    <w:rsid w:val="46E72D53"/>
    <w:rsid w:val="47674DFF"/>
    <w:rsid w:val="47CA22B7"/>
    <w:rsid w:val="47E721EB"/>
    <w:rsid w:val="48263A7C"/>
    <w:rsid w:val="487A4D7A"/>
    <w:rsid w:val="490D40A9"/>
    <w:rsid w:val="49354DAE"/>
    <w:rsid w:val="49455D34"/>
    <w:rsid w:val="499C1071"/>
    <w:rsid w:val="499D092F"/>
    <w:rsid w:val="4A2441F4"/>
    <w:rsid w:val="4A2F3B11"/>
    <w:rsid w:val="4A512D5E"/>
    <w:rsid w:val="4AC90C66"/>
    <w:rsid w:val="4AE14AB8"/>
    <w:rsid w:val="4AEC0E10"/>
    <w:rsid w:val="4B4013EC"/>
    <w:rsid w:val="4B7818BD"/>
    <w:rsid w:val="4B7A0E35"/>
    <w:rsid w:val="4BBA3883"/>
    <w:rsid w:val="4BF50127"/>
    <w:rsid w:val="4C6B0165"/>
    <w:rsid w:val="4C7944C3"/>
    <w:rsid w:val="4CCB105D"/>
    <w:rsid w:val="4CE32AA6"/>
    <w:rsid w:val="4CEC38A0"/>
    <w:rsid w:val="4D301E45"/>
    <w:rsid w:val="4D642792"/>
    <w:rsid w:val="4D8F26F7"/>
    <w:rsid w:val="4D90130F"/>
    <w:rsid w:val="4E907A10"/>
    <w:rsid w:val="4EAB71F4"/>
    <w:rsid w:val="4EB00934"/>
    <w:rsid w:val="4ED85969"/>
    <w:rsid w:val="4EFA2DFC"/>
    <w:rsid w:val="4F663FDF"/>
    <w:rsid w:val="4F8F2575"/>
    <w:rsid w:val="4FD25ED3"/>
    <w:rsid w:val="4FF26052"/>
    <w:rsid w:val="50472352"/>
    <w:rsid w:val="508265B4"/>
    <w:rsid w:val="50BA7583"/>
    <w:rsid w:val="50D75D5D"/>
    <w:rsid w:val="50F40A4E"/>
    <w:rsid w:val="51251DBA"/>
    <w:rsid w:val="512D6D1D"/>
    <w:rsid w:val="516B1431"/>
    <w:rsid w:val="51730B43"/>
    <w:rsid w:val="52186C70"/>
    <w:rsid w:val="5222522B"/>
    <w:rsid w:val="523043B2"/>
    <w:rsid w:val="52B75555"/>
    <w:rsid w:val="52D86952"/>
    <w:rsid w:val="52DB0BE3"/>
    <w:rsid w:val="53351D3D"/>
    <w:rsid w:val="53562D1B"/>
    <w:rsid w:val="53645E4A"/>
    <w:rsid w:val="53862F78"/>
    <w:rsid w:val="53D552F8"/>
    <w:rsid w:val="54670B28"/>
    <w:rsid w:val="54866F6E"/>
    <w:rsid w:val="54C72BF3"/>
    <w:rsid w:val="54DA6201"/>
    <w:rsid w:val="54E93313"/>
    <w:rsid w:val="55185501"/>
    <w:rsid w:val="553908E0"/>
    <w:rsid w:val="558A46C7"/>
    <w:rsid w:val="55AC5A53"/>
    <w:rsid w:val="56107903"/>
    <w:rsid w:val="56355B7C"/>
    <w:rsid w:val="570C693A"/>
    <w:rsid w:val="57355BB6"/>
    <w:rsid w:val="57CB2065"/>
    <w:rsid w:val="57E827DB"/>
    <w:rsid w:val="5804414E"/>
    <w:rsid w:val="58145579"/>
    <w:rsid w:val="58145D17"/>
    <w:rsid w:val="58490DD3"/>
    <w:rsid w:val="58854F20"/>
    <w:rsid w:val="58DD5ADC"/>
    <w:rsid w:val="58F246F1"/>
    <w:rsid w:val="59001138"/>
    <w:rsid w:val="59334B94"/>
    <w:rsid w:val="59D31D2D"/>
    <w:rsid w:val="5A8C418F"/>
    <w:rsid w:val="5B5060A0"/>
    <w:rsid w:val="5B924D1D"/>
    <w:rsid w:val="5B933F11"/>
    <w:rsid w:val="5BCB7D22"/>
    <w:rsid w:val="5CBD26EC"/>
    <w:rsid w:val="5CDF1D91"/>
    <w:rsid w:val="5D635452"/>
    <w:rsid w:val="5D7E20AF"/>
    <w:rsid w:val="5DD53638"/>
    <w:rsid w:val="5DDB1107"/>
    <w:rsid w:val="5DE2216B"/>
    <w:rsid w:val="5E351887"/>
    <w:rsid w:val="5E530E11"/>
    <w:rsid w:val="5E9E09FF"/>
    <w:rsid w:val="5EA00B76"/>
    <w:rsid w:val="5EB773E0"/>
    <w:rsid w:val="5EC32F6B"/>
    <w:rsid w:val="5EDA6E11"/>
    <w:rsid w:val="5EF37CF7"/>
    <w:rsid w:val="5FBE04D9"/>
    <w:rsid w:val="60130193"/>
    <w:rsid w:val="601E4AA6"/>
    <w:rsid w:val="605B6B30"/>
    <w:rsid w:val="606E3A08"/>
    <w:rsid w:val="607A49FD"/>
    <w:rsid w:val="60933C95"/>
    <w:rsid w:val="61215F39"/>
    <w:rsid w:val="61897F29"/>
    <w:rsid w:val="62D56E22"/>
    <w:rsid w:val="62F626E3"/>
    <w:rsid w:val="63606CCA"/>
    <w:rsid w:val="636546D9"/>
    <w:rsid w:val="637D2019"/>
    <w:rsid w:val="63866094"/>
    <w:rsid w:val="63977831"/>
    <w:rsid w:val="63C830ED"/>
    <w:rsid w:val="63D97751"/>
    <w:rsid w:val="63DD16EA"/>
    <w:rsid w:val="63E62EA3"/>
    <w:rsid w:val="63E8126A"/>
    <w:rsid w:val="640A6FE4"/>
    <w:rsid w:val="64330EF4"/>
    <w:rsid w:val="6459028D"/>
    <w:rsid w:val="647436D2"/>
    <w:rsid w:val="64EA450A"/>
    <w:rsid w:val="64FA3BA7"/>
    <w:rsid w:val="65181CC1"/>
    <w:rsid w:val="658C1A6D"/>
    <w:rsid w:val="65E7398C"/>
    <w:rsid w:val="6605058E"/>
    <w:rsid w:val="66370612"/>
    <w:rsid w:val="665E661A"/>
    <w:rsid w:val="66943517"/>
    <w:rsid w:val="669C0680"/>
    <w:rsid w:val="66FE37AA"/>
    <w:rsid w:val="670F176C"/>
    <w:rsid w:val="673D11B0"/>
    <w:rsid w:val="67ED1CA5"/>
    <w:rsid w:val="681B5CC5"/>
    <w:rsid w:val="684C4B86"/>
    <w:rsid w:val="685902EA"/>
    <w:rsid w:val="68B65C63"/>
    <w:rsid w:val="692262DC"/>
    <w:rsid w:val="692B0B44"/>
    <w:rsid w:val="69314B81"/>
    <w:rsid w:val="696E75D5"/>
    <w:rsid w:val="698A6F76"/>
    <w:rsid w:val="69AF5982"/>
    <w:rsid w:val="6A8D33A6"/>
    <w:rsid w:val="6B427FB1"/>
    <w:rsid w:val="6B8F70CD"/>
    <w:rsid w:val="6C237C63"/>
    <w:rsid w:val="6CC60D36"/>
    <w:rsid w:val="6CD16858"/>
    <w:rsid w:val="6D3C38F1"/>
    <w:rsid w:val="6D5D33FD"/>
    <w:rsid w:val="6D790C2A"/>
    <w:rsid w:val="6D8C6C3A"/>
    <w:rsid w:val="6DAB0C62"/>
    <w:rsid w:val="6DBA4640"/>
    <w:rsid w:val="6DC23779"/>
    <w:rsid w:val="6DC432F3"/>
    <w:rsid w:val="6DCD5DB7"/>
    <w:rsid w:val="6E563267"/>
    <w:rsid w:val="6E815F7A"/>
    <w:rsid w:val="6ED366BD"/>
    <w:rsid w:val="6EDA3158"/>
    <w:rsid w:val="6EEB12EE"/>
    <w:rsid w:val="6EF347A0"/>
    <w:rsid w:val="6EF960DD"/>
    <w:rsid w:val="6F3204D0"/>
    <w:rsid w:val="6F704747"/>
    <w:rsid w:val="6F90095A"/>
    <w:rsid w:val="6FC84EA9"/>
    <w:rsid w:val="6FE4306F"/>
    <w:rsid w:val="702A57DC"/>
    <w:rsid w:val="70B63E1D"/>
    <w:rsid w:val="7133625F"/>
    <w:rsid w:val="71C63CC3"/>
    <w:rsid w:val="71DE607E"/>
    <w:rsid w:val="71E73AFD"/>
    <w:rsid w:val="724F4923"/>
    <w:rsid w:val="72734516"/>
    <w:rsid w:val="72837356"/>
    <w:rsid w:val="737E26BB"/>
    <w:rsid w:val="739A37D5"/>
    <w:rsid w:val="73D32C7A"/>
    <w:rsid w:val="73F279E8"/>
    <w:rsid w:val="740358E9"/>
    <w:rsid w:val="74336D1E"/>
    <w:rsid w:val="74496BFE"/>
    <w:rsid w:val="74696393"/>
    <w:rsid w:val="74BF2934"/>
    <w:rsid w:val="74D77D1F"/>
    <w:rsid w:val="74DB7161"/>
    <w:rsid w:val="74E1313B"/>
    <w:rsid w:val="75293D0C"/>
    <w:rsid w:val="752F4117"/>
    <w:rsid w:val="756419C4"/>
    <w:rsid w:val="75741257"/>
    <w:rsid w:val="757E38F1"/>
    <w:rsid w:val="758E5416"/>
    <w:rsid w:val="75BC2A36"/>
    <w:rsid w:val="762B1157"/>
    <w:rsid w:val="766D160A"/>
    <w:rsid w:val="767B5C3E"/>
    <w:rsid w:val="768B22FF"/>
    <w:rsid w:val="770277B3"/>
    <w:rsid w:val="772B1E48"/>
    <w:rsid w:val="773960BB"/>
    <w:rsid w:val="7764351C"/>
    <w:rsid w:val="77933B3F"/>
    <w:rsid w:val="77936ADD"/>
    <w:rsid w:val="77D604A5"/>
    <w:rsid w:val="77DF4183"/>
    <w:rsid w:val="77F51BBB"/>
    <w:rsid w:val="78365E43"/>
    <w:rsid w:val="78B33CBE"/>
    <w:rsid w:val="78CB1E59"/>
    <w:rsid w:val="791B4B30"/>
    <w:rsid w:val="793624BF"/>
    <w:rsid w:val="79AB74FF"/>
    <w:rsid w:val="79C6154C"/>
    <w:rsid w:val="79E60570"/>
    <w:rsid w:val="79ED7F99"/>
    <w:rsid w:val="7A4134F7"/>
    <w:rsid w:val="7A9B66BE"/>
    <w:rsid w:val="7B0409CD"/>
    <w:rsid w:val="7B406E3A"/>
    <w:rsid w:val="7B8300E4"/>
    <w:rsid w:val="7B8D1500"/>
    <w:rsid w:val="7BEA693D"/>
    <w:rsid w:val="7C182E21"/>
    <w:rsid w:val="7C374F8B"/>
    <w:rsid w:val="7C3F3F3E"/>
    <w:rsid w:val="7C5622F4"/>
    <w:rsid w:val="7CF47FA8"/>
    <w:rsid w:val="7CF557CA"/>
    <w:rsid w:val="7D003F2F"/>
    <w:rsid w:val="7D02145A"/>
    <w:rsid w:val="7D083345"/>
    <w:rsid w:val="7D487C02"/>
    <w:rsid w:val="7D4A116B"/>
    <w:rsid w:val="7DBE4540"/>
    <w:rsid w:val="7DE2661E"/>
    <w:rsid w:val="7E043DA0"/>
    <w:rsid w:val="7EA65973"/>
    <w:rsid w:val="7EAB224C"/>
    <w:rsid w:val="7EAC2EE0"/>
    <w:rsid w:val="7EDE6551"/>
    <w:rsid w:val="7EE85BD7"/>
    <w:rsid w:val="7EF45944"/>
    <w:rsid w:val="7F330223"/>
    <w:rsid w:val="7F81158B"/>
    <w:rsid w:val="7F842003"/>
    <w:rsid w:val="7FB60975"/>
    <w:rsid w:val="7FBE2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heme="minorHAnsi" w:hAnsiTheme="minorHAnsi" w:eastAsiaTheme="minorEastAsia" w:cstheme="minorBidi"/>
      <w:sz w:val="24"/>
      <w:szCs w:val="22"/>
      <w:lang w:val="en-US" w:eastAsia="zh-CN" w:bidi="ar-SA"/>
    </w:rPr>
  </w:style>
  <w:style w:type="paragraph" w:styleId="4">
    <w:name w:val="heading 1"/>
    <w:basedOn w:val="1"/>
    <w:next w:val="5"/>
    <w:link w:val="69"/>
    <w:qFormat/>
    <w:uiPriority w:val="0"/>
    <w:pPr>
      <w:pageBreakBefore/>
      <w:jc w:val="center"/>
      <w:outlineLvl w:val="0"/>
    </w:pPr>
    <w:rPr>
      <w:rFonts w:eastAsia="黑体"/>
      <w:snapToGrid w:val="0"/>
      <w:sz w:val="36"/>
    </w:rPr>
  </w:style>
  <w:style w:type="paragraph" w:styleId="6">
    <w:name w:val="heading 2"/>
    <w:basedOn w:val="1"/>
    <w:next w:val="1"/>
    <w:link w:val="52"/>
    <w:unhideWhenUsed/>
    <w:qFormat/>
    <w:uiPriority w:val="0"/>
    <w:pPr>
      <w:keepLines/>
      <w:widowControl/>
      <w:jc w:val="left"/>
      <w:outlineLvl w:val="1"/>
    </w:pPr>
    <w:rPr>
      <w:b/>
      <w:snapToGrid w:val="0"/>
      <w:sz w:val="30"/>
    </w:rPr>
  </w:style>
  <w:style w:type="paragraph" w:styleId="7">
    <w:name w:val="heading 3"/>
    <w:basedOn w:val="1"/>
    <w:next w:val="1"/>
    <w:unhideWhenUsed/>
    <w:qFormat/>
    <w:uiPriority w:val="0"/>
    <w:pPr>
      <w:keepLines/>
      <w:widowControl/>
      <w:jc w:val="left"/>
      <w:outlineLvl w:val="2"/>
    </w:pPr>
    <w:rPr>
      <w:rFonts w:eastAsia="黑体"/>
      <w:b/>
    </w:rPr>
  </w:style>
  <w:style w:type="paragraph" w:styleId="8">
    <w:name w:val="heading 4"/>
    <w:basedOn w:val="1"/>
    <w:next w:val="5"/>
    <w:unhideWhenUsed/>
    <w:qFormat/>
    <w:uiPriority w:val="0"/>
    <w:pPr>
      <w:keepLines/>
      <w:widowControl/>
      <w:jc w:val="left"/>
      <w:outlineLvl w:val="3"/>
    </w:pPr>
    <w:rPr>
      <w:rFonts w:eastAsia="楷体_GB2312"/>
      <w:b/>
      <w:snapToGrid w:val="0"/>
    </w:rPr>
  </w:style>
  <w:style w:type="paragraph" w:styleId="9">
    <w:name w:val="heading 5"/>
    <w:basedOn w:val="1"/>
    <w:next w:val="1"/>
    <w:link w:val="61"/>
    <w:unhideWhenUsed/>
    <w:qFormat/>
    <w:uiPriority w:val="0"/>
    <w:pPr>
      <w:keepNext/>
      <w:keepLines/>
      <w:numPr>
        <w:ilvl w:val="4"/>
        <w:numId w:val="1"/>
      </w:numPr>
      <w:autoSpaceDE/>
      <w:autoSpaceDN/>
      <w:snapToGrid w:val="0"/>
      <w:spacing w:before="100" w:beforeAutospacing="1" w:after="100" w:afterAutospacing="1" w:line="60" w:lineRule="auto"/>
      <w:textAlignment w:val="auto"/>
      <w:outlineLvl w:val="4"/>
    </w:pPr>
    <w:rPr>
      <w:rFonts w:ascii="Times New Roman" w:hAnsi="Times New Roman" w:eastAsia="楷体_GB2312" w:cs="Times New Roman"/>
      <w:kern w:val="10"/>
      <w:sz w:val="21"/>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autoSpaceDE/>
      <w:autoSpaceDN/>
      <w:adjustRightInd/>
      <w:spacing w:line="460" w:lineRule="atLeast"/>
      <w:ind w:right="322"/>
      <w:textAlignment w:val="auto"/>
    </w:pPr>
    <w:rPr>
      <w:rFonts w:ascii="宋体" w:eastAsia="宋体"/>
      <w:kern w:val="2"/>
      <w:sz w:val="28"/>
    </w:rPr>
  </w:style>
  <w:style w:type="paragraph" w:styleId="5">
    <w:name w:val="Normal Indent"/>
    <w:basedOn w:val="1"/>
    <w:link w:val="65"/>
    <w:qFormat/>
    <w:uiPriority w:val="0"/>
    <w:pPr>
      <w:ind w:firstLine="488"/>
    </w:pPr>
    <w:rPr>
      <w:rFonts w:eastAsia="宋体"/>
    </w:rPr>
  </w:style>
  <w:style w:type="paragraph" w:styleId="10">
    <w:name w:val="toa heading"/>
    <w:basedOn w:val="1"/>
    <w:next w:val="1"/>
    <w:link w:val="73"/>
    <w:qFormat/>
    <w:uiPriority w:val="0"/>
    <w:pPr>
      <w:spacing w:before="240" w:after="120"/>
      <w:jc w:val="center"/>
    </w:pPr>
    <w:rPr>
      <w:smallCaps/>
      <w:sz w:val="22"/>
      <w:u w:val="single"/>
    </w:rPr>
  </w:style>
  <w:style w:type="paragraph" w:styleId="11">
    <w:name w:val="annotation text"/>
    <w:basedOn w:val="1"/>
    <w:link w:val="62"/>
    <w:qFormat/>
    <w:uiPriority w:val="0"/>
    <w:pPr>
      <w:jc w:val="left"/>
    </w:pPr>
    <w:rPr>
      <w:rFonts w:eastAsia="宋体"/>
    </w:rPr>
  </w:style>
  <w:style w:type="paragraph" w:styleId="12">
    <w:name w:val="Body Text 3"/>
    <w:basedOn w:val="1"/>
    <w:link w:val="64"/>
    <w:semiHidden/>
    <w:unhideWhenUsed/>
    <w:qFormat/>
    <w:uiPriority w:val="0"/>
    <w:pPr>
      <w:spacing w:after="120"/>
    </w:pPr>
    <w:rPr>
      <w:sz w:val="16"/>
      <w:szCs w:val="16"/>
    </w:rPr>
  </w:style>
  <w:style w:type="paragraph" w:styleId="13">
    <w:name w:val="Body Text Indent"/>
    <w:basedOn w:val="1"/>
    <w:qFormat/>
    <w:uiPriority w:val="0"/>
    <w:pPr>
      <w:tabs>
        <w:tab w:val="left" w:pos="3025"/>
      </w:tabs>
      <w:spacing w:line="420" w:lineRule="exact"/>
      <w:ind w:firstLine="480"/>
    </w:pPr>
  </w:style>
  <w:style w:type="paragraph" w:styleId="14">
    <w:name w:val="toc 3"/>
    <w:basedOn w:val="1"/>
    <w:next w:val="1"/>
    <w:qFormat/>
    <w:uiPriority w:val="0"/>
    <w:pPr>
      <w:autoSpaceDE/>
      <w:autoSpaceDN/>
      <w:adjustRightInd/>
      <w:ind w:left="840" w:leftChars="400"/>
      <w:textAlignment w:val="auto"/>
    </w:pPr>
    <w:rPr>
      <w:rFonts w:ascii="Calibri" w:hAnsi="Calibri"/>
      <w:kern w:val="2"/>
      <w:sz w:val="21"/>
    </w:rPr>
  </w:style>
  <w:style w:type="paragraph" w:styleId="15">
    <w:name w:val="Plain Text"/>
    <w:basedOn w:val="1"/>
    <w:link w:val="66"/>
    <w:qFormat/>
    <w:uiPriority w:val="0"/>
    <w:pPr>
      <w:autoSpaceDE/>
      <w:autoSpaceDN/>
      <w:adjustRightInd/>
      <w:textAlignment w:val="auto"/>
    </w:pPr>
    <w:rPr>
      <w:rFonts w:ascii="宋体" w:hAnsi="Courier New" w:eastAsia="宋体"/>
      <w:kern w:val="2"/>
      <w:sz w:val="21"/>
    </w:rPr>
  </w:style>
  <w:style w:type="paragraph" w:styleId="16">
    <w:name w:val="Date"/>
    <w:basedOn w:val="1"/>
    <w:next w:val="1"/>
    <w:link w:val="55"/>
    <w:qFormat/>
    <w:uiPriority w:val="0"/>
    <w:rPr>
      <w:rFonts w:ascii="Times New Roman" w:hAnsi="Times New Roman" w:eastAsia="宋体" w:cs="Times New Roman"/>
      <w:sz w:val="28"/>
      <w:szCs w:val="20"/>
    </w:rPr>
  </w:style>
  <w:style w:type="paragraph" w:styleId="17">
    <w:name w:val="Body Text Indent 2"/>
    <w:basedOn w:val="1"/>
    <w:link w:val="53"/>
    <w:qFormat/>
    <w:uiPriority w:val="0"/>
    <w:pPr>
      <w:snapToGrid w:val="0"/>
      <w:ind w:firstLine="540"/>
      <w:textAlignment w:val="auto"/>
    </w:pPr>
    <w:rPr>
      <w:rFonts w:eastAsia="宋体"/>
      <w:sz w:val="28"/>
    </w:rPr>
  </w:style>
  <w:style w:type="paragraph" w:styleId="18">
    <w:name w:val="Balloon Text"/>
    <w:basedOn w:val="1"/>
    <w:link w:val="57"/>
    <w:qFormat/>
    <w:uiPriority w:val="0"/>
    <w:rPr>
      <w:sz w:val="18"/>
      <w:szCs w:val="18"/>
    </w:rPr>
  </w:style>
  <w:style w:type="paragraph" w:styleId="19">
    <w:name w:val="footer"/>
    <w:basedOn w:val="1"/>
    <w:link w:val="56"/>
    <w:qFormat/>
    <w:uiPriority w:val="99"/>
    <w:pPr>
      <w:pBdr>
        <w:top w:val="single" w:color="auto" w:sz="6" w:space="1"/>
      </w:pBdr>
      <w:tabs>
        <w:tab w:val="center" w:pos="4153"/>
        <w:tab w:val="right" w:pos="8306"/>
      </w:tabs>
      <w:jc w:val="left"/>
    </w:pPr>
    <w:rPr>
      <w:rFonts w:eastAsia="宋体"/>
      <w:sz w:val="18"/>
    </w:rPr>
  </w:style>
  <w:style w:type="paragraph" w:styleId="20">
    <w:name w:val="header"/>
    <w:basedOn w:val="1"/>
    <w:qFormat/>
    <w:uiPriority w:val="0"/>
    <w:pPr>
      <w:pBdr>
        <w:bottom w:val="single" w:color="auto" w:sz="6" w:space="1"/>
      </w:pBdr>
      <w:tabs>
        <w:tab w:val="center" w:pos="4153"/>
        <w:tab w:val="right" w:pos="8306"/>
      </w:tabs>
      <w:jc w:val="left"/>
    </w:pPr>
    <w:rPr>
      <w:rFonts w:eastAsia="宋体"/>
      <w:sz w:val="18"/>
    </w:rPr>
  </w:style>
  <w:style w:type="paragraph" w:styleId="21">
    <w:name w:val="toc 1"/>
    <w:basedOn w:val="1"/>
    <w:next w:val="1"/>
    <w:qFormat/>
    <w:uiPriority w:val="0"/>
    <w:pPr>
      <w:autoSpaceDE/>
      <w:autoSpaceDN/>
      <w:adjustRightInd/>
      <w:textAlignment w:val="auto"/>
    </w:pPr>
    <w:rPr>
      <w:rFonts w:ascii="Calibri" w:hAnsi="Calibri"/>
      <w:kern w:val="2"/>
      <w:sz w:val="21"/>
    </w:rPr>
  </w:style>
  <w:style w:type="paragraph" w:styleId="22">
    <w:name w:val="toc 2"/>
    <w:basedOn w:val="1"/>
    <w:next w:val="1"/>
    <w:qFormat/>
    <w:uiPriority w:val="0"/>
    <w:pPr>
      <w:autoSpaceDE/>
      <w:autoSpaceDN/>
      <w:adjustRightInd/>
      <w:ind w:left="420" w:leftChars="200"/>
      <w:textAlignment w:val="auto"/>
    </w:pPr>
    <w:rPr>
      <w:rFonts w:ascii="Calibri" w:hAnsi="Calibri"/>
      <w:kern w:val="2"/>
      <w:sz w:val="21"/>
    </w:rPr>
  </w:style>
  <w:style w:type="paragraph" w:styleId="23">
    <w:name w:val="Normal (Web)"/>
    <w:basedOn w:val="1"/>
    <w:qFormat/>
    <w:uiPriority w:val="0"/>
    <w:pPr>
      <w:widowControl/>
      <w:autoSpaceDE/>
      <w:autoSpaceDN/>
      <w:adjustRightInd/>
      <w:spacing w:beforeAutospacing="1" w:afterAutospacing="1"/>
      <w:jc w:val="left"/>
      <w:textAlignment w:val="auto"/>
    </w:pPr>
    <w:rPr>
      <w:szCs w:val="24"/>
    </w:rPr>
  </w:style>
  <w:style w:type="paragraph" w:styleId="24">
    <w:name w:val="annotation subject"/>
    <w:basedOn w:val="11"/>
    <w:next w:val="11"/>
    <w:link w:val="63"/>
    <w:semiHidden/>
    <w:unhideWhenUsed/>
    <w:qFormat/>
    <w:uiPriority w:val="0"/>
    <w:rPr>
      <w:rFonts w:eastAsiaTheme="minorEastAsia"/>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style>
  <w:style w:type="character" w:styleId="29">
    <w:name w:val="page number"/>
    <w:qFormat/>
    <w:uiPriority w:val="0"/>
  </w:style>
  <w:style w:type="character" w:styleId="30">
    <w:name w:val="FollowedHyperlink"/>
    <w:basedOn w:val="27"/>
    <w:semiHidden/>
    <w:unhideWhenUsed/>
    <w:qFormat/>
    <w:uiPriority w:val="0"/>
    <w:rPr>
      <w:color w:val="333333"/>
      <w:u w:val="none"/>
    </w:rPr>
  </w:style>
  <w:style w:type="character" w:styleId="31">
    <w:name w:val="Emphasis"/>
    <w:basedOn w:val="27"/>
    <w:qFormat/>
    <w:uiPriority w:val="0"/>
  </w:style>
  <w:style w:type="character" w:styleId="32">
    <w:name w:val="HTML Definition"/>
    <w:basedOn w:val="27"/>
    <w:semiHidden/>
    <w:unhideWhenUsed/>
    <w:qFormat/>
    <w:uiPriority w:val="0"/>
  </w:style>
  <w:style w:type="character" w:styleId="33">
    <w:name w:val="HTML Typewriter"/>
    <w:basedOn w:val="27"/>
    <w:semiHidden/>
    <w:unhideWhenUsed/>
    <w:qFormat/>
    <w:uiPriority w:val="0"/>
    <w:rPr>
      <w:rFonts w:ascii="monospace" w:hAnsi="monospace" w:eastAsia="monospace" w:cs="monospace"/>
      <w:sz w:val="20"/>
    </w:rPr>
  </w:style>
  <w:style w:type="character" w:styleId="34">
    <w:name w:val="HTML Acronym"/>
    <w:basedOn w:val="27"/>
    <w:semiHidden/>
    <w:unhideWhenUsed/>
    <w:qFormat/>
    <w:uiPriority w:val="0"/>
  </w:style>
  <w:style w:type="character" w:styleId="35">
    <w:name w:val="HTML Variable"/>
    <w:basedOn w:val="27"/>
    <w:semiHidden/>
    <w:unhideWhenUsed/>
    <w:qFormat/>
    <w:uiPriority w:val="0"/>
  </w:style>
  <w:style w:type="character" w:styleId="36">
    <w:name w:val="Hyperlink"/>
    <w:basedOn w:val="27"/>
    <w:qFormat/>
    <w:uiPriority w:val="0"/>
    <w:rPr>
      <w:color w:val="333333"/>
      <w:u w:val="none"/>
    </w:rPr>
  </w:style>
  <w:style w:type="character" w:styleId="37">
    <w:name w:val="HTML Code"/>
    <w:basedOn w:val="27"/>
    <w:semiHidden/>
    <w:unhideWhenUsed/>
    <w:qFormat/>
    <w:uiPriority w:val="0"/>
    <w:rPr>
      <w:rFonts w:hint="default" w:ascii="monospace" w:hAnsi="monospace" w:eastAsia="monospace" w:cs="monospace"/>
      <w:sz w:val="20"/>
    </w:rPr>
  </w:style>
  <w:style w:type="character" w:styleId="38">
    <w:name w:val="annotation reference"/>
    <w:basedOn w:val="27"/>
    <w:qFormat/>
    <w:uiPriority w:val="0"/>
    <w:rPr>
      <w:sz w:val="21"/>
      <w:szCs w:val="21"/>
    </w:rPr>
  </w:style>
  <w:style w:type="character" w:styleId="39">
    <w:name w:val="HTML Cite"/>
    <w:basedOn w:val="27"/>
    <w:semiHidden/>
    <w:unhideWhenUsed/>
    <w:qFormat/>
    <w:uiPriority w:val="0"/>
  </w:style>
  <w:style w:type="character" w:styleId="40">
    <w:name w:val="HTML Keyboard"/>
    <w:basedOn w:val="27"/>
    <w:semiHidden/>
    <w:unhideWhenUsed/>
    <w:qFormat/>
    <w:uiPriority w:val="0"/>
    <w:rPr>
      <w:rFonts w:hint="default" w:ascii="monospace" w:hAnsi="monospace" w:eastAsia="monospace" w:cs="monospace"/>
      <w:sz w:val="20"/>
    </w:rPr>
  </w:style>
  <w:style w:type="character" w:styleId="41">
    <w:name w:val="HTML Sample"/>
    <w:basedOn w:val="27"/>
    <w:semiHidden/>
    <w:unhideWhenUsed/>
    <w:qFormat/>
    <w:uiPriority w:val="0"/>
    <w:rPr>
      <w:rFonts w:hint="default" w:ascii="monospace" w:hAnsi="monospace" w:eastAsia="monospace" w:cs="monospace"/>
    </w:rPr>
  </w:style>
  <w:style w:type="paragraph" w:customStyle="1" w:styleId="42">
    <w:name w:val="_Style 1"/>
    <w:next w:val="1"/>
    <w:qFormat/>
    <w:uiPriority w:val="0"/>
    <w:rPr>
      <w:rFonts w:ascii="Calibri" w:hAnsi="Calibri" w:eastAsia="宋体" w:cs="Times New Roman"/>
      <w:kern w:val="2"/>
      <w:sz w:val="28"/>
      <w:szCs w:val="22"/>
      <w:lang w:val="en-US" w:eastAsia="zh-CN" w:bidi="ar-SA"/>
    </w:rPr>
  </w:style>
  <w:style w:type="character" w:customStyle="1" w:styleId="43">
    <w:name w:val="bulletintext1"/>
    <w:qFormat/>
    <w:uiPriority w:val="0"/>
    <w:rPr>
      <w:color w:val="000000"/>
      <w:sz w:val="18"/>
      <w:szCs w:val="18"/>
    </w:rPr>
  </w:style>
  <w:style w:type="character" w:customStyle="1" w:styleId="44">
    <w:name w:val="条标题1.1.1 Char1"/>
    <w:qFormat/>
    <w:uiPriority w:val="0"/>
    <w:rPr>
      <w:rFonts w:eastAsia="黑体"/>
      <w:b/>
      <w:sz w:val="24"/>
      <w:lang w:val="en-US" w:eastAsia="zh-CN" w:bidi="ar-SA"/>
    </w:rPr>
  </w:style>
  <w:style w:type="character" w:customStyle="1" w:styleId="45">
    <w:name w:val="标题 4 Char Char Char Char"/>
    <w:qFormat/>
    <w:uiPriority w:val="0"/>
    <w:rPr>
      <w:rFonts w:eastAsia="楷体_GB2312"/>
      <w:b/>
      <w:snapToGrid w:val="0"/>
      <w:sz w:val="24"/>
      <w:lang w:val="en-US" w:eastAsia="zh-CN" w:bidi="ar-SA"/>
    </w:rPr>
  </w:style>
  <w:style w:type="character" w:customStyle="1" w:styleId="46">
    <w:name w:val="zbggmain style9"/>
    <w:basedOn w:val="27"/>
    <w:qFormat/>
    <w:uiPriority w:val="0"/>
  </w:style>
  <w:style w:type="character" w:customStyle="1" w:styleId="47">
    <w:name w:val="style2"/>
    <w:basedOn w:val="27"/>
    <w:qFormat/>
    <w:uiPriority w:val="0"/>
  </w:style>
  <w:style w:type="paragraph" w:customStyle="1" w:styleId="48">
    <w:name w:val="_Style 19"/>
    <w:basedOn w:val="1"/>
    <w:qFormat/>
    <w:uiPriority w:val="0"/>
    <w:pPr>
      <w:autoSpaceDE/>
      <w:autoSpaceDN/>
      <w:adjustRightInd/>
      <w:ind w:firstLine="420" w:firstLineChars="200"/>
      <w:textAlignment w:val="auto"/>
    </w:pPr>
    <w:rPr>
      <w:rFonts w:ascii="Calibri" w:hAnsi="Calibri"/>
      <w:kern w:val="2"/>
      <w:sz w:val="21"/>
    </w:rPr>
  </w:style>
  <w:style w:type="paragraph" w:customStyle="1" w:styleId="49">
    <w:name w:val="正文缩进2"/>
    <w:basedOn w:val="1"/>
    <w:next w:val="1"/>
    <w:qFormat/>
    <w:uiPriority w:val="0"/>
    <w:pPr>
      <w:autoSpaceDE/>
      <w:autoSpaceDN/>
      <w:adjustRightInd/>
      <w:spacing w:line="500" w:lineRule="exact"/>
      <w:ind w:firstLine="567"/>
      <w:textAlignment w:val="auto"/>
    </w:pPr>
    <w:rPr>
      <w:kern w:val="2"/>
    </w:rPr>
  </w:style>
  <w:style w:type="character" w:customStyle="1" w:styleId="50">
    <w:name w:val="3级 Char"/>
    <w:link w:val="51"/>
    <w:qFormat/>
    <w:uiPriority w:val="0"/>
    <w:rPr>
      <w:rFonts w:ascii="楷体_GB2312" w:eastAsia="楷体_GB2312"/>
      <w:bCs/>
      <w:snapToGrid w:val="0"/>
      <w:color w:val="000000"/>
      <w:sz w:val="24"/>
      <w:lang w:bidi="ar-SA"/>
    </w:rPr>
  </w:style>
  <w:style w:type="paragraph" w:customStyle="1" w:styleId="51">
    <w:name w:val="3级"/>
    <w:basedOn w:val="8"/>
    <w:link w:val="50"/>
    <w:qFormat/>
    <w:uiPriority w:val="0"/>
    <w:pPr>
      <w:snapToGrid w:val="0"/>
      <w:textAlignment w:val="auto"/>
    </w:pPr>
    <w:rPr>
      <w:rFonts w:ascii="楷体_GB2312"/>
      <w:bCs/>
      <w:color w:val="000000"/>
    </w:rPr>
  </w:style>
  <w:style w:type="character" w:customStyle="1" w:styleId="52">
    <w:name w:val="标题 2 Char"/>
    <w:link w:val="6"/>
    <w:qFormat/>
    <w:uiPriority w:val="0"/>
    <w:rPr>
      <w:b/>
      <w:snapToGrid w:val="0"/>
      <w:sz w:val="30"/>
    </w:rPr>
  </w:style>
  <w:style w:type="character" w:customStyle="1" w:styleId="53">
    <w:name w:val="正文文本缩进 2 Char"/>
    <w:link w:val="17"/>
    <w:qFormat/>
    <w:uiPriority w:val="0"/>
    <w:rPr>
      <w:rFonts w:eastAsia="宋体"/>
      <w:sz w:val="28"/>
      <w:lang w:val="en-US" w:eastAsia="zh-CN" w:bidi="ar-SA"/>
    </w:rPr>
  </w:style>
  <w:style w:type="character" w:customStyle="1" w:styleId="54">
    <w:name w:val="日期 Char"/>
    <w:qFormat/>
    <w:uiPriority w:val="0"/>
    <w:rPr>
      <w:sz w:val="28"/>
    </w:rPr>
  </w:style>
  <w:style w:type="character" w:customStyle="1" w:styleId="55">
    <w:name w:val="日期 Char1"/>
    <w:basedOn w:val="27"/>
    <w:link w:val="16"/>
    <w:qFormat/>
    <w:uiPriority w:val="0"/>
    <w:rPr>
      <w:rFonts w:asciiTheme="minorHAnsi" w:hAnsiTheme="minorHAnsi" w:eastAsiaTheme="minorEastAsia" w:cstheme="minorBidi"/>
      <w:sz w:val="24"/>
      <w:szCs w:val="22"/>
    </w:rPr>
  </w:style>
  <w:style w:type="character" w:customStyle="1" w:styleId="56">
    <w:name w:val="页脚 Char"/>
    <w:basedOn w:val="27"/>
    <w:link w:val="19"/>
    <w:qFormat/>
    <w:uiPriority w:val="99"/>
    <w:rPr>
      <w:rFonts w:asciiTheme="minorHAnsi" w:hAnsiTheme="minorHAnsi" w:cstheme="minorBidi"/>
      <w:sz w:val="18"/>
      <w:szCs w:val="22"/>
    </w:rPr>
  </w:style>
  <w:style w:type="character" w:customStyle="1" w:styleId="57">
    <w:name w:val="批注框文本 Char"/>
    <w:basedOn w:val="27"/>
    <w:link w:val="18"/>
    <w:qFormat/>
    <w:uiPriority w:val="0"/>
    <w:rPr>
      <w:rFonts w:asciiTheme="minorHAnsi" w:hAnsiTheme="minorHAnsi" w:eastAsiaTheme="minorEastAsia" w:cstheme="minorBidi"/>
      <w:sz w:val="18"/>
      <w:szCs w:val="18"/>
    </w:rPr>
  </w:style>
  <w:style w:type="paragraph" w:styleId="58">
    <w:name w:val="List Paragraph"/>
    <w:basedOn w:val="1"/>
    <w:unhideWhenUsed/>
    <w:qFormat/>
    <w:uiPriority w:val="99"/>
    <w:pPr>
      <w:ind w:firstLine="420" w:firstLineChars="200"/>
    </w:pPr>
  </w:style>
  <w:style w:type="paragraph" w:customStyle="1" w:styleId="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0">
    <w:name w:val="样式 标题 3 + (中文) 黑体 小四 非加粗 段前: 7.8 磅 段后: 0 磅 行距: 固定值 20 磅"/>
    <w:basedOn w:val="7"/>
    <w:qFormat/>
    <w:uiPriority w:val="0"/>
    <w:pPr>
      <w:numPr>
        <w:ilvl w:val="1"/>
        <w:numId w:val="2"/>
      </w:numPr>
      <w:tabs>
        <w:tab w:val="left" w:pos="718"/>
      </w:tabs>
      <w:autoSpaceDE/>
      <w:autoSpaceDN/>
      <w:adjustRightInd/>
      <w:spacing w:line="400" w:lineRule="exact"/>
      <w:textAlignment w:val="auto"/>
    </w:pPr>
    <w:rPr>
      <w:rFonts w:cs="宋体"/>
      <w:b w:val="0"/>
      <w:kern w:val="2"/>
      <w:szCs w:val="20"/>
    </w:rPr>
  </w:style>
  <w:style w:type="character" w:customStyle="1" w:styleId="61">
    <w:name w:val="标题 5 Char"/>
    <w:basedOn w:val="27"/>
    <w:link w:val="9"/>
    <w:qFormat/>
    <w:uiPriority w:val="0"/>
    <w:rPr>
      <w:rFonts w:hint="eastAsia" w:ascii="楷体_GB2312" w:eastAsia="楷体_GB2312" w:cs="楷体_GB2312"/>
      <w:kern w:val="10"/>
      <w:sz w:val="21"/>
    </w:rPr>
  </w:style>
  <w:style w:type="character" w:customStyle="1" w:styleId="62">
    <w:name w:val="批注文字 Char"/>
    <w:basedOn w:val="27"/>
    <w:link w:val="11"/>
    <w:qFormat/>
    <w:uiPriority w:val="0"/>
    <w:rPr>
      <w:rFonts w:asciiTheme="minorHAnsi" w:hAnsiTheme="minorHAnsi" w:cstheme="minorBidi"/>
      <w:sz w:val="24"/>
      <w:szCs w:val="22"/>
    </w:rPr>
  </w:style>
  <w:style w:type="character" w:customStyle="1" w:styleId="63">
    <w:name w:val="批注主题 Char"/>
    <w:basedOn w:val="62"/>
    <w:link w:val="24"/>
    <w:qFormat/>
    <w:uiPriority w:val="0"/>
    <w:rPr>
      <w:rFonts w:asciiTheme="minorHAnsi" w:hAnsiTheme="minorHAnsi" w:cstheme="minorBidi"/>
      <w:sz w:val="24"/>
      <w:szCs w:val="22"/>
    </w:rPr>
  </w:style>
  <w:style w:type="character" w:customStyle="1" w:styleId="64">
    <w:name w:val="正文文本 3 Char"/>
    <w:basedOn w:val="27"/>
    <w:link w:val="12"/>
    <w:semiHidden/>
    <w:qFormat/>
    <w:uiPriority w:val="0"/>
    <w:rPr>
      <w:rFonts w:asciiTheme="minorHAnsi" w:hAnsiTheme="minorHAnsi" w:eastAsiaTheme="minorEastAsia" w:cstheme="minorBidi"/>
      <w:sz w:val="16"/>
      <w:szCs w:val="16"/>
    </w:rPr>
  </w:style>
  <w:style w:type="character" w:customStyle="1" w:styleId="65">
    <w:name w:val="正文缩进 Char"/>
    <w:link w:val="5"/>
    <w:qFormat/>
    <w:uiPriority w:val="0"/>
    <w:rPr>
      <w:rFonts w:asciiTheme="minorHAnsi" w:hAnsiTheme="minorHAnsi" w:cstheme="minorBidi"/>
      <w:sz w:val="24"/>
      <w:szCs w:val="22"/>
    </w:rPr>
  </w:style>
  <w:style w:type="character" w:customStyle="1" w:styleId="66">
    <w:name w:val="纯文本 Char"/>
    <w:link w:val="15"/>
    <w:qFormat/>
    <w:uiPriority w:val="0"/>
    <w:rPr>
      <w:rFonts w:ascii="宋体" w:hAnsi="Courier New" w:cstheme="minorBidi"/>
      <w:kern w:val="2"/>
      <w:sz w:val="21"/>
      <w:szCs w:val="22"/>
    </w:rPr>
  </w:style>
  <w:style w:type="paragraph" w:customStyle="1" w:styleId="67">
    <w:name w:val="列表段落1"/>
    <w:basedOn w:val="1"/>
    <w:qFormat/>
    <w:uiPriority w:val="0"/>
    <w:pPr>
      <w:autoSpaceDE/>
      <w:autoSpaceDN/>
      <w:adjustRightInd/>
      <w:ind w:firstLine="420" w:firstLineChars="200"/>
      <w:textAlignment w:val="auto"/>
    </w:pPr>
    <w:rPr>
      <w:rFonts w:ascii="Calibri" w:hAnsi="Calibri" w:eastAsia="宋体" w:cs="Times New Roman"/>
      <w:kern w:val="2"/>
      <w:sz w:val="21"/>
    </w:rPr>
  </w:style>
  <w:style w:type="paragraph" w:customStyle="1" w:styleId="68">
    <w:name w:val="样式 样式 左侧:  2 字符 + 左侧:  0.85 厘米 首行缩进:  2 字符1"/>
    <w:basedOn w:val="1"/>
    <w:qFormat/>
    <w:uiPriority w:val="0"/>
    <w:pPr>
      <w:ind w:left="482" w:firstLine="200"/>
    </w:pPr>
    <w:rPr>
      <w:rFonts w:cs="宋体"/>
      <w:szCs w:val="20"/>
    </w:rPr>
  </w:style>
  <w:style w:type="character" w:customStyle="1" w:styleId="69">
    <w:name w:val="标题 1 Char"/>
    <w:link w:val="4"/>
    <w:qFormat/>
    <w:uiPriority w:val="0"/>
    <w:rPr>
      <w:rFonts w:eastAsia="黑体"/>
      <w:snapToGrid w:val="0"/>
      <w:sz w:val="36"/>
    </w:rPr>
  </w:style>
  <w:style w:type="paragraph" w:customStyle="1" w:styleId="70">
    <w:name w:val="Table Paragraph"/>
    <w:basedOn w:val="1"/>
    <w:qFormat/>
    <w:uiPriority w:val="1"/>
    <w:pPr>
      <w:jc w:val="left"/>
    </w:pPr>
    <w:rPr>
      <w:rFonts w:ascii="Calibri" w:hAnsi="Calibri"/>
      <w:sz w:val="22"/>
      <w:lang w:eastAsia="en-US"/>
    </w:rPr>
  </w:style>
  <w:style w:type="table" w:customStyle="1" w:styleId="71">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character" w:customStyle="1" w:styleId="72">
    <w:name w:val="font51"/>
    <w:basedOn w:val="27"/>
    <w:qFormat/>
    <w:uiPriority w:val="0"/>
    <w:rPr>
      <w:rFonts w:hint="eastAsia" w:ascii="宋体" w:hAnsi="宋体" w:eastAsia="宋体" w:cs="宋体"/>
      <w:color w:val="auto"/>
      <w:sz w:val="24"/>
      <w:szCs w:val="24"/>
      <w:u w:val="none"/>
    </w:rPr>
  </w:style>
  <w:style w:type="character" w:customStyle="1" w:styleId="73">
    <w:name w:val="引文目录标题 Char"/>
    <w:link w:val="10"/>
    <w:qFormat/>
    <w:uiPriority w:val="0"/>
    <w:rPr>
      <w:smallCaps/>
      <w:sz w:val="2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7B63B-81D3-4FE2-99AF-2558D269D2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120</Pages>
  <Words>73796</Words>
  <Characters>80247</Characters>
  <Lines>721</Lines>
  <Paragraphs>203</Paragraphs>
  <TotalTime>29</TotalTime>
  <ScaleCrop>false</ScaleCrop>
  <LinksUpToDate>false</LinksUpToDate>
  <CharactersWithSpaces>82778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2019-08-16T01:25:00Z</dcterms:created>
  <dc:creator>Administrator</dc:creator>
  <cp:lastModifiedBy>小张</cp:lastModifiedBy>
  <cp:lastPrinted>2022-02-21T04:43:00Z</cp:lastPrinted>
  <dcterms:modified xsi:type="dcterms:W3CDTF">2022-06-01T02:55:09Z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4448753DFA4D4BCA921EE741E00AEA2E</vt:lpwstr>
  </property>
</Properties>
</file>