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补遗书002</w:t>
      </w:r>
    </w:p>
    <w:p>
      <w:pPr>
        <w:jc w:val="both"/>
        <w:rPr>
          <w:sz w:val="28"/>
          <w:szCs w:val="36"/>
        </w:rPr>
      </w:pPr>
      <w:r>
        <w:rPr>
          <w:rFonts w:hint="eastAsia"/>
          <w:sz w:val="28"/>
          <w:szCs w:val="36"/>
        </w:rPr>
        <w:t>各投标单位：</w:t>
      </w:r>
    </w:p>
    <w:p>
      <w:p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关于旧馆至石淙（双林、善琏、和孚、千金段）公路工程的招标文件相关问题澄清如下：</w:t>
      </w:r>
    </w:p>
    <w:p>
      <w:pPr>
        <w:numPr>
          <w:ilvl w:val="0"/>
          <w:numId w:val="0"/>
        </w:numPr>
        <w:spacing w:line="400" w:lineRule="exact"/>
        <w:ind w:left="360" w:leftChars="0"/>
        <w:rPr>
          <w:rFonts w:hint="eastAsia"/>
          <w:color w:val="auto"/>
          <w:sz w:val="24"/>
        </w:rPr>
      </w:pPr>
      <w:r>
        <w:rPr>
          <w:rFonts w:hint="default"/>
          <w:bCs/>
          <w:color w:val="auto"/>
          <w:sz w:val="24"/>
          <w:lang w:val="en-US"/>
        </w:rPr>
        <w:t>1、</w:t>
      </w:r>
      <w:r>
        <w:rPr>
          <w:rFonts w:hint="eastAsia"/>
          <w:bCs/>
          <w:color w:val="auto"/>
          <w:sz w:val="24"/>
        </w:rPr>
        <w:t>本工程下浮系</w:t>
      </w:r>
      <w:r>
        <w:rPr>
          <w:rFonts w:hint="default"/>
          <w:bCs/>
          <w:color w:val="auto"/>
          <w:sz w:val="24"/>
          <w:lang w:val="en-US"/>
        </w:rPr>
        <w:t>数</w:t>
      </w:r>
      <w:r>
        <w:rPr>
          <w:rFonts w:hint="eastAsia"/>
          <w:bCs/>
          <w:color w:val="auto"/>
          <w:sz w:val="24"/>
        </w:rPr>
        <w:t>i分别为1、2、3（开标是从这三个连续值中随机抽取一个值）</w:t>
      </w:r>
    </w:p>
    <w:p>
      <w:pPr>
        <w:pStyle w:val="4"/>
        <w:numPr>
          <w:ilvl w:val="0"/>
          <w:numId w:val="0"/>
        </w:numPr>
        <w:ind w:firstLine="360" w:firstLineChars="150"/>
        <w:rPr>
          <w:color w:val="auto"/>
          <w:sz w:val="24"/>
        </w:rPr>
      </w:pPr>
      <w:r>
        <w:rPr>
          <w:rFonts w:hint="default"/>
          <w:color w:val="auto"/>
          <w:sz w:val="24"/>
          <w:lang w:val="en-US"/>
        </w:rPr>
        <w:t>2、</w:t>
      </w:r>
      <w:r>
        <w:rPr>
          <w:rFonts w:hint="eastAsia"/>
          <w:color w:val="auto"/>
          <w:sz w:val="24"/>
        </w:rPr>
        <w:t>招标文件中的评标计算方法和电子文件里的不一致。是因为电子文件中指的是得分汇总方法，二者并不冲突，按招标文件评标办法执行。</w:t>
      </w:r>
    </w:p>
    <w:p>
      <w:pPr>
        <w:pStyle w:val="4"/>
        <w:numPr>
          <w:ilvl w:val="0"/>
          <w:numId w:val="0"/>
        </w:numPr>
        <w:ind w:firstLine="480" w:firstLineChars="200"/>
        <w:rPr>
          <w:color w:val="auto"/>
          <w:sz w:val="24"/>
        </w:rPr>
      </w:pPr>
      <w:r>
        <w:rPr>
          <w:rFonts w:hint="default"/>
          <w:color w:val="auto"/>
          <w:sz w:val="24"/>
          <w:lang w:val="en-US"/>
        </w:rPr>
        <w:t>3、</w:t>
      </w:r>
      <w:r>
        <w:rPr>
          <w:rFonts w:hint="eastAsia"/>
          <w:color w:val="auto"/>
          <w:sz w:val="24"/>
        </w:rPr>
        <w:t>全标段工程量清单汇总表</w:t>
      </w:r>
      <w:r>
        <w:rPr>
          <w:rFonts w:hint="eastAsia"/>
          <w:color w:val="auto"/>
          <w:sz w:val="24"/>
          <w:szCs w:val="24"/>
        </w:rPr>
        <w:t>可放在合同用款估算表模块中</w:t>
      </w:r>
      <w:r>
        <w:rPr>
          <w:rFonts w:hint="eastAsia"/>
          <w:color w:val="auto"/>
          <w:sz w:val="24"/>
        </w:rPr>
        <w:t>，</w:t>
      </w:r>
      <w:r>
        <w:rPr>
          <w:rFonts w:hint="default"/>
          <w:color w:val="auto"/>
          <w:sz w:val="24"/>
          <w:lang w:val="en-US"/>
        </w:rPr>
        <w:t>直接填写价格即可。</w:t>
      </w:r>
    </w:p>
    <w:p>
      <w:pPr>
        <w:numPr>
          <w:ilvl w:val="0"/>
          <w:numId w:val="0"/>
        </w:numPr>
        <w:ind w:firstLine="480" w:firstLineChars="200"/>
        <w:rPr>
          <w:color w:val="auto"/>
          <w:sz w:val="24"/>
        </w:rPr>
      </w:pPr>
      <w:r>
        <w:rPr>
          <w:rFonts w:hint="default"/>
          <w:color w:val="auto"/>
          <w:sz w:val="24"/>
          <w:lang w:val="en-US"/>
        </w:rPr>
        <w:t>4、</w:t>
      </w:r>
      <w:r>
        <w:rPr>
          <w:rFonts w:hint="eastAsia"/>
          <w:color w:val="auto"/>
          <w:sz w:val="24"/>
        </w:rPr>
        <w:t>无需提交光盘。</w:t>
      </w:r>
    </w:p>
    <w:p>
      <w:pPr>
        <w:pStyle w:val="4"/>
        <w:numPr>
          <w:ilvl w:val="0"/>
          <w:numId w:val="0"/>
        </w:numPr>
        <w:ind w:firstLine="480" w:firstLineChars="200"/>
        <w:rPr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5、</w:t>
      </w:r>
      <w:r>
        <w:rPr>
          <w:rFonts w:hint="eastAsia"/>
          <w:color w:val="auto"/>
          <w:sz w:val="24"/>
          <w:szCs w:val="24"/>
        </w:rPr>
        <w:t>投标文件需提供纸质一份无需额外签字</w:t>
      </w:r>
      <w:r>
        <w:rPr>
          <w:rFonts w:hint="default"/>
          <w:color w:val="auto"/>
          <w:sz w:val="24"/>
          <w:szCs w:val="24"/>
          <w:lang w:val="en-US"/>
        </w:rPr>
        <w:t>盖章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4"/>
        <w:numPr>
          <w:ilvl w:val="0"/>
          <w:numId w:val="0"/>
        </w:numPr>
        <w:ind w:firstLine="480" w:firstLineChars="200"/>
        <w:rPr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6、</w:t>
      </w:r>
      <w:r>
        <w:rPr>
          <w:rFonts w:hint="eastAsia"/>
          <w:color w:val="auto"/>
          <w:sz w:val="24"/>
          <w:szCs w:val="24"/>
        </w:rPr>
        <w:t>电子文件里的技术标部分里附件一和附件二，廉洁承诺书，信用评价</w:t>
      </w:r>
      <w:r>
        <w:rPr>
          <w:rFonts w:hint="default"/>
          <w:color w:val="auto"/>
          <w:sz w:val="24"/>
          <w:szCs w:val="24"/>
          <w:lang w:val="en-US"/>
        </w:rPr>
        <w:t>等</w:t>
      </w:r>
      <w:r>
        <w:rPr>
          <w:rFonts w:hint="eastAsia"/>
          <w:color w:val="auto"/>
          <w:sz w:val="24"/>
          <w:szCs w:val="24"/>
        </w:rPr>
        <w:t>可在招标正文第八章查看</w:t>
      </w:r>
      <w:r>
        <w:rPr>
          <w:rFonts w:hint="default"/>
          <w:color w:val="auto"/>
          <w:sz w:val="24"/>
          <w:szCs w:val="24"/>
          <w:lang w:val="en-US"/>
        </w:rPr>
        <w:t>(</w:t>
      </w:r>
      <w:r>
        <w:rPr>
          <w:rFonts w:hint="eastAsia"/>
          <w:color w:val="auto"/>
          <w:sz w:val="24"/>
          <w:szCs w:val="24"/>
          <w:lang w:val="en-US" w:eastAsia="zh-CN"/>
        </w:rPr>
        <w:t>或见附件）</w:t>
      </w:r>
      <w:r>
        <w:rPr>
          <w:rFonts w:hint="default"/>
          <w:color w:val="auto"/>
          <w:sz w:val="24"/>
          <w:szCs w:val="24"/>
          <w:lang w:val="en-US"/>
        </w:rPr>
        <w:t>。</w:t>
      </w:r>
    </w:p>
    <w:p>
      <w:pPr>
        <w:pStyle w:val="4"/>
        <w:numPr>
          <w:ilvl w:val="0"/>
          <w:numId w:val="0"/>
        </w:numPr>
        <w:ind w:firstLine="480" w:firstLineChars="200"/>
        <w:rPr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7、删除</w:t>
      </w:r>
      <w:r>
        <w:rPr>
          <w:rFonts w:hint="eastAsia"/>
          <w:color w:val="auto"/>
          <w:sz w:val="24"/>
          <w:szCs w:val="24"/>
        </w:rPr>
        <w:t>公证书里签章和签字部分</w:t>
      </w:r>
      <w:r>
        <w:rPr>
          <w:rFonts w:hint="default"/>
          <w:color w:val="auto"/>
          <w:sz w:val="24"/>
          <w:szCs w:val="24"/>
          <w:lang w:val="en-US"/>
        </w:rPr>
        <w:t>中“</w:t>
      </w:r>
      <w:r>
        <w:rPr>
          <w:rFonts w:hint="eastAsia"/>
          <w:color w:val="auto"/>
          <w:sz w:val="24"/>
          <w:szCs w:val="24"/>
        </w:rPr>
        <w:t>电子</w:t>
      </w:r>
      <w:r>
        <w:rPr>
          <w:rFonts w:hint="default"/>
          <w:color w:val="auto"/>
          <w:sz w:val="24"/>
          <w:szCs w:val="24"/>
          <w:lang w:val="en-US"/>
        </w:rPr>
        <w:t>”</w:t>
      </w:r>
      <w:r>
        <w:rPr>
          <w:rFonts w:hint="eastAsia"/>
          <w:color w:val="auto"/>
          <w:sz w:val="24"/>
          <w:szCs w:val="24"/>
        </w:rPr>
        <w:t>两个字</w:t>
      </w:r>
      <w:r>
        <w:rPr>
          <w:rFonts w:hint="default"/>
          <w:color w:val="auto"/>
          <w:sz w:val="24"/>
          <w:szCs w:val="24"/>
          <w:lang w:val="en-US"/>
        </w:rPr>
        <w:t>。</w:t>
      </w:r>
    </w:p>
    <w:p>
      <w:pPr>
        <w:pStyle w:val="4"/>
        <w:numPr>
          <w:ilvl w:val="0"/>
          <w:numId w:val="0"/>
        </w:numPr>
        <w:ind w:firstLine="480" w:firstLineChars="200"/>
        <w:rPr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8、</w:t>
      </w:r>
      <w:r>
        <w:rPr>
          <w:rFonts w:hint="eastAsia"/>
          <w:color w:val="auto"/>
          <w:sz w:val="24"/>
          <w:szCs w:val="24"/>
        </w:rPr>
        <w:t>其他材料里的附件一和附件二（填写页码）一栏</w:t>
      </w:r>
      <w:r>
        <w:rPr>
          <w:rFonts w:hint="default"/>
          <w:color w:val="auto"/>
          <w:sz w:val="24"/>
          <w:szCs w:val="24"/>
          <w:lang w:val="en-US"/>
        </w:rPr>
        <w:t>，</w:t>
      </w:r>
      <w:r>
        <w:rPr>
          <w:rFonts w:hint="eastAsia"/>
          <w:color w:val="auto"/>
          <w:sz w:val="24"/>
          <w:szCs w:val="24"/>
        </w:rPr>
        <w:t>页码可不用填写，电子评标标书有电子目录</w:t>
      </w:r>
      <w:r>
        <w:rPr>
          <w:rFonts w:hint="default"/>
          <w:color w:val="auto"/>
          <w:sz w:val="24"/>
          <w:szCs w:val="24"/>
          <w:lang w:val="en-US"/>
        </w:rPr>
        <w:t>。</w:t>
      </w:r>
    </w:p>
    <w:p>
      <w:pPr>
        <w:pStyle w:val="4"/>
        <w:numPr>
          <w:ilvl w:val="0"/>
          <w:numId w:val="0"/>
        </w:numPr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9、</w:t>
      </w:r>
      <w:r>
        <w:rPr>
          <w:rFonts w:hint="eastAsia"/>
          <w:color w:val="auto"/>
          <w:sz w:val="24"/>
          <w:szCs w:val="24"/>
        </w:rPr>
        <w:t>不能使用湖州市保证金联保。</w:t>
      </w:r>
    </w:p>
    <w:p>
      <w:pPr>
        <w:pStyle w:val="4"/>
        <w:numPr>
          <w:ilvl w:val="0"/>
          <w:numId w:val="0"/>
        </w:numPr>
        <w:ind w:firstLine="480" w:firstLineChars="200"/>
        <w:rPr>
          <w:rFonts w:hint="eastAsia"/>
          <w:color w:val="auto"/>
          <w:sz w:val="24"/>
          <w:szCs w:val="24"/>
          <w:lang w:val="en-US"/>
        </w:rPr>
      </w:pPr>
      <w:r>
        <w:rPr>
          <w:rFonts w:hint="default"/>
          <w:color w:val="auto"/>
          <w:sz w:val="24"/>
          <w:szCs w:val="24"/>
          <w:lang w:val="en-US"/>
        </w:rPr>
        <w:t>10、如使用信用评价结果使用证书，可以亲笔签名以及盖章后再扫描上传，再盖电子章及签名。</w:t>
      </w:r>
    </w:p>
    <w:p>
      <w:pPr>
        <w:numPr>
          <w:ilvl w:val="0"/>
          <w:numId w:val="0"/>
        </w:numPr>
        <w:spacing w:line="400" w:lineRule="exact"/>
        <w:ind w:left="360" w:leftChars="0" w:firstLine="120" w:firstLineChars="50"/>
        <w:rPr>
          <w:rFonts w:hint="eastAsia"/>
          <w:bCs/>
          <w:color w:val="auto"/>
          <w:sz w:val="24"/>
        </w:rPr>
      </w:pPr>
      <w:r>
        <w:rPr>
          <w:rFonts w:hint="default"/>
          <w:bCs/>
          <w:color w:val="auto"/>
          <w:sz w:val="24"/>
          <w:lang w:val="en-US"/>
        </w:rPr>
        <w:t>11、</w:t>
      </w:r>
      <w:r>
        <w:rPr>
          <w:rFonts w:hint="eastAsia"/>
          <w:bCs/>
          <w:color w:val="auto"/>
          <w:sz w:val="24"/>
        </w:rPr>
        <w:t>开标时间相应顺延至</w:t>
      </w:r>
      <w:r>
        <w:rPr>
          <w:rFonts w:hint="eastAsia"/>
          <w:b/>
          <w:bCs/>
          <w:color w:val="auto"/>
          <w:sz w:val="24"/>
        </w:rPr>
        <w:t>2017年</w:t>
      </w:r>
      <w:r>
        <w:rPr>
          <w:rFonts w:hint="default"/>
          <w:b/>
          <w:bCs/>
          <w:color w:val="auto"/>
          <w:sz w:val="24"/>
          <w:lang w:val="en-US"/>
        </w:rPr>
        <w:t>12</w:t>
      </w:r>
      <w:r>
        <w:rPr>
          <w:rFonts w:hint="eastAsia"/>
          <w:b/>
          <w:bCs/>
          <w:color w:val="auto"/>
          <w:sz w:val="24"/>
        </w:rPr>
        <w:t>月</w:t>
      </w:r>
      <w:r>
        <w:rPr>
          <w:rFonts w:hint="default"/>
          <w:b/>
          <w:bCs/>
          <w:color w:val="auto"/>
          <w:sz w:val="24"/>
          <w:lang w:val="en-US"/>
        </w:rPr>
        <w:t>13</w:t>
      </w:r>
      <w:r>
        <w:rPr>
          <w:rFonts w:hint="eastAsia"/>
          <w:b/>
          <w:bCs/>
          <w:color w:val="auto"/>
          <w:sz w:val="24"/>
        </w:rPr>
        <w:t>日上午09:30时</w:t>
      </w:r>
      <w:r>
        <w:rPr>
          <w:rFonts w:hint="eastAsia"/>
          <w:bCs/>
          <w:color w:val="auto"/>
          <w:sz w:val="24"/>
        </w:rPr>
        <w:t>。其投标保证金</w:t>
      </w:r>
      <w:bookmarkStart w:id="0" w:name="_GoBack"/>
      <w:bookmarkEnd w:id="0"/>
      <w:r>
        <w:rPr>
          <w:rFonts w:hint="eastAsia"/>
          <w:bCs/>
          <w:color w:val="auto"/>
          <w:sz w:val="24"/>
        </w:rPr>
        <w:t>缴纳时间也相应顺延。</w:t>
      </w:r>
    </w:p>
    <w:p>
      <w:pPr>
        <w:pStyle w:val="4"/>
        <w:numPr>
          <w:ilvl w:val="0"/>
          <w:numId w:val="0"/>
        </w:numPr>
        <w:rPr>
          <w:sz w:val="24"/>
          <w:szCs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招标人：湖州南浔交通水利投资建设有限公司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招标代理：浙江中际工程项目管理有限公司</w:t>
      </w:r>
    </w:p>
    <w:p>
      <w:pPr>
        <w:spacing w:line="360" w:lineRule="auto"/>
        <w:jc w:val="right"/>
        <w:rPr>
          <w:rFonts w:hint="eastAsia"/>
          <w:sz w:val="24"/>
        </w:rPr>
      </w:pPr>
    </w:p>
    <w:p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2017年12月1日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4A24"/>
    <w:rsid w:val="00107533"/>
    <w:rsid w:val="00112565"/>
    <w:rsid w:val="00236724"/>
    <w:rsid w:val="00254900"/>
    <w:rsid w:val="00273E3B"/>
    <w:rsid w:val="006A763A"/>
    <w:rsid w:val="00874F01"/>
    <w:rsid w:val="00A22731"/>
    <w:rsid w:val="00BD112F"/>
    <w:rsid w:val="00C36F84"/>
    <w:rsid w:val="00EF34C3"/>
    <w:rsid w:val="04052401"/>
    <w:rsid w:val="046930D1"/>
    <w:rsid w:val="07476E11"/>
    <w:rsid w:val="0F1C59C8"/>
    <w:rsid w:val="11187AB8"/>
    <w:rsid w:val="119E7C5A"/>
    <w:rsid w:val="1E0C5CFF"/>
    <w:rsid w:val="27641793"/>
    <w:rsid w:val="284C3CC2"/>
    <w:rsid w:val="291C257D"/>
    <w:rsid w:val="2F2B7E28"/>
    <w:rsid w:val="33571C39"/>
    <w:rsid w:val="33FB0638"/>
    <w:rsid w:val="3A627158"/>
    <w:rsid w:val="3EA10032"/>
    <w:rsid w:val="402A4443"/>
    <w:rsid w:val="415E4AB1"/>
    <w:rsid w:val="41735BA6"/>
    <w:rsid w:val="45045E86"/>
    <w:rsid w:val="4BA62D19"/>
    <w:rsid w:val="55800ED5"/>
    <w:rsid w:val="5FBB2A98"/>
    <w:rsid w:val="6CD432E3"/>
    <w:rsid w:val="6E2C62B1"/>
    <w:rsid w:val="70874FD2"/>
    <w:rsid w:val="7311172D"/>
    <w:rsid w:val="77874A24"/>
    <w:rsid w:val="78145897"/>
    <w:rsid w:val="78483AB3"/>
    <w:rsid w:val="7D0E68C9"/>
    <w:rsid w:val="7EE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644</Words>
  <Characters>2</Characters>
  <Lines>1</Lines>
  <Paragraphs>1</Paragraphs>
  <ScaleCrop>false</ScaleCrop>
  <LinksUpToDate>false</LinksUpToDate>
  <CharactersWithSpaces>645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2017-11-16T06:16:00Z</dcterms:created>
  <dc:creator>忘了旋律</dc:creator>
  <cp:lastModifiedBy>Administrator</cp:lastModifiedBy>
  <cp:lastPrinted>2017-12-01T01:29:00Z</cp:lastPrinted>
  <dcterms:modified xsi:type="dcterms:W3CDTF">2017-12-01T06:08:15Z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